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21" w:rsidRPr="00232C21" w:rsidRDefault="00232C21" w:rsidP="00232C21">
      <w:pPr>
        <w:rPr>
          <w:rFonts w:ascii="Times New Roman" w:eastAsia="Calibri" w:hAnsi="Times New Roman" w:cs="Times New Roman"/>
          <w:lang w:val="en-GB"/>
        </w:rPr>
      </w:pPr>
      <w:r w:rsidRPr="00232C21">
        <w:rPr>
          <w:rFonts w:ascii="Times New Roman" w:eastAsia="Calibri" w:hAnsi="Times New Roman" w:cs="Times New Roman"/>
          <w:b/>
          <w:lang w:val="en-GB"/>
        </w:rPr>
        <w:t>Table S</w:t>
      </w:r>
      <w:r>
        <w:rPr>
          <w:rFonts w:ascii="Times New Roman" w:eastAsia="Calibri" w:hAnsi="Times New Roman" w:cs="Times New Roman"/>
          <w:b/>
          <w:lang w:val="en-GB"/>
        </w:rPr>
        <w:t>2</w:t>
      </w:r>
      <w:bookmarkStart w:id="0" w:name="_GoBack"/>
      <w:bookmarkEnd w:id="0"/>
      <w:r w:rsidRPr="00232C21">
        <w:rPr>
          <w:rFonts w:ascii="Times New Roman" w:eastAsia="Calibri" w:hAnsi="Times New Roman" w:cs="Times New Roman"/>
          <w:b/>
          <w:lang w:val="en-GB"/>
        </w:rPr>
        <w:t>:</w:t>
      </w:r>
      <w:r w:rsidRPr="00232C21">
        <w:rPr>
          <w:rFonts w:ascii="Times New Roman" w:eastAsia="Calibri" w:hAnsi="Times New Roman" w:cs="Times New Roman"/>
          <w:lang w:val="en-GB"/>
        </w:rPr>
        <w:t xml:space="preserve"> </w:t>
      </w:r>
      <w:r w:rsidRPr="00232C21">
        <w:rPr>
          <w:rFonts w:ascii="Times New Roman" w:eastAsia="Calibri" w:hAnsi="Times New Roman" w:cs="Times New Roman"/>
          <w:b/>
          <w:lang w:val="en-GB"/>
        </w:rPr>
        <w:t xml:space="preserve">Probability estimates of interaction terms, regression model </w:t>
      </w:r>
      <w:r w:rsidRPr="00232C21">
        <w:rPr>
          <w:rFonts w:ascii="Times New Roman" w:eastAsia="Calibri" w:hAnsi="Times New Roman" w:cs="Times New Roman"/>
          <w:b/>
          <w:bCs/>
          <w:lang w:val="en-GB"/>
        </w:rPr>
        <w:t>mental health and addictions cohort, excluding long-term care residents, Saskatoon Health Region, FY2009-2015 (n = 124,497)</w:t>
      </w: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5637"/>
        <w:gridCol w:w="1275"/>
        <w:gridCol w:w="1560"/>
        <w:gridCol w:w="992"/>
      </w:tblGrid>
      <w:tr w:rsidR="00232C21" w:rsidRPr="00232C21" w:rsidTr="007B58C8">
        <w:trPr>
          <w:trHeight w:val="487"/>
        </w:trPr>
        <w:tc>
          <w:tcPr>
            <w:tcW w:w="5637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b/>
                <w:lang w:val="en-GB"/>
              </w:rPr>
            </w:pPr>
            <w:r w:rsidRPr="00232C21">
              <w:rPr>
                <w:rFonts w:ascii="Times New Roman" w:hAnsi="Times New Roman"/>
                <w:b/>
                <w:lang w:val="en-GB"/>
              </w:rPr>
              <w:t>Predictor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b/>
                <w:lang w:val="en-GB"/>
              </w:rPr>
            </w:pPr>
            <w:r w:rsidRPr="00232C21">
              <w:rPr>
                <w:rFonts w:ascii="Times New Roman" w:hAnsi="Times New Roman"/>
                <w:b/>
                <w:lang w:val="en-GB"/>
              </w:rPr>
              <w:t>Estimate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b/>
                <w:lang w:val="en-GB"/>
              </w:rPr>
            </w:pPr>
            <w:r w:rsidRPr="00232C21">
              <w:rPr>
                <w:rFonts w:ascii="Times New Roman" w:hAnsi="Times New Roman"/>
                <w:b/>
                <w:lang w:val="en-GB"/>
              </w:rPr>
              <w:t>95% CI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b/>
                <w:lang w:val="en-GB"/>
              </w:rPr>
            </w:pPr>
            <w:r w:rsidRPr="00232C21">
              <w:rPr>
                <w:rFonts w:ascii="Times New Roman" w:hAnsi="Times New Roman"/>
                <w:b/>
                <w:lang w:val="en-GB"/>
              </w:rPr>
              <w:t>Group*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                       Male, &lt; 49 years, anxiety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0.0007-0.001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C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Male, &lt; 49 years, mood/affective disorders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0.002-0.003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             Male, &lt; 49 years, schizophrenia 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0.016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0.011-0.022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A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Male, &lt; 49 years, substance-related disorders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0.001-0.002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B, C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                    Female, &lt; 49 years, anxiety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0.0008-0.001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C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Female, &lt; 49 years, mood/affective disorders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0.001-0.002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         Female, &lt; 49 years, schizophrenia 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0.019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0.013-0.029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A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b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Female, &lt; 49 years, substance-related disorders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0.001-0.002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B, C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                    Male, &gt; = 50</w:t>
            </w:r>
            <w:r w:rsidRPr="00232C21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232C21">
              <w:rPr>
                <w:rFonts w:ascii="Times New Roman" w:hAnsi="Times New Roman"/>
                <w:lang w:val="en-GB"/>
              </w:rPr>
              <w:t>years, anxiety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0.001-0.002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B, C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Male, &gt; = 50</w:t>
            </w:r>
            <w:r w:rsidRPr="00232C21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232C21">
              <w:rPr>
                <w:rFonts w:ascii="Times New Roman" w:hAnsi="Times New Roman"/>
                <w:lang w:val="en-GB"/>
              </w:rPr>
              <w:t>years, mood/affective disorders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0.003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0.002-0.004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A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          Male, &gt; = 50</w:t>
            </w:r>
            <w:r w:rsidRPr="00232C21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232C21">
              <w:rPr>
                <w:rFonts w:ascii="Times New Roman" w:hAnsi="Times New Roman"/>
                <w:lang w:val="en-GB"/>
              </w:rPr>
              <w:t xml:space="preserve">years, schizophrenia 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0.001-0.002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A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Male, &gt; = 50</w:t>
            </w:r>
            <w:r w:rsidRPr="00232C21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232C21">
              <w:rPr>
                <w:rFonts w:ascii="Times New Roman" w:hAnsi="Times New Roman"/>
                <w:lang w:val="en-GB"/>
              </w:rPr>
              <w:t>years, substance-related disorders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0.001-0.002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C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                 Female, &gt; = 50</w:t>
            </w:r>
            <w:r w:rsidRPr="00232C21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232C21">
              <w:rPr>
                <w:rFonts w:ascii="Times New Roman" w:hAnsi="Times New Roman"/>
                <w:lang w:val="en-GB"/>
              </w:rPr>
              <w:t>years, anxiety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0.001-0.002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Female, &gt; = 50</w:t>
            </w:r>
            <w:r w:rsidRPr="00232C21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232C21">
              <w:rPr>
                <w:rFonts w:ascii="Times New Roman" w:hAnsi="Times New Roman"/>
                <w:lang w:val="en-GB"/>
              </w:rPr>
              <w:t>years, mood/affective disorders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0.003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0.002-0.004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     Female, &gt; = 50</w:t>
            </w:r>
            <w:r w:rsidRPr="00232C21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232C21">
              <w:rPr>
                <w:rFonts w:ascii="Times New Roman" w:hAnsi="Times New Roman"/>
                <w:lang w:val="en-GB"/>
              </w:rPr>
              <w:t xml:space="preserve">years, schizophrenia 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0.001-0.002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Female, &gt; = 50</w:t>
            </w:r>
            <w:r w:rsidRPr="00232C21"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232C21">
              <w:rPr>
                <w:rFonts w:ascii="Times New Roman" w:hAnsi="Times New Roman"/>
                <w:lang w:val="en-GB"/>
              </w:rPr>
              <w:t>years, substance-related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0.001-0.002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Not connected to primary care provider*One  MH condition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0.0007-0.001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A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Connected to primary care provider*One MH condition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0.001-0.002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  <w:shd w:val="pct10" w:color="auto" w:fill="auto"/>
            <w:vAlign w:val="center"/>
          </w:tcPr>
          <w:p w:rsidR="00232C21" w:rsidRPr="00232C21" w:rsidRDefault="00232C21" w:rsidP="00232C21">
            <w:pPr>
              <w:jc w:val="right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Not connected to primary care provider*Two or more mental health conditions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0.003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0.002-0.003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C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  <w:shd w:val="pct10" w:color="auto" w:fill="auto"/>
            <w:vAlign w:val="center"/>
          </w:tcPr>
          <w:p w:rsidR="00232C21" w:rsidRPr="00232C21" w:rsidRDefault="00232C21" w:rsidP="00232C21">
            <w:pPr>
              <w:jc w:val="right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Connected to primary care provider*Two or more mental health conditions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0.005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0.004-0.006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D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Unstable housing, no comorbid conditions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0.003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0.002-0.005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Unstable housing, one comorbid condition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0.009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0.005-0.015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A, 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Unstable housing, two or more comorbid conditions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0.016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0.009-0.029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A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Stable housing, no comorbid conditions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0.007-0.001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C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               Stable housing, one comorbid condition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0.004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0.003-0.005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 xml:space="preserve">                   Stable housing, two or more comorbid conditions</w:t>
            </w:r>
          </w:p>
        </w:tc>
        <w:tc>
          <w:tcPr>
            <w:tcW w:w="1275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0.016</w:t>
            </w:r>
          </w:p>
        </w:tc>
        <w:tc>
          <w:tcPr>
            <w:tcW w:w="1560" w:type="dxa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0.009-0.029</w:t>
            </w:r>
          </w:p>
        </w:tc>
        <w:tc>
          <w:tcPr>
            <w:tcW w:w="992" w:type="dxa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A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  <w:shd w:val="pct10" w:color="auto" w:fill="auto"/>
            <w:vAlign w:val="center"/>
          </w:tcPr>
          <w:p w:rsidR="00232C21" w:rsidRPr="00232C21" w:rsidRDefault="00232C21" w:rsidP="00232C21">
            <w:pPr>
              <w:jc w:val="right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Hospitalized, no comorbid conditions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0.005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0.002-0.007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D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  <w:shd w:val="pct10" w:color="auto" w:fill="auto"/>
            <w:vAlign w:val="center"/>
          </w:tcPr>
          <w:p w:rsidR="00232C21" w:rsidRPr="00232C21" w:rsidRDefault="00232C21" w:rsidP="00232C21">
            <w:pPr>
              <w:jc w:val="right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Hospitalized, one comorbid condition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0.015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0.012-0.018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  <w:shd w:val="pct10" w:color="auto" w:fill="auto"/>
            <w:vAlign w:val="center"/>
          </w:tcPr>
          <w:p w:rsidR="00232C21" w:rsidRPr="00232C21" w:rsidRDefault="00232C21" w:rsidP="00232C21">
            <w:pPr>
              <w:jc w:val="right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Hospitalized, two or more comorbid conditions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0.065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0.054-0.077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A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  <w:shd w:val="pct10" w:color="auto" w:fill="auto"/>
            <w:vAlign w:val="center"/>
          </w:tcPr>
          <w:p w:rsidR="00232C21" w:rsidRPr="00232C21" w:rsidRDefault="00232C21" w:rsidP="00232C21">
            <w:pPr>
              <w:jc w:val="right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lastRenderedPageBreak/>
              <w:t>Not hospitalized, no comorbid conditions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0.001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0.0007-0.001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E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  <w:shd w:val="pct10" w:color="auto" w:fill="auto"/>
            <w:vAlign w:val="center"/>
          </w:tcPr>
          <w:p w:rsidR="00232C21" w:rsidRPr="00232C21" w:rsidRDefault="00232C21" w:rsidP="00232C21">
            <w:pPr>
              <w:jc w:val="right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Not hospitalized, one comorbid condition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0.004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0.003-0.005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C</w:t>
            </w:r>
          </w:p>
        </w:tc>
      </w:tr>
      <w:tr w:rsidR="00232C21" w:rsidRPr="00232C21" w:rsidTr="007B58C8">
        <w:trPr>
          <w:trHeight w:val="374"/>
        </w:trPr>
        <w:tc>
          <w:tcPr>
            <w:tcW w:w="5637" w:type="dxa"/>
            <w:shd w:val="pct10" w:color="auto" w:fill="auto"/>
            <w:vAlign w:val="center"/>
          </w:tcPr>
          <w:p w:rsidR="00232C21" w:rsidRPr="00232C21" w:rsidRDefault="00232C21" w:rsidP="00232C21">
            <w:pPr>
              <w:jc w:val="right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Not hospitalized, two or more comorbid conditions</w:t>
            </w:r>
          </w:p>
        </w:tc>
        <w:tc>
          <w:tcPr>
            <w:tcW w:w="1275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0.015</w:t>
            </w:r>
          </w:p>
        </w:tc>
        <w:tc>
          <w:tcPr>
            <w:tcW w:w="1560" w:type="dxa"/>
            <w:shd w:val="pct10" w:color="auto" w:fill="auto"/>
          </w:tcPr>
          <w:p w:rsidR="00232C21" w:rsidRPr="00232C21" w:rsidRDefault="00232C21" w:rsidP="00232C21">
            <w:pPr>
              <w:jc w:val="center"/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0.011-0.018</w:t>
            </w:r>
          </w:p>
        </w:tc>
        <w:tc>
          <w:tcPr>
            <w:tcW w:w="992" w:type="dxa"/>
            <w:shd w:val="pct10" w:color="auto" w:fill="auto"/>
          </w:tcPr>
          <w:p w:rsidR="00232C21" w:rsidRPr="00232C21" w:rsidRDefault="00232C21" w:rsidP="00232C21">
            <w:pPr>
              <w:rPr>
                <w:rFonts w:ascii="Times New Roman" w:hAnsi="Times New Roman"/>
                <w:lang w:val="en-GB"/>
              </w:rPr>
            </w:pPr>
            <w:r w:rsidRPr="00232C21">
              <w:rPr>
                <w:rFonts w:ascii="Times New Roman" w:hAnsi="Times New Roman"/>
                <w:lang w:val="en-GB"/>
              </w:rPr>
              <w:t>B</w:t>
            </w:r>
          </w:p>
        </w:tc>
      </w:tr>
    </w:tbl>
    <w:p w:rsidR="00232C21" w:rsidRPr="00232C21" w:rsidRDefault="00232C21" w:rsidP="00232C21">
      <w:pPr>
        <w:spacing w:after="0" w:line="240" w:lineRule="auto"/>
        <w:rPr>
          <w:rFonts w:ascii="Times New Roman" w:eastAsia="Calibri" w:hAnsi="Times New Roman" w:cs="Times New Roman"/>
          <w:vertAlign w:val="superscript"/>
          <w:lang w:val="en-GB"/>
        </w:rPr>
      </w:pPr>
      <w:r w:rsidRPr="00232C21">
        <w:rPr>
          <w:rFonts w:ascii="Times New Roman" w:eastAsia="Calibri" w:hAnsi="Times New Roman" w:cs="Times New Roman"/>
          <w:vertAlign w:val="superscript"/>
          <w:lang w:val="en-GB"/>
        </w:rPr>
        <w:t xml:space="preserve">*Adjusted for multiple comparisons (Bonferroni method); Estimates with the same letter are not significantly different </w:t>
      </w:r>
    </w:p>
    <w:p w:rsidR="00232C21" w:rsidRPr="00232C21" w:rsidRDefault="00232C21" w:rsidP="00232C21">
      <w:pPr>
        <w:rPr>
          <w:rFonts w:ascii="Times New Roman" w:eastAsia="Calibri" w:hAnsi="Times New Roman" w:cs="Times New Roman"/>
          <w:vertAlign w:val="superscript"/>
          <w:lang w:val="en-GB"/>
        </w:rPr>
      </w:pPr>
    </w:p>
    <w:p w:rsidR="00F20BB1" w:rsidRDefault="00232C21"/>
    <w:sectPr w:rsidR="00F20BB1" w:rsidSect="00A056BB">
      <w:foot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936676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3960A0" w:rsidRDefault="00232C2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3960A0" w:rsidRDefault="00232C2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C21"/>
    <w:rsid w:val="00232C21"/>
    <w:rsid w:val="009B21E5"/>
    <w:rsid w:val="00D7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32C21"/>
    <w:pPr>
      <w:tabs>
        <w:tab w:val="center" w:pos="4680"/>
        <w:tab w:val="right" w:pos="9360"/>
      </w:tabs>
      <w:spacing w:after="0" w:line="240" w:lineRule="auto"/>
    </w:pPr>
    <w:rPr>
      <w:rFonts w:ascii="Garamond" w:eastAsia="Calibri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32C21"/>
    <w:rPr>
      <w:rFonts w:ascii="Garamond" w:eastAsia="Calibri" w:hAnsi="Garamond" w:cs="Times New Roman"/>
      <w:sz w:val="24"/>
      <w:szCs w:val="24"/>
    </w:rPr>
  </w:style>
  <w:style w:type="table" w:styleId="TableGrid">
    <w:name w:val="Table Grid"/>
    <w:basedOn w:val="TableNormal"/>
    <w:uiPriority w:val="59"/>
    <w:rsid w:val="00232C21"/>
    <w:pPr>
      <w:spacing w:after="0" w:line="240" w:lineRule="auto"/>
    </w:pPr>
    <w:rPr>
      <w:rFonts w:ascii="Garamond" w:eastAsia="Calibri" w:hAnsi="Garamond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32C21"/>
    <w:pPr>
      <w:tabs>
        <w:tab w:val="center" w:pos="4680"/>
        <w:tab w:val="right" w:pos="9360"/>
      </w:tabs>
      <w:spacing w:after="0" w:line="240" w:lineRule="auto"/>
    </w:pPr>
    <w:rPr>
      <w:rFonts w:ascii="Garamond" w:eastAsia="Calibri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32C21"/>
    <w:rPr>
      <w:rFonts w:ascii="Garamond" w:eastAsia="Calibri" w:hAnsi="Garamond" w:cs="Times New Roman"/>
      <w:sz w:val="24"/>
      <w:szCs w:val="24"/>
    </w:rPr>
  </w:style>
  <w:style w:type="table" w:styleId="TableGrid">
    <w:name w:val="Table Grid"/>
    <w:basedOn w:val="TableNormal"/>
    <w:uiPriority w:val="59"/>
    <w:rsid w:val="00232C21"/>
    <w:pPr>
      <w:spacing w:after="0" w:line="240" w:lineRule="auto"/>
    </w:pPr>
    <w:rPr>
      <w:rFonts w:ascii="Garamond" w:eastAsia="Calibri" w:hAnsi="Garamond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Maureen Anderson</dc:creator>
  <cp:lastModifiedBy>Maureen Anderson</cp:lastModifiedBy>
  <cp:revision>1</cp:revision>
  <dcterms:created xsi:type="dcterms:W3CDTF">2018-06-14T17:44:00Z</dcterms:created>
  <dcterms:modified xsi:type="dcterms:W3CDTF">2018-06-14T17:44:00Z</dcterms:modified>
</cp:coreProperties>
</file>