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4C33F" w14:textId="10A7A617" w:rsidR="00DF3534" w:rsidRPr="0025365D" w:rsidRDefault="00091F5B" w:rsidP="00DF3534">
      <w:pPr>
        <w:spacing w:line="480" w:lineRule="auto"/>
        <w:jc w:val="center"/>
        <w:rPr>
          <w:rFonts w:ascii="Arial" w:hAnsi="Arial" w:cs="Arial"/>
          <w:b/>
        </w:rPr>
      </w:pPr>
      <w:r w:rsidRPr="0025365D">
        <w:rPr>
          <w:rFonts w:ascii="Arial" w:hAnsi="Arial" w:cs="Arial"/>
          <w:b/>
        </w:rPr>
        <w:t>Supplementa</w:t>
      </w:r>
      <w:r w:rsidR="00AD4917">
        <w:rPr>
          <w:rFonts w:ascii="Arial" w:hAnsi="Arial" w:cs="Arial"/>
          <w:b/>
        </w:rPr>
        <w:t>l</w:t>
      </w:r>
      <w:r w:rsidRPr="0025365D">
        <w:rPr>
          <w:rFonts w:ascii="Arial" w:hAnsi="Arial" w:cs="Arial"/>
          <w:b/>
        </w:rPr>
        <w:t xml:space="preserve"> materials</w:t>
      </w:r>
    </w:p>
    <w:p w14:paraId="51208D5E" w14:textId="0FFE6FD4" w:rsidR="002D33EE" w:rsidRPr="00D72D27" w:rsidRDefault="002D33EE" w:rsidP="00C13035">
      <w:pPr>
        <w:spacing w:line="480" w:lineRule="auto"/>
        <w:rPr>
          <w:rFonts w:ascii="Arial" w:hAnsi="Arial" w:cs="Arial"/>
          <w:b/>
          <w:bCs/>
          <w:iCs/>
        </w:rPr>
      </w:pPr>
      <w:r w:rsidRPr="00D72D27">
        <w:rPr>
          <w:rFonts w:ascii="Arial" w:hAnsi="Arial" w:cs="Arial"/>
          <w:b/>
          <w:bCs/>
          <w:iCs/>
        </w:rPr>
        <w:t>List of action databases inspiring action selection</w:t>
      </w:r>
    </w:p>
    <w:p w14:paraId="68DC2F0E" w14:textId="0671AC44" w:rsidR="002D33EE" w:rsidRPr="00C2015A" w:rsidRDefault="00465E06" w:rsidP="00C13035">
      <w:pPr>
        <w:spacing w:line="480" w:lineRule="auto"/>
        <w:ind w:firstLine="720"/>
        <w:rPr>
          <w:rFonts w:ascii="Arial" w:hAnsi="Arial" w:cs="Arial"/>
          <w:color w:val="FF0000"/>
        </w:rPr>
      </w:pPr>
      <w:r w:rsidRPr="0025365D">
        <w:rPr>
          <w:rFonts w:ascii="Arial" w:hAnsi="Arial" w:cs="Arial"/>
        </w:rPr>
        <w:t>A</w:t>
      </w:r>
      <w:r w:rsidR="002D33EE" w:rsidRPr="0025365D">
        <w:rPr>
          <w:rFonts w:ascii="Arial" w:hAnsi="Arial" w:cs="Arial"/>
        </w:rPr>
        <w:t>ction</w:t>
      </w:r>
      <w:r w:rsidRPr="0025365D">
        <w:rPr>
          <w:rFonts w:ascii="Arial" w:hAnsi="Arial" w:cs="Arial"/>
        </w:rPr>
        <w:t xml:space="preserve"> selection</w:t>
      </w:r>
      <w:r w:rsidR="002D33EE" w:rsidRPr="0025365D">
        <w:rPr>
          <w:rFonts w:ascii="Arial" w:hAnsi="Arial" w:cs="Arial"/>
        </w:rPr>
        <w:t xml:space="preserve"> was </w:t>
      </w:r>
      <w:r w:rsidRPr="0025365D">
        <w:rPr>
          <w:rFonts w:ascii="Arial" w:hAnsi="Arial" w:cs="Arial"/>
        </w:rPr>
        <w:t>based upon an assessment of</w:t>
      </w:r>
      <w:r w:rsidR="002D33EE" w:rsidRPr="0025365D">
        <w:rPr>
          <w:rFonts w:ascii="Arial" w:hAnsi="Arial" w:cs="Arial"/>
        </w:rPr>
        <w:t xml:space="preserve"> a diverse range of current action databases: Point-Light Action Corpus </w:t>
      </w:r>
      <w:r w:rsidR="00C37E7C" w:rsidRPr="0025365D">
        <w:rPr>
          <w:rFonts w:ascii="Arial" w:hAnsi="Arial" w:cs="Arial"/>
        </w:rPr>
        <w:fldChar w:fldCharType="begin"/>
      </w:r>
      <w:r w:rsidR="00C37E7C" w:rsidRPr="0025365D">
        <w:rPr>
          <w:rFonts w:ascii="Arial" w:hAnsi="Arial" w:cs="Arial"/>
        </w:rPr>
        <w:instrText xml:space="preserve"> ADDIN EN.CITE &lt;EndNote&gt;&lt;Cite&gt;&lt;Author&gt;Shipley&lt;/Author&gt;&lt;Year&gt;2005&lt;/Year&gt;&lt;RecNum&gt;108&lt;/RecNum&gt;&lt;DisplayText&gt;(Shipley &amp;amp; Brumberg, 2005)&lt;/DisplayText&gt;&lt;record&gt;&lt;rec-number&gt;108&lt;/rec-number&gt;&lt;foreign-keys&gt;&lt;key app="EN" db-id="2swzr2dzkzp50xerw285p0zxw9x5etxs5e0w" timestamp="1619436620"&gt;108&lt;/key&gt;&lt;/foreign-keys&gt;&lt;ref-type name="Journal Article"&gt;17&lt;/ref-type&gt;&lt;contributors&gt;&lt;authors&gt;&lt;author&gt;Shipley, Thomas F&lt;/author&gt;&lt;author&gt;Brumberg, Jonathan S&lt;/author&gt;&lt;/authors&gt;&lt;/contributors&gt;&lt;titles&gt;&lt;title&gt;Markerless motion-capture for point-light displays&lt;/title&gt;&lt;secondary-title&gt;Retrieved April&lt;/secondary-title&gt;&lt;/titles&gt;&lt;periodical&gt;&lt;full-title&gt;Retrieved April&lt;/full-title&gt;&lt;/periodical&gt;&lt;pages&gt;2005&lt;/pages&gt;&lt;volume&gt;4&lt;/volume&gt;&lt;dates&gt;&lt;year&gt;2005&lt;/year&gt;&lt;/dates&gt;&lt;urls&gt;&lt;/urls&gt;&lt;/record&gt;&lt;/Cite&gt;&lt;/EndNote&gt;</w:instrText>
      </w:r>
      <w:r w:rsidR="00C37E7C" w:rsidRPr="0025365D">
        <w:rPr>
          <w:rFonts w:ascii="Arial" w:hAnsi="Arial" w:cs="Arial"/>
        </w:rPr>
        <w:fldChar w:fldCharType="separate"/>
      </w:r>
      <w:r w:rsidR="00C37E7C" w:rsidRPr="0025365D">
        <w:rPr>
          <w:rFonts w:ascii="Arial" w:hAnsi="Arial" w:cs="Arial"/>
          <w:noProof/>
        </w:rPr>
        <w:t>(Shipley &amp; Brumberg, 2005)</w:t>
      </w:r>
      <w:r w:rsidR="00C37E7C" w:rsidRPr="0025365D">
        <w:rPr>
          <w:rFonts w:ascii="Arial" w:hAnsi="Arial" w:cs="Arial"/>
        </w:rPr>
        <w:fldChar w:fldCharType="end"/>
      </w:r>
      <w:r w:rsidR="002D33EE" w:rsidRPr="0025365D">
        <w:rPr>
          <w:rFonts w:ascii="Arial" w:hAnsi="Arial" w:cs="Arial"/>
        </w:rPr>
        <w:t xml:space="preserve">; CAVIAR Test Case Scenario </w:t>
      </w:r>
      <w:r w:rsidR="00C37E7C" w:rsidRPr="0025365D">
        <w:rPr>
          <w:rFonts w:ascii="Arial" w:hAnsi="Arial" w:cs="Arial"/>
        </w:rPr>
        <w:fldChar w:fldCharType="begin"/>
      </w:r>
      <w:r w:rsidR="00C37E7C" w:rsidRPr="0025365D">
        <w:rPr>
          <w:rFonts w:ascii="Arial" w:hAnsi="Arial" w:cs="Arial"/>
        </w:rPr>
        <w:instrText xml:space="preserve"> ADDIN EN.CITE &lt;EndNote&gt;&lt;Cite&gt;&lt;Author&gt;Fisher&lt;/Author&gt;&lt;Year&gt;2004&lt;/Year&gt;&lt;RecNum&gt;109&lt;/RecNum&gt;&lt;DisplayText&gt;(Fisher, Santos-Victor, &amp;amp; Crowley, 2004)&lt;/DisplayText&gt;&lt;record&gt;&lt;rec-number&gt;109&lt;/rec-number&gt;&lt;foreign-keys&gt;&lt;key app="EN" db-id="2swzr2dzkzp50xerw285p0zxw9x5etxs5e0w" timestamp="1619437143"&gt;109&lt;/key&gt;&lt;/foreign-keys&gt;&lt;ref-type name="Web Page"&gt;12&lt;/ref-type&gt;&lt;contributors&gt;&lt;authors&gt;&lt;author&gt;Fisher, R.&lt;/author&gt;&lt;author&gt;Santos-Victor, J.&lt;/author&gt;&lt;author&gt;Crowley, J.&lt;/author&gt;&lt;/authors&gt;&lt;/contributors&gt;&lt;titles&gt;&lt;title&gt;CAVIAR test case scenarios.&lt;/title&gt;&lt;/titles&gt;&lt;dates&gt;&lt;year&gt;2004&lt;/year&gt;&lt;/dates&gt;&lt;pub-location&gt;https://homepages.inf.ed.ac.uk/rbf/CAVIARDATA1/&lt;/pub-location&gt;&lt;urls&gt;&lt;related-urls&gt;&lt;url&gt;https://homepages.inf.ed.ac.uk/rbf/CAVIARDATA1/&lt;/url&gt;&lt;/related-urls&gt;&lt;/urls&gt;&lt;/record&gt;&lt;/Cite&gt;&lt;/EndNote&gt;</w:instrText>
      </w:r>
      <w:r w:rsidR="00C37E7C" w:rsidRPr="0025365D">
        <w:rPr>
          <w:rFonts w:ascii="Arial" w:hAnsi="Arial" w:cs="Arial"/>
        </w:rPr>
        <w:fldChar w:fldCharType="separate"/>
      </w:r>
      <w:r w:rsidR="00C37E7C" w:rsidRPr="0025365D">
        <w:rPr>
          <w:rFonts w:ascii="Arial" w:hAnsi="Arial" w:cs="Arial"/>
          <w:noProof/>
        </w:rPr>
        <w:t>(Fisher, Santos-Victor, &amp; Crowley, 2004)</w:t>
      </w:r>
      <w:r w:rsidR="00C37E7C" w:rsidRPr="0025365D">
        <w:rPr>
          <w:rFonts w:ascii="Arial" w:hAnsi="Arial" w:cs="Arial"/>
        </w:rPr>
        <w:fldChar w:fldCharType="end"/>
      </w:r>
      <w:r w:rsidR="002D33EE" w:rsidRPr="0025365D">
        <w:rPr>
          <w:rFonts w:ascii="Arial" w:hAnsi="Arial" w:cs="Arial"/>
        </w:rPr>
        <w:t xml:space="preserve">; Inferring intentions from biological motion: A stimulus set of point-light communicative interactions </w:t>
      </w:r>
      <w:r w:rsidR="00C37E7C" w:rsidRPr="0025365D">
        <w:rPr>
          <w:rFonts w:ascii="Arial" w:hAnsi="Arial" w:cs="Arial"/>
        </w:rPr>
        <w:fldChar w:fldCharType="begin"/>
      </w:r>
      <w:r w:rsidR="00C37E7C" w:rsidRPr="0025365D">
        <w:rPr>
          <w:rFonts w:ascii="Arial" w:hAnsi="Arial" w:cs="Arial"/>
        </w:rPr>
        <w:instrText xml:space="preserve"> ADDIN EN.CITE &lt;EndNote&gt;&lt;Cite&gt;&lt;Author&gt;Manera&lt;/Author&gt;&lt;Year&gt;2010&lt;/Year&gt;&lt;RecNum&gt;110&lt;/RecNum&gt;&lt;DisplayText&gt;(Manera, Schouten, Becchio, Bara, &amp;amp; Verfaillie, 2010)&lt;/DisplayText&gt;&lt;record&gt;&lt;rec-number&gt;110&lt;/rec-number&gt;&lt;foreign-keys&gt;&lt;key app="EN" db-id="2swzr2dzkzp50xerw285p0zxw9x5etxs5e0w" timestamp="1619437571"&gt;110&lt;/key&gt;&lt;/foreign-keys&gt;&lt;ref-type name="Journal Article"&gt;17&lt;/ref-type&gt;&lt;contributors&gt;&lt;authors&gt;&lt;author&gt;Manera, Valeria&lt;/author&gt;&lt;author&gt;Schouten, Ben&lt;/author&gt;&lt;author&gt;Becchio, Cristina&lt;/author&gt;&lt;author&gt;Bara, Bruno G&lt;/author&gt;&lt;author&gt;Verfaillie, Karl&lt;/author&gt;&lt;/authors&gt;&lt;/contributors&gt;&lt;titles&gt;&lt;title&gt;Inferring intentions from biological motion: a stimulus set of point-light communicative interactions&lt;/title&gt;&lt;secondary-title&gt;Behavior research methods&lt;/secondary-title&gt;&lt;/titles&gt;&lt;periodical&gt;&lt;full-title&gt;Behavior research methods&lt;/full-title&gt;&lt;/periodical&gt;&lt;pages&gt;168-178&lt;/pages&gt;&lt;volume&gt;42&lt;/volume&gt;&lt;number&gt;1&lt;/number&gt;&lt;dates&gt;&lt;year&gt;2010&lt;/year&gt;&lt;/dates&gt;&lt;isbn&gt;1554-3528&lt;/isbn&gt;&lt;urls&gt;&lt;/urls&gt;&lt;electronic-resource-num&gt;10.3758/BRM.42.1.168&lt;/electronic-resource-num&gt;&lt;/record&gt;&lt;/Cite&gt;&lt;/EndNote&gt;</w:instrText>
      </w:r>
      <w:r w:rsidR="00C37E7C" w:rsidRPr="0025365D">
        <w:rPr>
          <w:rFonts w:ascii="Arial" w:hAnsi="Arial" w:cs="Arial"/>
        </w:rPr>
        <w:fldChar w:fldCharType="separate"/>
      </w:r>
      <w:r w:rsidR="00C37E7C" w:rsidRPr="0025365D">
        <w:rPr>
          <w:rFonts w:ascii="Arial" w:hAnsi="Arial" w:cs="Arial"/>
          <w:noProof/>
        </w:rPr>
        <w:t>(Manera, Schouten, Becchio, Bara, &amp; Verfaillie, 2010)</w:t>
      </w:r>
      <w:r w:rsidR="00C37E7C" w:rsidRPr="0025365D">
        <w:rPr>
          <w:rFonts w:ascii="Arial" w:hAnsi="Arial" w:cs="Arial"/>
        </w:rPr>
        <w:fldChar w:fldCharType="end"/>
      </w:r>
      <w:r w:rsidR="002D33EE" w:rsidRPr="0025365D">
        <w:rPr>
          <w:rFonts w:ascii="Arial" w:hAnsi="Arial" w:cs="Arial"/>
        </w:rPr>
        <w:t xml:space="preserve">; The 20BN-“something-something” Dataset V2 </w:t>
      </w:r>
      <w:r w:rsidR="00C37E7C" w:rsidRPr="0025365D">
        <w:rPr>
          <w:rFonts w:ascii="Arial" w:hAnsi="Arial" w:cs="Arial"/>
        </w:rPr>
        <w:fldChar w:fldCharType="begin"/>
      </w:r>
      <w:r w:rsidR="00C37E7C" w:rsidRPr="0025365D">
        <w:rPr>
          <w:rFonts w:ascii="Arial" w:hAnsi="Arial" w:cs="Arial"/>
        </w:rPr>
        <w:instrText xml:space="preserve"> ADDIN EN.CITE &lt;EndNote&gt;&lt;Cite&gt;&lt;Author&gt;Goyal&lt;/Author&gt;&lt;Year&gt;2017&lt;/Year&gt;&lt;RecNum&gt;111&lt;/RecNum&gt;&lt;DisplayText&gt;(Goyal et al., 2017)&lt;/DisplayText&gt;&lt;record&gt;&lt;rec-number&gt;111&lt;/rec-number&gt;&lt;foreign-keys&gt;&lt;key app="EN" db-id="2swzr2dzkzp50xerw285p0zxw9x5etxs5e0w" timestamp="1619437804"&gt;111&lt;/key&gt;&lt;/foreign-keys&gt;&lt;ref-type name="Conference Proceedings"&gt;10&lt;/ref-type&gt;&lt;contributors&gt;&lt;authors&gt;&lt;author&gt;Goyal, Raghav&lt;/author&gt;&lt;author&gt;Ebrahimi Kahou, Samira&lt;/author&gt;&lt;author&gt;Michalski, Vincent&lt;/author&gt;&lt;author&gt;Materzynska, Joanna&lt;/author&gt;&lt;author&gt;Westphal, Susanne&lt;/author&gt;&lt;author&gt;Kim, Heuna&lt;/author&gt;&lt;author&gt;Haenel, Valentin&lt;/author&gt;&lt;author&gt;Fruend, Ingo&lt;/author&gt;&lt;author&gt;Yianilos, Peter&lt;/author&gt;&lt;author&gt;Mueller-Freitag, Moritz&lt;/author&gt;&lt;/authors&gt;&lt;/contributors&gt;&lt;titles&gt;&lt;title&gt;The&amp;quot; something something&amp;quot; video database for learning and evaluating visual common sense&lt;/title&gt;&lt;secondary-title&gt;Proceedings of the IEEE International Conference on Computer Vision&lt;/secondary-title&gt;&lt;/titles&gt;&lt;pages&gt;5842-5850&lt;/pages&gt;&lt;dates&gt;&lt;year&gt;2017&lt;/year&gt;&lt;/dates&gt;&lt;urls&gt;&lt;/urls&gt;&lt;/record&gt;&lt;/Cite&gt;&lt;/EndNote&gt;</w:instrText>
      </w:r>
      <w:r w:rsidR="00C37E7C" w:rsidRPr="0025365D">
        <w:rPr>
          <w:rFonts w:ascii="Arial" w:hAnsi="Arial" w:cs="Arial"/>
        </w:rPr>
        <w:fldChar w:fldCharType="separate"/>
      </w:r>
      <w:r w:rsidR="00C37E7C" w:rsidRPr="0025365D">
        <w:rPr>
          <w:rFonts w:ascii="Arial" w:hAnsi="Arial" w:cs="Arial"/>
          <w:noProof/>
        </w:rPr>
        <w:t>(Goyal et al., 2017)</w:t>
      </w:r>
      <w:r w:rsidR="00C37E7C" w:rsidRPr="0025365D">
        <w:rPr>
          <w:rFonts w:ascii="Arial" w:hAnsi="Arial" w:cs="Arial"/>
        </w:rPr>
        <w:fldChar w:fldCharType="end"/>
      </w:r>
      <w:r w:rsidR="002D33EE" w:rsidRPr="0025365D">
        <w:rPr>
          <w:rFonts w:ascii="Arial" w:hAnsi="Arial" w:cs="Arial"/>
        </w:rPr>
        <w:t xml:space="preserve">; Depth-included Human Action video dataset </w:t>
      </w:r>
      <w:r w:rsidR="00C37E7C" w:rsidRPr="0025365D">
        <w:rPr>
          <w:rFonts w:ascii="Arial" w:hAnsi="Arial" w:cs="Arial"/>
        </w:rPr>
        <w:fldChar w:fldCharType="begin"/>
      </w:r>
      <w:r w:rsidR="00C37E7C" w:rsidRPr="0025365D">
        <w:rPr>
          <w:rFonts w:ascii="Arial" w:hAnsi="Arial" w:cs="Arial"/>
        </w:rPr>
        <w:instrText xml:space="preserve"> ADDIN EN.CITE &lt;EndNote&gt;&lt;Cite&gt;&lt;Author&gt;Lin&lt;/Author&gt;&lt;Year&gt;2012&lt;/Year&gt;&lt;RecNum&gt;112&lt;/RecNum&gt;&lt;DisplayText&gt;(Lin, Hu, Cheng, Hsieh, &amp;amp; Chen, 2012)&lt;/DisplayText&gt;&lt;record&gt;&lt;rec-number&gt;112&lt;/rec-number&gt;&lt;foreign-keys&gt;&lt;key app="EN" db-id="2swzr2dzkzp50xerw285p0zxw9x5etxs5e0w" timestamp="1619437950"&gt;112&lt;/key&gt;&lt;/foreign-keys&gt;&lt;ref-type name="Conference Proceedings"&gt;10&lt;/ref-type&gt;&lt;contributors&gt;&lt;authors&gt;&lt;author&gt;Lin, Yan-Ching&lt;/author&gt;&lt;author&gt;Hu, Min-Chun&lt;/author&gt;&lt;author&gt;Cheng, Wen-Huang&lt;/author&gt;&lt;author&gt;Hsieh, Yung-Huan&lt;/author&gt;&lt;author&gt;Chen, Hong-Ming&lt;/author&gt;&lt;/authors&gt;&lt;/contributors&gt;&lt;titles&gt;&lt;title&gt;Human action recognition and retrieval using sole depth information&lt;/title&gt;&lt;secondary-title&gt;Proceedings of the 20th ACM international conference on Multimedia&lt;/secondary-title&gt;&lt;/titles&gt;&lt;pages&gt;1053-1056&lt;/pages&gt;&lt;dates&gt;&lt;year&gt;2012&lt;/year&gt;&lt;/dates&gt;&lt;urls&gt;&lt;/urls&gt;&lt;/record&gt;&lt;/Cite&gt;&lt;/EndNote&gt;</w:instrText>
      </w:r>
      <w:r w:rsidR="00C37E7C" w:rsidRPr="0025365D">
        <w:rPr>
          <w:rFonts w:ascii="Arial" w:hAnsi="Arial" w:cs="Arial"/>
        </w:rPr>
        <w:fldChar w:fldCharType="separate"/>
      </w:r>
      <w:r w:rsidR="00C37E7C" w:rsidRPr="0025365D">
        <w:rPr>
          <w:rFonts w:ascii="Arial" w:hAnsi="Arial" w:cs="Arial"/>
          <w:noProof/>
        </w:rPr>
        <w:t>(Lin, Hu, Cheng, Hsieh, &amp; Chen, 2012)</w:t>
      </w:r>
      <w:r w:rsidR="00C37E7C" w:rsidRPr="0025365D">
        <w:rPr>
          <w:rFonts w:ascii="Arial" w:hAnsi="Arial" w:cs="Arial"/>
        </w:rPr>
        <w:fldChar w:fldCharType="end"/>
      </w:r>
      <w:r w:rsidR="002D33EE" w:rsidRPr="0025365D">
        <w:rPr>
          <w:rFonts w:ascii="Arial" w:hAnsi="Arial" w:cs="Arial"/>
        </w:rPr>
        <w:t xml:space="preserve">; HMDB: a large human motion database for human motion recognition </w:t>
      </w:r>
      <w:r w:rsidR="00C37E7C" w:rsidRPr="0025365D">
        <w:rPr>
          <w:rFonts w:ascii="Arial" w:hAnsi="Arial" w:cs="Arial"/>
        </w:rPr>
        <w:fldChar w:fldCharType="begin"/>
      </w:r>
      <w:r w:rsidR="00C37E7C" w:rsidRPr="0025365D">
        <w:rPr>
          <w:rFonts w:ascii="Arial" w:hAnsi="Arial" w:cs="Arial"/>
        </w:rPr>
        <w:instrText xml:space="preserve"> ADDIN EN.CITE &lt;EndNote&gt;&lt;Cite&gt;&lt;Author&gt;Kuehne&lt;/Author&gt;&lt;Year&gt;2011&lt;/Year&gt;&lt;RecNum&gt;98&lt;/RecNum&gt;&lt;DisplayText&gt;(Kuehne, Jhuang, Garrote, Poggio, &amp;amp; Serre, 2011)&lt;/DisplayText&gt;&lt;record&gt;&lt;rec-number&gt;98&lt;/rec-number&gt;&lt;foreign-keys&gt;&lt;key app="EN" db-id="2swzr2dzkzp50xerw285p0zxw9x5etxs5e0w" timestamp="1599236502"&gt;98&lt;/key&gt;&lt;/foreign-keys&gt;&lt;ref-type name="Conference Proceedings"&gt;10&lt;/ref-type&gt;&lt;contributors&gt;&lt;authors&gt;&lt;author&gt;Kuehne, Hildegard&lt;/author&gt;&lt;author&gt;Jhuang, Hueihan&lt;/author&gt;&lt;author&gt;Garrote, Estíbaliz&lt;/author&gt;&lt;author&gt;Poggio, Tomaso&lt;/author&gt;&lt;author&gt;Serre, Thomas&lt;/author&gt;&lt;/authors&gt;&lt;/contributors&gt;&lt;titles&gt;&lt;title&gt;HMDB: a large video database for human motion recognition&lt;/title&gt;&lt;secondary-title&gt;2011 International Conference on Computer Vision&lt;/secondary-title&gt;&lt;/titles&gt;&lt;pages&gt;2556-2563&lt;/pages&gt;&lt;dates&gt;&lt;year&gt;2011&lt;/year&gt;&lt;/dates&gt;&lt;publisher&gt;IEEE&lt;/publisher&gt;&lt;isbn&gt;1457711028&lt;/isbn&gt;&lt;urls&gt;&lt;/urls&gt;&lt;electronic-resource-num&gt;10.1109/ICCV.2011.6126543&lt;/electronic-resource-num&gt;&lt;/record&gt;&lt;/Cite&gt;&lt;/EndNote&gt;</w:instrText>
      </w:r>
      <w:r w:rsidR="00C37E7C" w:rsidRPr="0025365D">
        <w:rPr>
          <w:rFonts w:ascii="Arial" w:hAnsi="Arial" w:cs="Arial"/>
        </w:rPr>
        <w:fldChar w:fldCharType="separate"/>
      </w:r>
      <w:r w:rsidR="00C37E7C" w:rsidRPr="0025365D">
        <w:rPr>
          <w:rFonts w:ascii="Arial" w:hAnsi="Arial" w:cs="Arial"/>
          <w:noProof/>
        </w:rPr>
        <w:t>(Kuehne, Jhuang, Garrote, Poggio, &amp; Serre, 2011)</w:t>
      </w:r>
      <w:r w:rsidR="00C37E7C" w:rsidRPr="0025365D">
        <w:rPr>
          <w:rFonts w:ascii="Arial" w:hAnsi="Arial" w:cs="Arial"/>
        </w:rPr>
        <w:fldChar w:fldCharType="end"/>
      </w:r>
      <w:r w:rsidR="002D33EE" w:rsidRPr="0025365D">
        <w:rPr>
          <w:rFonts w:ascii="Arial" w:hAnsi="Arial" w:cs="Arial"/>
        </w:rPr>
        <w:t xml:space="preserve">; Learning Human Actions from Movies </w:t>
      </w:r>
      <w:r w:rsidR="00C37E7C" w:rsidRPr="0025365D">
        <w:rPr>
          <w:rFonts w:ascii="Arial" w:hAnsi="Arial" w:cs="Arial"/>
        </w:rPr>
        <w:fldChar w:fldCharType="begin"/>
      </w:r>
      <w:r w:rsidR="00C37E7C" w:rsidRPr="0025365D">
        <w:rPr>
          <w:rFonts w:ascii="Arial" w:hAnsi="Arial" w:cs="Arial"/>
        </w:rPr>
        <w:instrText xml:space="preserve"> ADDIN EN.CITE &lt;EndNote&gt;&lt;Cite&gt;&lt;Author&gt;Laptev&lt;/Author&gt;&lt;Year&gt;2008&lt;/Year&gt;&lt;RecNum&gt;114&lt;/RecNum&gt;&lt;DisplayText&gt;(Laptev, Marszalek, Schmid, &amp;amp; Rozenfeld, 2008)&lt;/DisplayText&gt;&lt;record&gt;&lt;rec-number&gt;114&lt;/rec-number&gt;&lt;foreign-keys&gt;&lt;key app="EN" db-id="2swzr2dzkzp50xerw285p0zxw9x5etxs5e0w" timestamp="1619438415"&gt;114&lt;/key&gt;&lt;/foreign-keys&gt;&lt;ref-type name="Conference Proceedings"&gt;10&lt;/ref-type&gt;&lt;contributors&gt;&lt;authors&gt;&lt;author&gt;Laptev, I.&lt;/author&gt;&lt;author&gt;Marszalek, M.&lt;/author&gt;&lt;author&gt;Schmid, C.&lt;/author&gt;&lt;author&gt;Rozenfeld, B. &lt;/author&gt;&lt;/authors&gt;&lt;/contributors&gt;&lt;titles&gt;&lt;title&gt;Learning realistic human actions from movies&lt;/title&gt;&lt;secondary-title&gt;2008 IEEE Conference on Computer Vision and Pattern Recognition &lt;/secondary-title&gt;&lt;/titles&gt;&lt;pages&gt;1-8&lt;/pages&gt;&lt;dates&gt;&lt;year&gt;2008&lt;/year&gt;&lt;pub-dates&gt;&lt;date&gt;June&lt;/date&gt;&lt;/pub-dates&gt;&lt;/dates&gt;&lt;publisher&gt;IEEE&lt;/publisher&gt;&lt;urls&gt;&lt;/urls&gt;&lt;electronic-resource-num&gt;10.1109/CVPR.2008.4587756&lt;/electronic-resource-num&gt;&lt;/record&gt;&lt;/Cite&gt;&lt;/EndNote&gt;</w:instrText>
      </w:r>
      <w:r w:rsidR="00C37E7C" w:rsidRPr="0025365D">
        <w:rPr>
          <w:rFonts w:ascii="Arial" w:hAnsi="Arial" w:cs="Arial"/>
        </w:rPr>
        <w:fldChar w:fldCharType="separate"/>
      </w:r>
      <w:r w:rsidR="00C37E7C" w:rsidRPr="0025365D">
        <w:rPr>
          <w:rFonts w:ascii="Arial" w:hAnsi="Arial" w:cs="Arial"/>
          <w:noProof/>
        </w:rPr>
        <w:t>(Laptev, Marszalek, Schmid, &amp; Rozenfeld, 2008)</w:t>
      </w:r>
      <w:r w:rsidR="00C37E7C" w:rsidRPr="0025365D">
        <w:rPr>
          <w:rFonts w:ascii="Arial" w:hAnsi="Arial" w:cs="Arial"/>
        </w:rPr>
        <w:fldChar w:fldCharType="end"/>
      </w:r>
      <w:r w:rsidR="002D33EE" w:rsidRPr="0025365D">
        <w:rPr>
          <w:rFonts w:ascii="Arial" w:hAnsi="Arial" w:cs="Arial"/>
        </w:rPr>
        <w:t xml:space="preserve">; IAS-Lab Action Dataset </w:t>
      </w:r>
      <w:r w:rsidR="00C37E7C" w:rsidRPr="0025365D">
        <w:rPr>
          <w:rFonts w:ascii="Arial" w:hAnsi="Arial" w:cs="Arial"/>
        </w:rPr>
        <w:fldChar w:fldCharType="begin"/>
      </w:r>
      <w:r w:rsidR="00C37E7C" w:rsidRPr="0025365D">
        <w:rPr>
          <w:rFonts w:ascii="Arial" w:hAnsi="Arial" w:cs="Arial"/>
        </w:rPr>
        <w:instrText xml:space="preserve"> ADDIN EN.CITE &lt;EndNote&gt;&lt;Cite&gt;&lt;Author&gt;Munaro&lt;/Author&gt;&lt;Year&gt;2013&lt;/Year&gt;&lt;RecNum&gt;115&lt;/RecNum&gt;&lt;DisplayText&gt;(Munaro, Ballin, Michieletto, &amp;amp; Menegatti, 2013; Munaro, Michieletto, &amp;amp; Menegatti, 2013)&lt;/DisplayText&gt;&lt;record&gt;&lt;rec-number&gt;115&lt;/rec-number&gt;&lt;foreign-keys&gt;&lt;key app="EN" db-id="2swzr2dzkzp50xerw285p0zxw9x5etxs5e0w" timestamp="1619438669"&gt;115&lt;/key&gt;&lt;/foreign-keys&gt;&lt;ref-type name="Journal Article"&gt;17&lt;/ref-type&gt;&lt;contributors&gt;&lt;authors&gt;&lt;author&gt;Munaro, Matteo&lt;/author&gt;&lt;author&gt;Ballin, Gioia&lt;/author&gt;&lt;author&gt;Michieletto, Stefano&lt;/author&gt;&lt;author&gt;Menegatti, Emanuele&lt;/author&gt;&lt;/authors&gt;&lt;/contributors&gt;&lt;titles&gt;&lt;title&gt;3D flow estimation for human action recognition from colored point clouds&lt;/title&gt;&lt;secondary-title&gt;Biologically Inspired Cognitive Architectures&lt;/secondary-title&gt;&lt;/titles&gt;&lt;periodical&gt;&lt;full-title&gt;Biologically Inspired Cognitive Architectures&lt;/full-title&gt;&lt;/periodical&gt;&lt;pages&gt;42-51&lt;/pages&gt;&lt;volume&gt;5&lt;/volume&gt;&lt;dates&gt;&lt;year&gt;2013&lt;/year&gt;&lt;/dates&gt;&lt;isbn&gt;2212-683X&lt;/isbn&gt;&lt;urls&gt;&lt;/urls&gt;&lt;electronic-resource-num&gt;10.1016/j.bica.2013.05.008&lt;/electronic-resource-num&gt;&lt;/record&gt;&lt;/Cite&gt;&lt;Cite&gt;&lt;Author&gt;Munaro&lt;/Author&gt;&lt;Year&gt;2013&lt;/Year&gt;&lt;RecNum&gt;116&lt;/RecNum&gt;&lt;record&gt;&lt;rec-number&gt;116&lt;/rec-number&gt;&lt;foreign-keys&gt;&lt;key app="EN" db-id="2swzr2dzkzp50xerw285p0zxw9x5etxs5e0w" timestamp="1619438799"&gt;116&lt;/key&gt;&lt;/foreign-keys&gt;&lt;ref-type name="Conference Proceedings"&gt;10&lt;/ref-type&gt;&lt;contributors&gt;&lt;authors&gt;&lt;author&gt;Munaro, Matteo&lt;/author&gt;&lt;author&gt;Michieletto, Stefano&lt;/author&gt;&lt;author&gt;Menegatti, Emanuele&lt;/author&gt;&lt;/authors&gt;&lt;/contributors&gt;&lt;titles&gt;&lt;title&gt;An evaluation of 3d motion flow and 3d pose estimation for human action recognition&lt;/title&gt;&lt;secondary-title&gt;RSS Workshops: RGB-D: Advanced Reasoning with Depth Cameras&lt;/secondary-title&gt;&lt;/titles&gt;&lt;dates&gt;&lt;year&gt;2013&lt;/year&gt;&lt;/dates&gt;&lt;urls&gt;&lt;/urls&gt;&lt;/record&gt;&lt;/Cite&gt;&lt;/EndNote&gt;</w:instrText>
      </w:r>
      <w:r w:rsidR="00C37E7C" w:rsidRPr="0025365D">
        <w:rPr>
          <w:rFonts w:ascii="Arial" w:hAnsi="Arial" w:cs="Arial"/>
        </w:rPr>
        <w:fldChar w:fldCharType="separate"/>
      </w:r>
      <w:r w:rsidR="00C37E7C" w:rsidRPr="0025365D">
        <w:rPr>
          <w:rFonts w:ascii="Arial" w:hAnsi="Arial" w:cs="Arial"/>
          <w:noProof/>
        </w:rPr>
        <w:t>(Munaro, Ballin, Michieletto, &amp; Menegatti, 2013; Munaro, Michieletto, &amp; Menegatti, 2013)</w:t>
      </w:r>
      <w:r w:rsidR="00C37E7C" w:rsidRPr="0025365D">
        <w:rPr>
          <w:rFonts w:ascii="Arial" w:hAnsi="Arial" w:cs="Arial"/>
        </w:rPr>
        <w:fldChar w:fldCharType="end"/>
      </w:r>
      <w:r w:rsidR="002D33EE" w:rsidRPr="0025365D">
        <w:rPr>
          <w:rFonts w:ascii="Arial" w:hAnsi="Arial" w:cs="Arial"/>
        </w:rPr>
        <w:t xml:space="preserve">; The LIRIS human activities dataset </w:t>
      </w:r>
      <w:r w:rsidR="00C37E7C" w:rsidRPr="0025365D">
        <w:rPr>
          <w:rFonts w:ascii="Arial" w:hAnsi="Arial" w:cs="Arial"/>
        </w:rPr>
        <w:fldChar w:fldCharType="begin"/>
      </w:r>
      <w:r w:rsidR="00C37E7C" w:rsidRPr="0025365D">
        <w:rPr>
          <w:rFonts w:ascii="Arial" w:hAnsi="Arial" w:cs="Arial"/>
        </w:rPr>
        <w:instrText xml:space="preserve"> ADDIN EN.CITE &lt;EndNote&gt;&lt;Cite&gt;&lt;Author&gt;Wolf&lt;/Author&gt;&lt;Year&gt;2014&lt;/Year&gt;&lt;RecNum&gt;117&lt;/RecNum&gt;&lt;DisplayText&gt;(Wolf et al., 2014)&lt;/DisplayText&gt;&lt;record&gt;&lt;rec-number&gt;117&lt;/rec-number&gt;&lt;foreign-keys&gt;&lt;key app="EN" db-id="2swzr2dzkzp50xerw285p0zxw9x5etxs5e0w" timestamp="1619439022"&gt;117&lt;/key&gt;&lt;/foreign-keys&gt;&lt;ref-type name="Journal Article"&gt;17&lt;/ref-type&gt;&lt;contributors&gt;&lt;authors&gt;&lt;author&gt;Wolf, Christian&lt;/author&gt;&lt;author&gt;Lombardi, Eric&lt;/author&gt;&lt;author&gt;Mille, Julien&lt;/author&gt;&lt;author&gt;Celiktutan, Oya&lt;/author&gt;&lt;author&gt;Jiu, Mingyuan&lt;/author&gt;&lt;author&gt;Dogan, Emre&lt;/author&gt;&lt;author&gt;Eren, Gonen&lt;/author&gt;&lt;author&gt;Baccouche, Moez&lt;/author&gt;&lt;author&gt;Dellandréa, Emmanuel&lt;/author&gt;&lt;author&gt;Bichot, Charles-Edmond&lt;/author&gt;&lt;author&gt;Garcia, Christophe&lt;/author&gt;&lt;author&gt;Sankur, Bülent&lt;/author&gt;&lt;/authors&gt;&lt;/contributors&gt;&lt;titles&gt;&lt;title&gt;Evaluation of video activity localizations integrating quality and quantity measurements&lt;/title&gt;&lt;secondary-title&gt;Computer Vision and Image Understanding&lt;/secondary-title&gt;&lt;/titles&gt;&lt;periodical&gt;&lt;full-title&gt;Computer Vision and Image Understanding&lt;/full-title&gt;&lt;/periodical&gt;&lt;pages&gt;14-30&lt;/pages&gt;&lt;volume&gt;127&lt;/volume&gt;&lt;dates&gt;&lt;year&gt;2014&lt;/year&gt;&lt;/dates&gt;&lt;publisher&gt;Elsevier BV&lt;/publisher&gt;&lt;isbn&gt;1077-3142&lt;/isbn&gt;&lt;urls&gt;&lt;related-urls&gt;&lt;url&gt;https://dx.doi.org/10.1016/j.cviu.2014.06.014&lt;/url&gt;&lt;/related-urls&gt;&lt;/urls&gt;&lt;electronic-resource-num&gt;10.1016/j.cviu.2014.06.014&lt;/electronic-resource-num&gt;&lt;/record&gt;&lt;/Cite&gt;&lt;/EndNote&gt;</w:instrText>
      </w:r>
      <w:r w:rsidR="00C37E7C" w:rsidRPr="0025365D">
        <w:rPr>
          <w:rFonts w:ascii="Arial" w:hAnsi="Arial" w:cs="Arial"/>
        </w:rPr>
        <w:fldChar w:fldCharType="separate"/>
      </w:r>
      <w:r w:rsidR="00C37E7C" w:rsidRPr="0025365D">
        <w:rPr>
          <w:rFonts w:ascii="Arial" w:hAnsi="Arial" w:cs="Arial"/>
          <w:noProof/>
        </w:rPr>
        <w:t>(Wolf et al., 2014)</w:t>
      </w:r>
      <w:r w:rsidR="00C37E7C" w:rsidRPr="0025365D">
        <w:rPr>
          <w:rFonts w:ascii="Arial" w:hAnsi="Arial" w:cs="Arial"/>
        </w:rPr>
        <w:fldChar w:fldCharType="end"/>
      </w:r>
      <w:r w:rsidR="002D33EE" w:rsidRPr="0025365D">
        <w:rPr>
          <w:rFonts w:ascii="Arial" w:hAnsi="Arial" w:cs="Arial"/>
        </w:rPr>
        <w:t xml:space="preserve">; NTU RGB+D 120 Action Recognition Dataset </w:t>
      </w:r>
      <w:r w:rsidR="00C37E7C" w:rsidRPr="0025365D">
        <w:rPr>
          <w:rFonts w:ascii="Arial" w:hAnsi="Arial" w:cs="Arial"/>
        </w:rPr>
        <w:fldChar w:fldCharType="begin"/>
      </w:r>
      <w:r w:rsidR="00C37E7C" w:rsidRPr="0025365D">
        <w:rPr>
          <w:rFonts w:ascii="Arial" w:hAnsi="Arial" w:cs="Arial"/>
        </w:rPr>
        <w:instrText xml:space="preserve"> ADDIN EN.CITE &lt;EndNote&gt;&lt;Cite&gt;&lt;Author&gt;Shahroudy&lt;/Author&gt;&lt;Year&gt;2016&lt;/Year&gt;&lt;RecNum&gt;118&lt;/RecNum&gt;&lt;DisplayText&gt;(Jun Liu et al., 2019; Shahroudy, Liu, Ng, &amp;amp; Wang, 2016)&lt;/DisplayText&gt;&lt;record&gt;&lt;rec-number&gt;118&lt;/rec-number&gt;&lt;foreign-keys&gt;&lt;key app="EN" db-id="2swzr2dzkzp50xerw285p0zxw9x5etxs5e0w" timestamp="1619439184"&gt;118&lt;/key&gt;&lt;/foreign-keys&gt;&lt;ref-type name="Conference Proceedings"&gt;10&lt;/ref-type&gt;&lt;contributors&gt;&lt;authors&gt;&lt;author&gt;Shahroudy, Amir&lt;/author&gt;&lt;author&gt;Liu, Jun&lt;/author&gt;&lt;author&gt;Ng, Tian-Tsong&lt;/author&gt;&lt;author&gt;Wang, Gang&lt;/author&gt;&lt;/authors&gt;&lt;/contributors&gt;&lt;titles&gt;&lt;title&gt;Ntu rgb+ d: A large scale dataset for 3d human activity analysis&lt;/title&gt;&lt;secondary-title&gt;Proceedings of the IEEE conference on computer vision and pattern recognition&lt;/secondary-title&gt;&lt;/titles&gt;&lt;pages&gt;1010-1019&lt;/pages&gt;&lt;dates&gt;&lt;year&gt;2016&lt;/year&gt;&lt;/dates&gt;&lt;urls&gt;&lt;/urls&gt;&lt;/record&gt;&lt;/Cite&gt;&lt;Cite&gt;&lt;Author&gt;Liu&lt;/Author&gt;&lt;Year&gt;2019&lt;/Year&gt;&lt;RecNum&gt;119&lt;/RecNum&gt;&lt;record&gt;&lt;rec-number&gt;119&lt;/rec-number&gt;&lt;foreign-keys&gt;&lt;key app="EN" db-id="2swzr2dzkzp50xerw285p0zxw9x5etxs5e0w" timestamp="1619439257"&gt;119&lt;/key&gt;&lt;/foreign-keys&gt;&lt;ref-type name="Journal Article"&gt;17&lt;/ref-type&gt;&lt;contributors&gt;&lt;authors&gt;&lt;author&gt;Liu, Jun&lt;/author&gt;&lt;author&gt;Shahroudy, Amir&lt;/author&gt;&lt;author&gt;Perez, Mauricio&lt;/author&gt;&lt;author&gt;Wang, Gang&lt;/author&gt;&lt;author&gt;Duan, Ling-Yu&lt;/author&gt;&lt;author&gt;Kot, Alex C&lt;/author&gt;&lt;/authors&gt;&lt;/contributors&gt;&lt;titles&gt;&lt;title&gt;Ntu rgb+ d 120: A large-scale benchmark for 3d human activity understanding&lt;/title&gt;&lt;secondary-title&gt;IEEE transactions on pattern analysis and machine intelligence&lt;/secondary-title&gt;&lt;/titles&gt;&lt;periodical&gt;&lt;full-title&gt;IEEE transactions on pattern analysis and machine intelligence&lt;/full-title&gt;&lt;/periodical&gt;&lt;pages&gt;2684-2701&lt;/pages&gt;&lt;volume&gt;42&lt;/volume&gt;&lt;number&gt;10&lt;/number&gt;&lt;dates&gt;&lt;year&gt;2019&lt;/year&gt;&lt;/dates&gt;&lt;isbn&gt;0162-8828&lt;/isbn&gt;&lt;urls&gt;&lt;/urls&gt;&lt;/record&gt;&lt;/Cite&gt;&lt;/EndNote&gt;</w:instrText>
      </w:r>
      <w:r w:rsidR="00C37E7C" w:rsidRPr="0025365D">
        <w:rPr>
          <w:rFonts w:ascii="Arial" w:hAnsi="Arial" w:cs="Arial"/>
        </w:rPr>
        <w:fldChar w:fldCharType="separate"/>
      </w:r>
      <w:r w:rsidR="00C37E7C" w:rsidRPr="0025365D">
        <w:rPr>
          <w:rFonts w:ascii="Arial" w:hAnsi="Arial" w:cs="Arial"/>
          <w:noProof/>
        </w:rPr>
        <w:t>(Jun Liu et al., 2019; Shahroudy, Liu, Ng, &amp; Wang, 2016)</w:t>
      </w:r>
      <w:r w:rsidR="00C37E7C" w:rsidRPr="0025365D">
        <w:rPr>
          <w:rFonts w:ascii="Arial" w:hAnsi="Arial" w:cs="Arial"/>
        </w:rPr>
        <w:fldChar w:fldCharType="end"/>
      </w:r>
      <w:r w:rsidR="002D33EE" w:rsidRPr="0025365D">
        <w:rPr>
          <w:rFonts w:ascii="Arial" w:hAnsi="Arial" w:cs="Arial"/>
        </w:rPr>
        <w:t xml:space="preserve">; ShakeFive2 </w:t>
      </w:r>
      <w:r w:rsidR="00C37E7C" w:rsidRPr="0025365D">
        <w:rPr>
          <w:rFonts w:ascii="Arial" w:hAnsi="Arial" w:cs="Arial"/>
        </w:rPr>
        <w:fldChar w:fldCharType="begin"/>
      </w:r>
      <w:r w:rsidR="00C37E7C" w:rsidRPr="0025365D">
        <w:rPr>
          <w:rFonts w:ascii="Arial" w:hAnsi="Arial" w:cs="Arial"/>
        </w:rPr>
        <w:instrText xml:space="preserve"> ADDIN EN.CITE &lt;EndNote&gt;&lt;Cite&gt;&lt;Author&gt;Van Gemeren&lt;/Author&gt;&lt;Year&gt;2016&lt;/Year&gt;&lt;RecNum&gt;120&lt;/RecNum&gt;&lt;DisplayText&gt;(Van Gemeren, Poppe, &amp;amp; Veltkamp, 2016)&lt;/DisplayText&gt;&lt;record&gt;&lt;rec-number&gt;120&lt;/rec-number&gt;&lt;foreign-keys&gt;&lt;key app="EN" db-id="2swzr2dzkzp50xerw285p0zxw9x5etxs5e0w" timestamp="1619439398"&gt;120&lt;/key&gt;&lt;/foreign-keys&gt;&lt;ref-type name="Conference Proceedings"&gt;10&lt;/ref-type&gt;&lt;contributors&gt;&lt;authors&gt;&lt;author&gt;Van Gemeren, Coert&lt;/author&gt;&lt;author&gt;Poppe, Ronald&lt;/author&gt;&lt;author&gt;Veltkamp, Remco C&lt;/author&gt;&lt;/authors&gt;&lt;/contributors&gt;&lt;titles&gt;&lt;title&gt;Spatio-temporal detection of fine-grained dyadic human interactions&lt;/title&gt;&lt;secondary-title&gt;International Workshop on Human Behavior Understanding&lt;/secondary-title&gt;&lt;/titles&gt;&lt;pages&gt;116-133&lt;/pages&gt;&lt;dates&gt;&lt;year&gt;2016&lt;/year&gt;&lt;/dates&gt;&lt;publisher&gt;Springer&lt;/publisher&gt;&lt;urls&gt;&lt;/urls&gt;&lt;/record&gt;&lt;/Cite&gt;&lt;/EndNote&gt;</w:instrText>
      </w:r>
      <w:r w:rsidR="00C37E7C" w:rsidRPr="0025365D">
        <w:rPr>
          <w:rFonts w:ascii="Arial" w:hAnsi="Arial" w:cs="Arial"/>
        </w:rPr>
        <w:fldChar w:fldCharType="separate"/>
      </w:r>
      <w:r w:rsidR="00C37E7C" w:rsidRPr="0025365D">
        <w:rPr>
          <w:rFonts w:ascii="Arial" w:hAnsi="Arial" w:cs="Arial"/>
          <w:noProof/>
        </w:rPr>
        <w:t>(Van Gemeren, Poppe, &amp; Veltkamp, 2016)</w:t>
      </w:r>
      <w:r w:rsidR="00C37E7C" w:rsidRPr="0025365D">
        <w:rPr>
          <w:rFonts w:ascii="Arial" w:hAnsi="Arial" w:cs="Arial"/>
        </w:rPr>
        <w:fldChar w:fldCharType="end"/>
      </w:r>
      <w:r w:rsidR="002D33EE" w:rsidRPr="0025365D">
        <w:rPr>
          <w:rFonts w:ascii="Arial" w:hAnsi="Arial" w:cs="Arial"/>
        </w:rPr>
        <w:t xml:space="preserve">; UCF101 - Action Recognition Data Set </w:t>
      </w:r>
      <w:r w:rsidR="00C37E7C" w:rsidRPr="0025365D">
        <w:rPr>
          <w:rFonts w:ascii="Arial" w:hAnsi="Arial" w:cs="Arial"/>
        </w:rPr>
        <w:fldChar w:fldCharType="begin"/>
      </w:r>
      <w:r w:rsidR="00C37E7C" w:rsidRPr="0025365D">
        <w:rPr>
          <w:rFonts w:ascii="Arial" w:hAnsi="Arial" w:cs="Arial"/>
        </w:rPr>
        <w:instrText xml:space="preserve"> ADDIN EN.CITE &lt;EndNote&gt;&lt;Cite&gt;&lt;Author&gt;Soomro&lt;/Author&gt;&lt;Year&gt;2012&lt;/Year&gt;&lt;RecNum&gt;121&lt;/RecNum&gt;&lt;DisplayText&gt;(Soomro, Zamir, &amp;amp; Shah, 2012)&lt;/DisplayText&gt;&lt;record&gt;&lt;rec-number&gt;121&lt;/rec-number&gt;&lt;foreign-keys&gt;&lt;key app="EN" db-id="2swzr2dzkzp50xerw285p0zxw9x5etxs5e0w" timestamp="1619439611"&gt;121&lt;/key&gt;&lt;/foreign-keys&gt;&lt;ref-type name="Journal Article"&gt;17&lt;/ref-type&gt;&lt;contributors&gt;&lt;authors&gt;&lt;author&gt;Soomro, Khurram&lt;/author&gt;&lt;author&gt;Zamir, Amir Roshan&lt;/author&gt;&lt;author&gt;Shah, Mubarak&lt;/author&gt;&lt;/authors&gt;&lt;/contributors&gt;&lt;titles&gt;&lt;title&gt;UCF101: A dataset of 101 human actions classes from videos in the wild&lt;/title&gt;&lt;secondary-title&gt;arXiv preprint arXiv:1212.0402&lt;/secondary-title&gt;&lt;/titles&gt;&lt;periodical&gt;&lt;full-title&gt;arXiv preprint arXiv:1212.0402&lt;/full-title&gt;&lt;/periodical&gt;&lt;dates&gt;&lt;year&gt;2012&lt;/year&gt;&lt;/dates&gt;&lt;urls&gt;&lt;/urls&gt;&lt;/record&gt;&lt;/Cite&gt;&lt;/EndNote&gt;</w:instrText>
      </w:r>
      <w:r w:rsidR="00C37E7C" w:rsidRPr="0025365D">
        <w:rPr>
          <w:rFonts w:ascii="Arial" w:hAnsi="Arial" w:cs="Arial"/>
        </w:rPr>
        <w:fldChar w:fldCharType="separate"/>
      </w:r>
      <w:r w:rsidR="00C37E7C" w:rsidRPr="0025365D">
        <w:rPr>
          <w:rFonts w:ascii="Arial" w:hAnsi="Arial" w:cs="Arial"/>
          <w:noProof/>
        </w:rPr>
        <w:t>(Soomro, Zamir, &amp; Shah, 2012)</w:t>
      </w:r>
      <w:r w:rsidR="00C37E7C" w:rsidRPr="0025365D">
        <w:rPr>
          <w:rFonts w:ascii="Arial" w:hAnsi="Arial" w:cs="Arial"/>
        </w:rPr>
        <w:fldChar w:fldCharType="end"/>
      </w:r>
      <w:r w:rsidR="002D33EE" w:rsidRPr="0025365D">
        <w:rPr>
          <w:rFonts w:ascii="Arial" w:hAnsi="Arial" w:cs="Arial"/>
        </w:rPr>
        <w:t xml:space="preserve">.  </w:t>
      </w:r>
      <w:r w:rsidR="002D33EE" w:rsidRPr="00C2015A">
        <w:rPr>
          <w:rFonts w:ascii="Arial" w:hAnsi="Arial" w:cs="Arial"/>
          <w:color w:val="FF0000"/>
        </w:rPr>
        <w:t>The</w:t>
      </w:r>
      <w:r w:rsidRPr="00C2015A">
        <w:rPr>
          <w:rFonts w:ascii="Arial" w:hAnsi="Arial" w:cs="Arial"/>
          <w:color w:val="FF0000"/>
        </w:rPr>
        <w:t>se</w:t>
      </w:r>
      <w:r w:rsidR="002D33EE" w:rsidRPr="00C2015A">
        <w:rPr>
          <w:rFonts w:ascii="Arial" w:hAnsi="Arial" w:cs="Arial"/>
          <w:color w:val="FF0000"/>
        </w:rPr>
        <w:t xml:space="preserve"> action databases included a total of 619 </w:t>
      </w:r>
      <w:r w:rsidR="00855481" w:rsidRPr="00C2015A">
        <w:rPr>
          <w:rFonts w:ascii="Arial" w:hAnsi="Arial" w:cs="Arial"/>
          <w:color w:val="FF0000"/>
        </w:rPr>
        <w:t xml:space="preserve">different actions, and we reduced this number progressively to a final list of 240 actions. We did this through a multi-step process. First, we removed all actions that would be impossible to record, typically these were actions related to sports (e.g. swimming, driving a car, </w:t>
      </w:r>
      <w:r w:rsidR="00091C2B" w:rsidRPr="00C2015A">
        <w:rPr>
          <w:rFonts w:ascii="Arial" w:hAnsi="Arial" w:cs="Arial"/>
          <w:color w:val="FF0000"/>
        </w:rPr>
        <w:t>surfing</w:t>
      </w:r>
      <w:r w:rsidR="00855481" w:rsidRPr="00C2015A">
        <w:rPr>
          <w:rFonts w:ascii="Arial" w:hAnsi="Arial" w:cs="Arial"/>
          <w:color w:val="FF0000"/>
        </w:rPr>
        <w:t>). Second, from the remaining actions we removed all duplicated actions. This left us with just over 240 actions</w:t>
      </w:r>
      <w:r w:rsidR="006040FC" w:rsidRPr="00C2015A">
        <w:rPr>
          <w:rFonts w:ascii="Arial" w:hAnsi="Arial" w:cs="Arial"/>
          <w:color w:val="FF0000"/>
        </w:rPr>
        <w:t>, eliminating the last few actions involved selecting one of two very similar actions (e.g. pushing large object and pushing medium object)</w:t>
      </w:r>
      <w:r w:rsidR="00855481" w:rsidRPr="00C2015A">
        <w:rPr>
          <w:rFonts w:ascii="Arial" w:hAnsi="Arial" w:cs="Arial"/>
          <w:color w:val="FF0000"/>
        </w:rPr>
        <w:t xml:space="preserve">. </w:t>
      </w:r>
      <w:r w:rsidR="00091C2B" w:rsidRPr="00C2015A">
        <w:rPr>
          <w:rFonts w:ascii="Arial" w:hAnsi="Arial" w:cs="Arial"/>
          <w:color w:val="FF0000"/>
        </w:rPr>
        <w:t xml:space="preserve">We checked our final set of 240 actions </w:t>
      </w:r>
      <w:r w:rsidR="00855481" w:rsidRPr="00C2015A">
        <w:rPr>
          <w:rFonts w:ascii="Arial" w:hAnsi="Arial" w:cs="Arial"/>
          <w:color w:val="FF0000"/>
        </w:rPr>
        <w:t xml:space="preserve">to ensure that we had a heterogenous sample by counting the number of transitive and social actions (reported) and dominant body part (not reported as </w:t>
      </w:r>
      <w:r w:rsidR="006040FC" w:rsidRPr="00C2015A">
        <w:rPr>
          <w:rFonts w:ascii="Arial" w:hAnsi="Arial" w:cs="Arial"/>
          <w:color w:val="FF0000"/>
        </w:rPr>
        <w:t>deciding this is somewhat</w:t>
      </w:r>
      <w:r w:rsidR="00855481" w:rsidRPr="00C2015A">
        <w:rPr>
          <w:rFonts w:ascii="Arial" w:hAnsi="Arial" w:cs="Arial"/>
          <w:color w:val="FF0000"/>
        </w:rPr>
        <w:t xml:space="preserve"> subjective)</w:t>
      </w:r>
      <w:r w:rsidR="00091C2B" w:rsidRPr="00C2015A">
        <w:rPr>
          <w:rFonts w:ascii="Arial" w:hAnsi="Arial" w:cs="Arial"/>
          <w:color w:val="FF0000"/>
        </w:rPr>
        <w:t>.</w:t>
      </w:r>
    </w:p>
    <w:p w14:paraId="1EFE05AA" w14:textId="371C379C" w:rsidR="002D33EE" w:rsidRPr="00D72D27" w:rsidRDefault="002D33EE" w:rsidP="00C13035">
      <w:pPr>
        <w:spacing w:line="480" w:lineRule="auto"/>
        <w:rPr>
          <w:rFonts w:ascii="Arial" w:hAnsi="Arial" w:cs="Arial"/>
          <w:b/>
          <w:bCs/>
          <w:iCs/>
        </w:rPr>
      </w:pPr>
      <w:r w:rsidRPr="00D72D27">
        <w:rPr>
          <w:rFonts w:ascii="Arial" w:hAnsi="Arial" w:cs="Arial"/>
          <w:b/>
          <w:bCs/>
          <w:iCs/>
        </w:rPr>
        <w:t>Motion capture procedure and stimuli processing</w:t>
      </w:r>
    </w:p>
    <w:p w14:paraId="122C10F8" w14:textId="785A9375" w:rsidR="002D33EE" w:rsidRPr="0025365D" w:rsidRDefault="00406FF2" w:rsidP="00C13035">
      <w:pPr>
        <w:spacing w:line="480" w:lineRule="auto"/>
        <w:ind w:firstLine="720"/>
        <w:rPr>
          <w:rFonts w:ascii="Arial" w:hAnsi="Arial" w:cs="Arial"/>
        </w:rPr>
      </w:pPr>
      <w:r w:rsidRPr="0025365D">
        <w:rPr>
          <w:rFonts w:ascii="Arial" w:hAnsi="Arial" w:cs="Arial"/>
        </w:rPr>
        <w:lastRenderedPageBreak/>
        <w:t xml:space="preserve">Actions </w:t>
      </w:r>
      <w:r w:rsidR="002D33EE" w:rsidRPr="0025365D">
        <w:rPr>
          <w:rFonts w:ascii="Arial" w:hAnsi="Arial" w:cs="Arial"/>
        </w:rPr>
        <w:t>were performed by four actors (2 females, age</w:t>
      </w:r>
      <w:r w:rsidR="00B76CBF" w:rsidRPr="0025365D">
        <w:rPr>
          <w:rFonts w:ascii="Arial" w:hAnsi="Arial" w:cs="Arial"/>
        </w:rPr>
        <w:t>d</w:t>
      </w:r>
      <w:r w:rsidR="002D33EE" w:rsidRPr="0025365D">
        <w:rPr>
          <w:rFonts w:ascii="Arial" w:hAnsi="Arial" w:cs="Arial"/>
        </w:rPr>
        <w:t xml:space="preserve"> 23 and 59; 2 males age</w:t>
      </w:r>
      <w:r w:rsidR="00B76CBF" w:rsidRPr="0025365D">
        <w:rPr>
          <w:rFonts w:ascii="Arial" w:hAnsi="Arial" w:cs="Arial"/>
        </w:rPr>
        <w:t>d</w:t>
      </w:r>
      <w:r w:rsidR="002D33EE" w:rsidRPr="0025365D">
        <w:rPr>
          <w:rFonts w:ascii="Arial" w:hAnsi="Arial" w:cs="Arial"/>
        </w:rPr>
        <w:t xml:space="preserve"> 25 and 58)</w:t>
      </w:r>
      <w:r w:rsidR="00B76CBF" w:rsidRPr="0025365D">
        <w:rPr>
          <w:rFonts w:ascii="Arial" w:hAnsi="Arial" w:cs="Arial"/>
        </w:rPr>
        <w:t xml:space="preserve"> </w:t>
      </w:r>
      <w:r w:rsidR="002D33EE" w:rsidRPr="0025365D">
        <w:rPr>
          <w:rFonts w:ascii="Arial" w:hAnsi="Arial" w:cs="Arial"/>
        </w:rPr>
        <w:t xml:space="preserve">from one family group (due to government restrictions in social interactions during the coronavirus pandemic). Following </w:t>
      </w:r>
      <w:r w:rsidRPr="0025365D">
        <w:rPr>
          <w:rFonts w:ascii="Arial" w:hAnsi="Arial" w:cs="Arial"/>
        </w:rPr>
        <w:t xml:space="preserve">motion </w:t>
      </w:r>
      <w:r w:rsidR="002D33EE" w:rsidRPr="0025365D">
        <w:rPr>
          <w:rFonts w:ascii="Arial" w:hAnsi="Arial" w:cs="Arial"/>
        </w:rPr>
        <w:t xml:space="preserve">capture, all recordings were cleaned within the Perception Neuron proprietary software </w:t>
      </w:r>
      <w:r w:rsidR="00495F2F" w:rsidRPr="0025365D">
        <w:rPr>
          <w:rFonts w:ascii="Arial" w:hAnsi="Arial" w:cs="Arial"/>
        </w:rPr>
        <w:t>Ax</w:t>
      </w:r>
      <w:r w:rsidR="00D00A7B" w:rsidRPr="0025365D">
        <w:rPr>
          <w:rFonts w:ascii="Arial" w:hAnsi="Arial" w:cs="Arial"/>
        </w:rPr>
        <w:t xml:space="preserve">is Neuron (Perception Neuron, </w:t>
      </w:r>
      <w:proofErr w:type="spellStart"/>
      <w:r w:rsidR="00D00A7B" w:rsidRPr="0025365D">
        <w:rPr>
          <w:rFonts w:ascii="Arial" w:hAnsi="Arial" w:cs="Arial"/>
        </w:rPr>
        <w:t>Noitom</w:t>
      </w:r>
      <w:proofErr w:type="spellEnd"/>
      <w:r w:rsidR="00D00A7B" w:rsidRPr="0025365D">
        <w:rPr>
          <w:rFonts w:ascii="Arial" w:hAnsi="Arial" w:cs="Arial"/>
        </w:rPr>
        <w:t>, Miami, Flor</w:t>
      </w:r>
      <w:r w:rsidR="005516A5" w:rsidRPr="0025365D">
        <w:rPr>
          <w:rFonts w:ascii="Arial" w:hAnsi="Arial" w:cs="Arial"/>
        </w:rPr>
        <w:t>ida, USA</w:t>
      </w:r>
      <w:r w:rsidR="00D00A7B" w:rsidRPr="0025365D">
        <w:rPr>
          <w:rFonts w:ascii="Arial" w:hAnsi="Arial" w:cs="Arial"/>
        </w:rPr>
        <w:t xml:space="preserve">) </w:t>
      </w:r>
      <w:r w:rsidR="002D33EE" w:rsidRPr="0025365D">
        <w:rPr>
          <w:rFonts w:ascii="Arial" w:hAnsi="Arial" w:cs="Arial"/>
        </w:rPr>
        <w:t>to ensure consistent model alignment, and to set joint stiffness, step stiffness, and step constraint to optimise sensor placement with respect to the floor and ensure a realistic looking action</w:t>
      </w:r>
      <w:r w:rsidRPr="0025365D">
        <w:rPr>
          <w:rFonts w:ascii="Arial" w:hAnsi="Arial" w:cs="Arial"/>
        </w:rPr>
        <w:t xml:space="preserve"> by eliminating out of place/impossible sensor recordings</w:t>
      </w:r>
      <w:r w:rsidR="002D33EE" w:rsidRPr="0025365D">
        <w:rPr>
          <w:rFonts w:ascii="Arial" w:hAnsi="Arial" w:cs="Arial"/>
        </w:rPr>
        <w:t xml:space="preserve">. </w:t>
      </w:r>
      <w:r w:rsidR="00B76CBF" w:rsidRPr="0025365D">
        <w:rPr>
          <w:rFonts w:ascii="Arial" w:hAnsi="Arial" w:cs="Arial"/>
        </w:rPr>
        <w:t>This was important as</w:t>
      </w:r>
      <w:r w:rsidR="002D33EE" w:rsidRPr="0025365D">
        <w:rPr>
          <w:rFonts w:ascii="Arial" w:hAnsi="Arial" w:cs="Arial"/>
        </w:rPr>
        <w:t xml:space="preserve"> to allow for the use of motion capture recordings presented on characters for gaming purposes (for example) the Axis Neuron software allows for motion capture recordings of actions to be more fluid</w:t>
      </w:r>
      <w:r w:rsidR="00B76CBF" w:rsidRPr="0025365D">
        <w:rPr>
          <w:rFonts w:ascii="Arial" w:hAnsi="Arial" w:cs="Arial"/>
        </w:rPr>
        <w:t>, however for our purposes we required the actions to look as natural as possible</w:t>
      </w:r>
      <w:r w:rsidR="002D33EE" w:rsidRPr="0025365D">
        <w:rPr>
          <w:rFonts w:ascii="Arial" w:hAnsi="Arial" w:cs="Arial"/>
        </w:rPr>
        <w:t>. Anti-magnetism was also applied to the whole body to account for local magnetic fields. Finally, a smooth factoring</w:t>
      </w:r>
      <w:r w:rsidR="002D33EE" w:rsidRPr="0025365D">
        <w:rPr>
          <w:rStyle w:val="CommentReference"/>
          <w:rFonts w:ascii="Arial" w:hAnsi="Arial" w:cs="Arial"/>
          <w:sz w:val="22"/>
          <w:szCs w:val="22"/>
        </w:rPr>
        <w:t xml:space="preserve">, </w:t>
      </w:r>
      <w:r w:rsidR="00B76CBF" w:rsidRPr="0025365D">
        <w:rPr>
          <w:rStyle w:val="CommentReference"/>
          <w:rFonts w:ascii="Arial" w:hAnsi="Arial" w:cs="Arial"/>
          <w:sz w:val="22"/>
          <w:szCs w:val="22"/>
        </w:rPr>
        <w:t>w</w:t>
      </w:r>
      <w:r w:rsidR="002D33EE" w:rsidRPr="0025365D">
        <w:rPr>
          <w:rFonts w:ascii="Arial" w:hAnsi="Arial" w:cs="Arial"/>
        </w:rPr>
        <w:t xml:space="preserve">hich countered issues with any minor shaking and shifting of sensors, was applied. The full action recordings were initially cropped from the first frame in which movement of the actor (distinct from the natural oscillation of the body) began until the final frame of the last meaningful action movement before the body returned to a neutral position. An additional 30 frames (500ms) were included after the end of the action as a buffer. Once adjusted the final 1440 actions were exported as </w:t>
      </w:r>
      <w:proofErr w:type="spellStart"/>
      <w:r w:rsidR="002D33EE" w:rsidRPr="0025365D">
        <w:rPr>
          <w:rFonts w:ascii="Arial" w:hAnsi="Arial" w:cs="Arial"/>
        </w:rPr>
        <w:t>BioVision</w:t>
      </w:r>
      <w:proofErr w:type="spellEnd"/>
      <w:r w:rsidR="002D33EE" w:rsidRPr="0025365D">
        <w:rPr>
          <w:rFonts w:ascii="Arial" w:hAnsi="Arial" w:cs="Arial"/>
        </w:rPr>
        <w:t xml:space="preserve"> (.</w:t>
      </w:r>
      <w:proofErr w:type="spellStart"/>
      <w:r w:rsidR="002D33EE" w:rsidRPr="0025365D">
        <w:rPr>
          <w:rFonts w:ascii="Arial" w:hAnsi="Arial" w:cs="Arial"/>
        </w:rPr>
        <w:t>bvh</w:t>
      </w:r>
      <w:proofErr w:type="spellEnd"/>
      <w:r w:rsidR="002D33EE" w:rsidRPr="0025365D">
        <w:rPr>
          <w:rFonts w:ascii="Arial" w:hAnsi="Arial" w:cs="Arial"/>
        </w:rPr>
        <w:t>) files.</w:t>
      </w:r>
    </w:p>
    <w:p w14:paraId="2098DEA7" w14:textId="7FF5389F" w:rsidR="002D33EE" w:rsidRPr="00D72D27" w:rsidRDefault="002D33EE" w:rsidP="00C13035">
      <w:pPr>
        <w:spacing w:line="480" w:lineRule="auto"/>
        <w:rPr>
          <w:rFonts w:ascii="Arial" w:hAnsi="Arial" w:cs="Arial"/>
          <w:b/>
          <w:bCs/>
          <w:iCs/>
        </w:rPr>
      </w:pPr>
      <w:r w:rsidRPr="00D72D27">
        <w:rPr>
          <w:rFonts w:ascii="Arial" w:hAnsi="Arial" w:cs="Arial"/>
          <w:b/>
          <w:bCs/>
          <w:iCs/>
        </w:rPr>
        <w:t>Avatar development</w:t>
      </w:r>
    </w:p>
    <w:p w14:paraId="23A26577" w14:textId="15D2A2E1" w:rsidR="002D33EE" w:rsidRPr="0025365D" w:rsidRDefault="002D33EE" w:rsidP="00C13035">
      <w:pPr>
        <w:spacing w:line="480" w:lineRule="auto"/>
        <w:ind w:firstLine="720"/>
        <w:rPr>
          <w:rFonts w:ascii="Arial" w:hAnsi="Arial" w:cs="Arial"/>
        </w:rPr>
      </w:pPr>
      <w:r w:rsidRPr="0025365D">
        <w:rPr>
          <w:rFonts w:ascii="Arial" w:hAnsi="Arial" w:cs="Arial"/>
        </w:rPr>
        <w:t>The avatar was designed in Unity 3D (Unity, San Francisco, CA. USA) based upon the standard format of a .</w:t>
      </w:r>
      <w:proofErr w:type="spellStart"/>
      <w:r w:rsidRPr="0025365D">
        <w:rPr>
          <w:rFonts w:ascii="Arial" w:hAnsi="Arial" w:cs="Arial"/>
        </w:rPr>
        <w:t>bvh</w:t>
      </w:r>
      <w:proofErr w:type="spellEnd"/>
      <w:r w:rsidRPr="0025365D">
        <w:rPr>
          <w:rFonts w:ascii="Arial" w:hAnsi="Arial" w:cs="Arial"/>
        </w:rPr>
        <w:t xml:space="preserve"> file with the hips as a root 3D shape and the other body parts as further connected 3D shapes. This allowed the action to be presented via the X, Y and Z rotation of each relative body part from the root of the hips </w:t>
      </w:r>
      <w:r w:rsidR="00C37E7C" w:rsidRPr="0025365D">
        <w:rPr>
          <w:rFonts w:ascii="Arial" w:hAnsi="Arial" w:cs="Arial"/>
        </w:rPr>
        <w:fldChar w:fldCharType="begin"/>
      </w:r>
      <w:r w:rsidR="00C37E7C" w:rsidRPr="0025365D">
        <w:rPr>
          <w:rFonts w:ascii="Arial" w:hAnsi="Arial" w:cs="Arial"/>
        </w:rPr>
        <w:instrText xml:space="preserve"> ADDIN EN.CITE &lt;EndNote&gt;&lt;Cite&gt;&lt;Author&gt;Meredith&lt;/Author&gt;&lt;Year&gt;2001&lt;/Year&gt;&lt;RecNum&gt;95&lt;/RecNum&gt;&lt;DisplayText&gt;(Meredith &amp;amp; Maddock, 2001)&lt;/DisplayText&gt;&lt;record&gt;&lt;rec-number&gt;95&lt;/rec-number&gt;&lt;foreign-keys&gt;&lt;key app="EN" db-id="2swzr2dzkzp50xerw285p0zxw9x5etxs5e0w" timestamp="1599235311"&gt;95&lt;/key&gt;&lt;/foreign-keys&gt;&lt;ref-type name="Journal Article"&gt;17&lt;/ref-type&gt;&lt;contributors&gt;&lt;authors&gt;&lt;author&gt;Meredith, Maddock&lt;/author&gt;&lt;author&gt;Maddock, Steve&lt;/author&gt;&lt;/authors&gt;&lt;/contributors&gt;&lt;titles&gt;&lt;title&gt;Motion capture file formats explained&lt;/title&gt;&lt;secondary-title&gt;Department of Computer Science, University of Sheffield&lt;/secondary-title&gt;&lt;/titles&gt;&lt;periodical&gt;&lt;full-title&gt;Department of Computer Science, University of Sheffield&lt;/full-title&gt;&lt;/periodical&gt;&lt;pages&gt;241-244&lt;/pages&gt;&lt;volume&gt;211&lt;/volume&gt;&lt;dates&gt;&lt;year&gt;2001&lt;/year&gt;&lt;/dates&gt;&lt;urls&gt;&lt;/urls&gt;&lt;/record&gt;&lt;/Cite&gt;&lt;/EndNote&gt;</w:instrText>
      </w:r>
      <w:r w:rsidR="00C37E7C" w:rsidRPr="0025365D">
        <w:rPr>
          <w:rFonts w:ascii="Arial" w:hAnsi="Arial" w:cs="Arial"/>
        </w:rPr>
        <w:fldChar w:fldCharType="separate"/>
      </w:r>
      <w:r w:rsidR="00C37E7C" w:rsidRPr="0025365D">
        <w:rPr>
          <w:rFonts w:ascii="Arial" w:hAnsi="Arial" w:cs="Arial"/>
          <w:noProof/>
        </w:rPr>
        <w:t>(Meredith &amp; Maddock, 2001)</w:t>
      </w:r>
      <w:r w:rsidR="00C37E7C" w:rsidRPr="0025365D">
        <w:rPr>
          <w:rFonts w:ascii="Arial" w:hAnsi="Arial" w:cs="Arial"/>
        </w:rPr>
        <w:fldChar w:fldCharType="end"/>
      </w:r>
      <w:r w:rsidRPr="0025365D">
        <w:rPr>
          <w:rFonts w:ascii="Arial" w:hAnsi="Arial" w:cs="Arial"/>
        </w:rPr>
        <w:t xml:space="preserve">. The avatar was initially designed similar to that used in </w:t>
      </w:r>
      <w:r w:rsidR="00C37E7C" w:rsidRPr="0025365D">
        <w:rPr>
          <w:rFonts w:ascii="Arial" w:hAnsi="Arial" w:cs="Arial"/>
        </w:rPr>
        <w:fldChar w:fldCharType="begin"/>
      </w:r>
      <w:r w:rsidR="00C37E7C" w:rsidRPr="0025365D">
        <w:rPr>
          <w:rFonts w:ascii="Arial" w:hAnsi="Arial" w:cs="Arial"/>
        </w:rPr>
        <w:instrText xml:space="preserve"> ADDIN EN.CITE &lt;EndNote&gt;&lt;Cite AuthorYear="1"&gt;&lt;Author&gt;Roether&lt;/Author&gt;&lt;Year&gt;2009&lt;/Year&gt;&lt;RecNum&gt;122&lt;/RecNum&gt;&lt;DisplayText&gt;Roether, Omlor, Christensen, and Giese (2009)&lt;/DisplayText&gt;&lt;record&gt;&lt;rec-number&gt;122&lt;/rec-number&gt;&lt;foreign-keys&gt;&lt;key app="EN" db-id="2swzr2dzkzp50xerw285p0zxw9x5etxs5e0w" timestamp="1619469675"&gt;122&lt;/key&gt;&lt;/foreign-keys&gt;&lt;ref-type name="Journal Article"&gt;17&lt;/ref-type&gt;&lt;contributors&gt;&lt;authors&gt;&lt;author&gt;Roether, Claire L&lt;/author&gt;&lt;author&gt;Omlor, Lars&lt;/author&gt;&lt;author&gt;Christensen, Andrea&lt;/author&gt;&lt;author&gt;Giese, Martin A&lt;/author&gt;&lt;/authors&gt;&lt;/contributors&gt;&lt;titles&gt;&lt;title&gt;Critical features for the perception of emotion from gait&lt;/title&gt;&lt;secondary-title&gt;Journal of vision&lt;/secondary-title&gt;&lt;/titles&gt;&lt;periodical&gt;&lt;full-title&gt;Journal of Vision&lt;/full-title&gt;&lt;abbr-1&gt;J. Vision&lt;/abbr-1&gt;&lt;/periodical&gt;&lt;pages&gt;15-15&lt;/pages&gt;&lt;volume&gt;9&lt;/volume&gt;&lt;number&gt;6&lt;/number&gt;&lt;dates&gt;&lt;year&gt;2009&lt;/year&gt;&lt;/dates&gt;&lt;isbn&gt;1534-7362&lt;/isbn&gt;&lt;urls&gt;&lt;/urls&gt;&lt;electronic-resource-num&gt;10.1167/9.6.15&lt;/electronic-resource-num&gt;&lt;/record&gt;&lt;/Cite&gt;&lt;/EndNote&gt;</w:instrText>
      </w:r>
      <w:r w:rsidR="00C37E7C" w:rsidRPr="0025365D">
        <w:rPr>
          <w:rFonts w:ascii="Arial" w:hAnsi="Arial" w:cs="Arial"/>
        </w:rPr>
        <w:fldChar w:fldCharType="separate"/>
      </w:r>
      <w:r w:rsidR="00C37E7C" w:rsidRPr="0025365D">
        <w:rPr>
          <w:rFonts w:ascii="Arial" w:hAnsi="Arial" w:cs="Arial"/>
          <w:noProof/>
        </w:rPr>
        <w:t>Roether, Omlor, Christensen, and Giese (2009)</w:t>
      </w:r>
      <w:r w:rsidR="00C37E7C" w:rsidRPr="0025365D">
        <w:rPr>
          <w:rFonts w:ascii="Arial" w:hAnsi="Arial" w:cs="Arial"/>
        </w:rPr>
        <w:fldChar w:fldCharType="end"/>
      </w:r>
      <w:r w:rsidRPr="0025365D">
        <w:rPr>
          <w:rFonts w:ascii="Arial" w:hAnsi="Arial" w:cs="Arial"/>
        </w:rPr>
        <w:t xml:space="preserve"> so that the body appeared human-like, in 3 dimensions with a grey surface. However, no </w:t>
      </w:r>
      <w:r w:rsidRPr="0025365D">
        <w:rPr>
          <w:rFonts w:ascii="Arial" w:hAnsi="Arial" w:cs="Arial"/>
        </w:rPr>
        <w:lastRenderedPageBreak/>
        <w:t xml:space="preserve">personal characteristics (e.g. age or gender) could be derived from the avatar (e.g. from overall body shape, surface texture, clothing, facial characteristics etc., see Figure </w:t>
      </w:r>
      <w:r w:rsidR="0011156C" w:rsidRPr="0025365D">
        <w:rPr>
          <w:rFonts w:ascii="Arial" w:hAnsi="Arial" w:cs="Arial"/>
        </w:rPr>
        <w:t>S</w:t>
      </w:r>
      <w:r w:rsidR="00CA33B4">
        <w:rPr>
          <w:rFonts w:ascii="Arial" w:hAnsi="Arial" w:cs="Arial"/>
        </w:rPr>
        <w:t>1</w:t>
      </w:r>
      <w:r w:rsidRPr="0025365D">
        <w:rPr>
          <w:rFonts w:ascii="Arial" w:hAnsi="Arial" w:cs="Arial"/>
        </w:rPr>
        <w:t xml:space="preserve">). </w:t>
      </w:r>
    </w:p>
    <w:p w14:paraId="281B53EF" w14:textId="63DFDD58" w:rsidR="002D33EE" w:rsidRPr="0025365D" w:rsidRDefault="002D33EE" w:rsidP="00C13035">
      <w:pPr>
        <w:spacing w:line="480" w:lineRule="auto"/>
        <w:ind w:firstLine="720"/>
        <w:rPr>
          <w:rFonts w:ascii="Arial" w:hAnsi="Arial" w:cs="Arial"/>
        </w:rPr>
      </w:pPr>
      <w:r w:rsidRPr="0025365D">
        <w:rPr>
          <w:rFonts w:ascii="Arial" w:hAnsi="Arial" w:cs="Arial"/>
        </w:rPr>
        <w:t xml:space="preserve">To assess how participants perceived the gender of the avatar, we initially conducted a short study where participants (n=14) were showed a static image of the waving avatar and they were asked to write a short biography for the avatar. Participants responses to the short biography showed that the avatar was not consistently presumed to have any distinctive characteristics. However, 7 participants assumed the avatar was male, the other 7 made no assumptions about avatar </w:t>
      </w:r>
      <w:r w:rsidR="00146D8F" w:rsidRPr="0025365D">
        <w:rPr>
          <w:rFonts w:ascii="Arial" w:hAnsi="Arial" w:cs="Arial"/>
        </w:rPr>
        <w:t>sex</w:t>
      </w:r>
      <w:r w:rsidRPr="0025365D">
        <w:rPr>
          <w:rFonts w:ascii="Arial" w:hAnsi="Arial" w:cs="Arial"/>
        </w:rPr>
        <w:t xml:space="preserve">, suggesting a bias in perceived </w:t>
      </w:r>
      <w:r w:rsidR="00146D8F" w:rsidRPr="0025365D">
        <w:rPr>
          <w:rFonts w:ascii="Arial" w:hAnsi="Arial" w:cs="Arial"/>
        </w:rPr>
        <w:t>sex</w:t>
      </w:r>
      <w:r w:rsidRPr="0025365D">
        <w:rPr>
          <w:rFonts w:ascii="Arial" w:hAnsi="Arial" w:cs="Arial"/>
        </w:rPr>
        <w:t xml:space="preserve">. Waist-hip ratios are well known cues to body </w:t>
      </w:r>
      <w:r w:rsidR="00146D8F" w:rsidRPr="0025365D">
        <w:rPr>
          <w:rFonts w:ascii="Arial" w:hAnsi="Arial" w:cs="Arial"/>
        </w:rPr>
        <w:t>sex</w:t>
      </w:r>
      <w:r w:rsidRPr="0025365D">
        <w:rPr>
          <w:rFonts w:ascii="Arial" w:hAnsi="Arial" w:cs="Arial"/>
        </w:rPr>
        <w:t xml:space="preserve"> e.g. </w:t>
      </w:r>
      <w:r w:rsidR="00C37E7C" w:rsidRPr="0025365D">
        <w:rPr>
          <w:rFonts w:ascii="Arial" w:hAnsi="Arial" w:cs="Arial"/>
        </w:rPr>
        <w:fldChar w:fldCharType="begin"/>
      </w:r>
      <w:r w:rsidR="00C37E7C" w:rsidRPr="0025365D">
        <w:rPr>
          <w:rFonts w:ascii="Arial" w:hAnsi="Arial" w:cs="Arial"/>
        </w:rPr>
        <w:instrText xml:space="preserve"> ADDIN EN.CITE &lt;EndNote&gt;&lt;Cite&gt;&lt;Author&gt;Molarius&lt;/Author&gt;&lt;Year&gt;1999&lt;/Year&gt;&lt;RecNum&gt;90&lt;/RecNum&gt;&lt;DisplayText&gt;(Molarius, Seidell, Sans, Tuomilehto, &amp;amp; Kuulasmaa, 1999)&lt;/DisplayText&gt;&lt;record&gt;&lt;rec-number&gt;90&lt;/rec-number&gt;&lt;foreign-keys&gt;&lt;key app="EN" db-id="2swzr2dzkzp50xerw285p0zxw9x5etxs5e0w" timestamp="1592237301"&gt;90&lt;/key&gt;&lt;/foreign-keys&gt;&lt;ref-type name="Journal Article"&gt;17&lt;/ref-type&gt;&lt;contributors&gt;&lt;authors&gt;&lt;author&gt;Molarius, A&lt;/author&gt;&lt;author&gt;Seidell, JC&lt;/author&gt;&lt;author&gt;Sans, S&lt;/author&gt;&lt;author&gt;Tuomilehto, J&lt;/author&gt;&lt;author&gt;Kuulasmaa, K&lt;/author&gt;&lt;/authors&gt;&lt;/contributors&gt;&lt;titles&gt;&lt;title&gt;Waist and hip circumferences, and waist-hip ratio in 19 populations of the WHO MONICA Project&lt;/title&gt;&lt;secondary-title&gt;International journal of obesity&lt;/secondary-title&gt;&lt;/titles&gt;&lt;periodical&gt;&lt;full-title&gt;International journal of obesity&lt;/full-title&gt;&lt;/periodical&gt;&lt;pages&gt;116-125&lt;/pages&gt;&lt;volume&gt;23&lt;/volume&gt;&lt;number&gt;2&lt;/number&gt;&lt;dates&gt;&lt;year&gt;1999&lt;/year&gt;&lt;/dates&gt;&lt;isbn&gt;1476-5497&lt;/isbn&gt;&lt;urls&gt;&lt;/urls&gt;&lt;/record&gt;&lt;/Cite&gt;&lt;/EndNote&gt;</w:instrText>
      </w:r>
      <w:r w:rsidR="00C37E7C" w:rsidRPr="0025365D">
        <w:rPr>
          <w:rFonts w:ascii="Arial" w:hAnsi="Arial" w:cs="Arial"/>
        </w:rPr>
        <w:fldChar w:fldCharType="separate"/>
      </w:r>
      <w:r w:rsidR="00C37E7C" w:rsidRPr="0025365D">
        <w:rPr>
          <w:rFonts w:ascii="Arial" w:hAnsi="Arial" w:cs="Arial"/>
          <w:noProof/>
        </w:rPr>
        <w:t>(Molarius, Seidell, Sans, Tuomilehto, &amp; Kuulasmaa, 1999)</w:t>
      </w:r>
      <w:r w:rsidR="00C37E7C" w:rsidRPr="0025365D">
        <w:rPr>
          <w:rFonts w:ascii="Arial" w:hAnsi="Arial" w:cs="Arial"/>
        </w:rPr>
        <w:fldChar w:fldCharType="end"/>
      </w:r>
      <w:r w:rsidRPr="0025365D">
        <w:rPr>
          <w:rFonts w:ascii="Arial" w:hAnsi="Arial" w:cs="Arial"/>
        </w:rPr>
        <w:t>. We, therefore, conducted a second study where participants (n=14) altered the width of the components that make up the avatar’s torso (collar, chest, upper spine, middle spine, lower spine and hips) so that the avatar appeared to first appear stereotypically feminine, then masculine, then androgynous. The width of each torso component was averaged across participants to generate feminine, masculine and androgynous bodies (see Figure S</w:t>
      </w:r>
      <w:r w:rsidR="00CA33B4">
        <w:rPr>
          <w:rFonts w:ascii="Arial" w:hAnsi="Arial" w:cs="Arial"/>
        </w:rPr>
        <w:t>1</w:t>
      </w:r>
      <w:r w:rsidRPr="0025365D">
        <w:rPr>
          <w:rFonts w:ascii="Arial" w:hAnsi="Arial" w:cs="Arial"/>
        </w:rPr>
        <w:t xml:space="preserve">). </w:t>
      </w:r>
    </w:p>
    <w:p w14:paraId="1D28F65D" w14:textId="3E7138BE" w:rsidR="00EE65DD" w:rsidRPr="0025365D" w:rsidRDefault="002D33EE" w:rsidP="00C13035">
      <w:pPr>
        <w:spacing w:line="480" w:lineRule="auto"/>
        <w:ind w:firstLine="720"/>
        <w:rPr>
          <w:rFonts w:ascii="Arial" w:hAnsi="Arial" w:cs="Arial"/>
        </w:rPr>
      </w:pPr>
      <w:r w:rsidRPr="0025365D">
        <w:rPr>
          <w:rFonts w:ascii="Arial" w:hAnsi="Arial" w:cs="Arial"/>
        </w:rPr>
        <w:t xml:space="preserve">The feminine body had a waist-hip ratio of 0.795:1, the masculine 1.062:1, and the androgynous 0.941:1. To generate an avatar that was perceived as neither male nor female, the final avatar torso component widths were set to the average of the feminine and masculine bodies. Although the final avatar waist-hip ratio (0.918:1) was slightly more masculine than feminine compared to that obtained by </w:t>
      </w:r>
      <w:r w:rsidR="00C37E7C" w:rsidRPr="0025365D">
        <w:rPr>
          <w:rFonts w:ascii="Arial" w:hAnsi="Arial" w:cs="Arial"/>
        </w:rPr>
        <w:fldChar w:fldCharType="begin"/>
      </w:r>
      <w:r w:rsidR="00C37E7C" w:rsidRPr="0025365D">
        <w:rPr>
          <w:rFonts w:ascii="Arial" w:hAnsi="Arial" w:cs="Arial"/>
        </w:rPr>
        <w:instrText xml:space="preserve"> ADDIN EN.CITE &lt;EndNote&gt;&lt;Cite&gt;&lt;Author&gt;Molarius&lt;/Author&gt;&lt;Year&gt;1999&lt;/Year&gt;&lt;RecNum&gt;90&lt;/RecNum&gt;&lt;DisplayText&gt;(Molarius et al., 1999)&lt;/DisplayText&gt;&lt;record&gt;&lt;rec-number&gt;90&lt;/rec-number&gt;&lt;foreign-keys&gt;&lt;key app="EN" db-id="2swzr2dzkzp50xerw285p0zxw9x5etxs5e0w" timestamp="1592237301"&gt;90&lt;/key&gt;&lt;/foreign-keys&gt;&lt;ref-type name="Journal Article"&gt;17&lt;/ref-type&gt;&lt;contributors&gt;&lt;authors&gt;&lt;author&gt;Molarius, A&lt;/author&gt;&lt;author&gt;Seidell, JC&lt;/author&gt;&lt;author&gt;Sans, S&lt;/author&gt;&lt;author&gt;Tuomilehto, J&lt;/author&gt;&lt;author&gt;Kuulasmaa, K&lt;/author&gt;&lt;/authors&gt;&lt;/contributors&gt;&lt;titles&gt;&lt;title&gt;Waist and hip circumferences, and waist-hip ratio in 19 populations of the WHO MONICA Project&lt;/title&gt;&lt;secondary-title&gt;International journal of obesity&lt;/secondary-title&gt;&lt;/titles&gt;&lt;periodical&gt;&lt;full-title&gt;International journal of obesity&lt;/full-title&gt;&lt;/periodical&gt;&lt;pages&gt;116-125&lt;/pages&gt;&lt;volume&gt;23&lt;/volume&gt;&lt;number&gt;2&lt;/number&gt;&lt;dates&gt;&lt;year&gt;1999&lt;/year&gt;&lt;/dates&gt;&lt;isbn&gt;1476-5497&lt;/isbn&gt;&lt;urls&gt;&lt;/urls&gt;&lt;/record&gt;&lt;/Cite&gt;&lt;/EndNote&gt;</w:instrText>
      </w:r>
      <w:r w:rsidR="00C37E7C" w:rsidRPr="0025365D">
        <w:rPr>
          <w:rFonts w:ascii="Arial" w:hAnsi="Arial" w:cs="Arial"/>
        </w:rPr>
        <w:fldChar w:fldCharType="separate"/>
      </w:r>
      <w:r w:rsidR="00C37E7C" w:rsidRPr="0025365D">
        <w:rPr>
          <w:rFonts w:ascii="Arial" w:hAnsi="Arial" w:cs="Arial"/>
          <w:noProof/>
        </w:rPr>
        <w:t>(Molarius et al., 1999)</w:t>
      </w:r>
      <w:r w:rsidR="00C37E7C" w:rsidRPr="0025365D">
        <w:rPr>
          <w:rFonts w:ascii="Arial" w:hAnsi="Arial" w:cs="Arial"/>
        </w:rPr>
        <w:fldChar w:fldCharType="end"/>
      </w:r>
      <w:r w:rsidRPr="0025365D">
        <w:rPr>
          <w:rFonts w:ascii="Arial" w:hAnsi="Arial" w:cs="Arial"/>
        </w:rPr>
        <w:t xml:space="preserve">, </w:t>
      </w:r>
      <w:r w:rsidR="00490E17" w:rsidRPr="0025365D">
        <w:rPr>
          <w:rFonts w:ascii="Arial" w:hAnsi="Arial" w:cs="Arial"/>
        </w:rPr>
        <w:t>it was slightly more feminine than the ratio obtained from the androgynous avatar</w:t>
      </w:r>
      <w:r w:rsidR="00A67709" w:rsidRPr="0025365D">
        <w:rPr>
          <w:rFonts w:ascii="Arial" w:hAnsi="Arial" w:cs="Arial"/>
        </w:rPr>
        <w:t>.</w:t>
      </w:r>
      <w:r w:rsidR="00490E17" w:rsidRPr="0025365D">
        <w:rPr>
          <w:rFonts w:ascii="Arial" w:hAnsi="Arial" w:cs="Arial"/>
        </w:rPr>
        <w:t xml:space="preserve"> </w:t>
      </w:r>
      <w:r w:rsidR="00B41AAE" w:rsidRPr="0025365D">
        <w:rPr>
          <w:rFonts w:ascii="Arial" w:hAnsi="Arial" w:cs="Arial"/>
        </w:rPr>
        <w:t xml:space="preserve">This was deemed to be a good balance between masculine and feminine body shapes, </w:t>
      </w:r>
      <w:r w:rsidR="006704D5" w:rsidRPr="0025365D">
        <w:rPr>
          <w:rFonts w:ascii="Arial" w:hAnsi="Arial" w:cs="Arial"/>
        </w:rPr>
        <w:t xml:space="preserve">especially given that, </w:t>
      </w:r>
      <w:r w:rsidR="00B41AAE" w:rsidRPr="0025365D">
        <w:rPr>
          <w:rFonts w:ascii="Arial" w:hAnsi="Arial" w:cs="Arial"/>
        </w:rPr>
        <w:t>p</w:t>
      </w:r>
      <w:r w:rsidR="00490E17" w:rsidRPr="0025365D">
        <w:rPr>
          <w:rFonts w:ascii="Arial" w:hAnsi="Arial" w:cs="Arial"/>
        </w:rPr>
        <w:t>erhaps more importantly</w:t>
      </w:r>
      <w:r w:rsidR="006704D5" w:rsidRPr="0025365D">
        <w:rPr>
          <w:rFonts w:ascii="Arial" w:hAnsi="Arial" w:cs="Arial"/>
        </w:rPr>
        <w:t xml:space="preserve">. </w:t>
      </w:r>
      <w:r w:rsidR="00490E17" w:rsidRPr="0025365D">
        <w:rPr>
          <w:rFonts w:ascii="Arial" w:hAnsi="Arial" w:cs="Arial"/>
        </w:rPr>
        <w:t>all our action stimuli would be in motion and</w:t>
      </w:r>
      <w:r w:rsidR="006704D5" w:rsidRPr="0025365D">
        <w:rPr>
          <w:rFonts w:ascii="Arial" w:hAnsi="Arial" w:cs="Arial"/>
        </w:rPr>
        <w:t xml:space="preserve"> </w:t>
      </w:r>
      <w:r w:rsidRPr="0025365D">
        <w:rPr>
          <w:rFonts w:ascii="Arial" w:hAnsi="Arial" w:cs="Arial"/>
        </w:rPr>
        <w:t xml:space="preserve">dynamic cues to gender tend to dominate structural cues </w:t>
      </w:r>
      <w:r w:rsidR="00C37E7C" w:rsidRPr="0025365D">
        <w:rPr>
          <w:rFonts w:ascii="Arial" w:hAnsi="Arial" w:cs="Arial"/>
        </w:rPr>
        <w:fldChar w:fldCharType="begin"/>
      </w:r>
      <w:r w:rsidR="00C37E7C" w:rsidRPr="0025365D">
        <w:rPr>
          <w:rFonts w:ascii="Arial" w:hAnsi="Arial" w:cs="Arial"/>
        </w:rPr>
        <w:instrText xml:space="preserve"> ADDIN EN.CITE &lt;EndNote&gt;&lt;Cite&gt;&lt;Author&gt;Mather&lt;/Author&gt;&lt;Year&gt;1994&lt;/Year&gt;&lt;RecNum&gt;83&lt;/RecNum&gt;&lt;DisplayText&gt;(Mather &amp;amp; Murdoch, 1994)&lt;/DisplayText&gt;&lt;record&gt;&lt;rec-number&gt;83&lt;/rec-number&gt;&lt;foreign-keys&gt;&lt;key app="EN" db-id="2swzr2dzkzp50xerw285p0zxw9x5etxs5e0w" timestamp="1592159595"&gt;83&lt;/key&gt;&lt;/foreign-keys&gt;&lt;ref-type name="Journal Article"&gt;17&lt;/ref-type&gt;&lt;contributors&gt;&lt;authors&gt;&lt;author&gt;Mather, George&lt;/author&gt;&lt;author&gt;Murdoch, Linda&lt;/author&gt;&lt;/authors&gt;&lt;/contributors&gt;&lt;titles&gt;&lt;title&gt;Gender discrimination in biological motion displays based on dynamic cues&lt;/title&gt;&lt;secondary-title&gt;Proceedings of the Royal Society of London. Series B: Biological Sciences&lt;/secondary-title&gt;&lt;/titles&gt;&lt;periodical&gt;&lt;full-title&gt;Proceedings of the Royal Society of London. Series B: Biological Sciences&lt;/full-title&gt;&lt;/periodical&gt;&lt;pages&gt;273-279&lt;/pages&gt;&lt;volume&gt;258&lt;/volume&gt;&lt;number&gt;1353&lt;/number&gt;&lt;dates&gt;&lt;year&gt;1994&lt;/year&gt;&lt;/dates&gt;&lt;isbn&gt;0962-8452&lt;/isbn&gt;&lt;urls&gt;&lt;/urls&gt;&lt;electronic-resource-num&gt;10.1098/rspb.1994.0173&lt;/electronic-resource-num&gt;&lt;/record&gt;&lt;/Cite&gt;&lt;/EndNote&gt;</w:instrText>
      </w:r>
      <w:r w:rsidR="00C37E7C" w:rsidRPr="0025365D">
        <w:rPr>
          <w:rFonts w:ascii="Arial" w:hAnsi="Arial" w:cs="Arial"/>
        </w:rPr>
        <w:fldChar w:fldCharType="separate"/>
      </w:r>
      <w:r w:rsidR="00C37E7C" w:rsidRPr="0025365D">
        <w:rPr>
          <w:rFonts w:ascii="Arial" w:hAnsi="Arial" w:cs="Arial"/>
          <w:noProof/>
        </w:rPr>
        <w:t>(Mather &amp; Murdoch, 1994)</w:t>
      </w:r>
      <w:r w:rsidR="00C37E7C" w:rsidRPr="0025365D">
        <w:rPr>
          <w:rFonts w:ascii="Arial" w:hAnsi="Arial" w:cs="Arial"/>
        </w:rPr>
        <w:fldChar w:fldCharType="end"/>
      </w:r>
      <w:r w:rsidRPr="0025365D">
        <w:rPr>
          <w:rFonts w:ascii="Arial" w:hAnsi="Arial" w:cs="Arial"/>
        </w:rPr>
        <w:t xml:space="preserve"> when these cues are in conflict.</w:t>
      </w:r>
    </w:p>
    <w:p w14:paraId="0B09502B" w14:textId="02AC3437" w:rsidR="005A7734" w:rsidRPr="0025365D" w:rsidRDefault="005A7734" w:rsidP="00C13035">
      <w:pPr>
        <w:spacing w:line="480" w:lineRule="auto"/>
        <w:rPr>
          <w:rFonts w:ascii="Arial" w:hAnsi="Arial" w:cs="Arial"/>
        </w:rPr>
      </w:pPr>
      <w:r w:rsidRPr="0025365D">
        <w:rPr>
          <w:rFonts w:ascii="Arial" w:hAnsi="Arial" w:cs="Arial"/>
          <w:noProof/>
        </w:rPr>
        <w:lastRenderedPageBreak/>
        <w:drawing>
          <wp:inline distT="0" distB="0" distL="0" distR="0" wp14:anchorId="235BD6A8" wp14:editId="69624A6D">
            <wp:extent cx="5943600" cy="180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809750"/>
                    </a:xfrm>
                    <a:prstGeom prst="rect">
                      <a:avLst/>
                    </a:prstGeom>
                  </pic:spPr>
                </pic:pic>
              </a:graphicData>
            </a:graphic>
          </wp:inline>
        </w:drawing>
      </w:r>
    </w:p>
    <w:p w14:paraId="26C6C6E7" w14:textId="15037F42" w:rsidR="002D33EE" w:rsidRPr="0025365D" w:rsidRDefault="002D33EE" w:rsidP="00C13035">
      <w:pPr>
        <w:spacing w:line="480" w:lineRule="auto"/>
        <w:rPr>
          <w:rFonts w:ascii="Arial" w:hAnsi="Arial" w:cs="Arial"/>
          <w:i/>
          <w:iCs/>
        </w:rPr>
      </w:pPr>
      <w:r w:rsidRPr="00581F6D">
        <w:rPr>
          <w:rFonts w:ascii="Arial" w:hAnsi="Arial" w:cs="Arial"/>
          <w:b/>
          <w:bCs/>
        </w:rPr>
        <w:t>Figure S</w:t>
      </w:r>
      <w:r w:rsidR="006E2E3A">
        <w:rPr>
          <w:rFonts w:ascii="Arial" w:hAnsi="Arial" w:cs="Arial"/>
          <w:b/>
          <w:bCs/>
        </w:rPr>
        <w:t>1</w:t>
      </w:r>
      <w:r w:rsidR="00581F6D">
        <w:rPr>
          <w:rFonts w:ascii="Arial" w:hAnsi="Arial" w:cs="Arial"/>
          <w:i/>
          <w:iCs/>
        </w:rPr>
        <w:t>.</w:t>
      </w:r>
      <w:r w:rsidRPr="0025365D">
        <w:rPr>
          <w:rFonts w:ascii="Arial" w:hAnsi="Arial" w:cs="Arial"/>
          <w:i/>
          <w:iCs/>
        </w:rPr>
        <w:t xml:space="preserve"> </w:t>
      </w:r>
      <w:r w:rsidR="00490E17" w:rsidRPr="0025365D">
        <w:rPr>
          <w:rFonts w:ascii="Arial" w:hAnsi="Arial" w:cs="Arial"/>
          <w:i/>
          <w:iCs/>
        </w:rPr>
        <w:t>Images of t</w:t>
      </w:r>
      <w:r w:rsidRPr="0025365D">
        <w:rPr>
          <w:rFonts w:ascii="Arial" w:hAnsi="Arial" w:cs="Arial"/>
          <w:i/>
          <w:iCs/>
        </w:rPr>
        <w:t>he feminine, masculine, androgynous</w:t>
      </w:r>
      <w:r w:rsidR="00490E17" w:rsidRPr="0025365D">
        <w:rPr>
          <w:rFonts w:ascii="Arial" w:hAnsi="Arial" w:cs="Arial"/>
          <w:i/>
          <w:iCs/>
        </w:rPr>
        <w:t xml:space="preserve"> determined by participants,</w:t>
      </w:r>
      <w:r w:rsidRPr="0025365D">
        <w:rPr>
          <w:rFonts w:ascii="Arial" w:hAnsi="Arial" w:cs="Arial"/>
          <w:i/>
          <w:iCs/>
        </w:rPr>
        <w:t xml:space="preserve"> and </w:t>
      </w:r>
      <w:r w:rsidR="00490E17" w:rsidRPr="0025365D">
        <w:rPr>
          <w:rFonts w:ascii="Arial" w:hAnsi="Arial" w:cs="Arial"/>
          <w:i/>
          <w:iCs/>
        </w:rPr>
        <w:t xml:space="preserve">final </w:t>
      </w:r>
      <w:r w:rsidRPr="0025365D">
        <w:rPr>
          <w:rFonts w:ascii="Arial" w:hAnsi="Arial" w:cs="Arial"/>
          <w:i/>
          <w:iCs/>
        </w:rPr>
        <w:t>averaged avatar</w:t>
      </w:r>
      <w:r w:rsidR="00490E17" w:rsidRPr="0025365D">
        <w:rPr>
          <w:rFonts w:ascii="Arial" w:hAnsi="Arial" w:cs="Arial"/>
          <w:i/>
          <w:iCs/>
        </w:rPr>
        <w:t xml:space="preserve"> used during the rating experiment</w:t>
      </w:r>
      <w:r w:rsidRPr="0025365D">
        <w:rPr>
          <w:rFonts w:ascii="Arial" w:hAnsi="Arial" w:cs="Arial"/>
          <w:i/>
          <w:iCs/>
        </w:rPr>
        <w:t>.</w:t>
      </w:r>
    </w:p>
    <w:p w14:paraId="7455FBF9" w14:textId="28DF662E" w:rsidR="00091AAD" w:rsidRPr="00091AAD" w:rsidRDefault="00091AAD" w:rsidP="00C13035">
      <w:pPr>
        <w:spacing w:line="480" w:lineRule="auto"/>
        <w:rPr>
          <w:rFonts w:ascii="Arial" w:hAnsi="Arial" w:cs="Arial"/>
          <w:b/>
          <w:bCs/>
          <w:iCs/>
          <w:color w:val="4472C4" w:themeColor="accent1"/>
        </w:rPr>
      </w:pPr>
      <w:r w:rsidRPr="00091AAD">
        <w:rPr>
          <w:rFonts w:ascii="Arial" w:hAnsi="Arial" w:cs="Arial"/>
          <w:b/>
          <w:bCs/>
          <w:iCs/>
          <w:color w:val="4472C4" w:themeColor="accent1"/>
        </w:rPr>
        <w:t>Action recognition</w:t>
      </w:r>
    </w:p>
    <w:p w14:paraId="2C10D8F4" w14:textId="0B845B51" w:rsidR="00091AAD" w:rsidRPr="008825F8" w:rsidRDefault="00091AAD" w:rsidP="00091AAD">
      <w:pPr>
        <w:spacing w:line="480" w:lineRule="auto"/>
        <w:ind w:firstLine="720"/>
        <w:rPr>
          <w:rFonts w:ascii="Arial" w:hAnsi="Arial" w:cs="Arial"/>
          <w:color w:val="4472C4" w:themeColor="accent1"/>
        </w:rPr>
      </w:pPr>
      <w:r>
        <w:rPr>
          <w:rFonts w:ascii="Arial" w:hAnsi="Arial" w:cs="Arial"/>
          <w:color w:val="4472C4" w:themeColor="accent1"/>
        </w:rPr>
        <w:t xml:space="preserve">Evaluation of participants’ ability to recognise the goals and intentions of the actors during the motion capture process was performed during an action naming task. Twelve </w:t>
      </w:r>
      <w:r w:rsidR="00523BB4">
        <w:rPr>
          <w:rFonts w:ascii="Arial" w:hAnsi="Arial" w:cs="Arial"/>
          <w:color w:val="4472C4" w:themeColor="accent1"/>
        </w:rPr>
        <w:t>example</w:t>
      </w:r>
      <w:r>
        <w:rPr>
          <w:rFonts w:ascii="Arial" w:hAnsi="Arial" w:cs="Arial"/>
          <w:color w:val="4472C4" w:themeColor="accent1"/>
        </w:rPr>
        <w:t xml:space="preserve"> word-clouds </w:t>
      </w:r>
      <w:r w:rsidR="00523BB4">
        <w:rPr>
          <w:rFonts w:ascii="Arial" w:hAnsi="Arial" w:cs="Arial"/>
          <w:color w:val="4472C4" w:themeColor="accent1"/>
        </w:rPr>
        <w:t xml:space="preserve">(analysed in R Studio using the ‘wordcloud2’ package) </w:t>
      </w:r>
      <w:r>
        <w:rPr>
          <w:rFonts w:ascii="Arial" w:hAnsi="Arial" w:cs="Arial"/>
          <w:color w:val="4472C4" w:themeColor="accent1"/>
        </w:rPr>
        <w:t>based upon the names provided by participants for some actions distributed across the ‘recognisability spectrum’ are shown in Figure S2</w:t>
      </w:r>
      <w:r w:rsidR="00523BB4">
        <w:rPr>
          <w:rFonts w:ascii="Arial" w:hAnsi="Arial" w:cs="Arial"/>
          <w:color w:val="4472C4" w:themeColor="accent1"/>
        </w:rPr>
        <w:t xml:space="preserve"> to illustrate the diversity in action naming</w:t>
      </w:r>
      <w:r>
        <w:rPr>
          <w:rFonts w:ascii="Arial" w:hAnsi="Arial" w:cs="Arial"/>
          <w:color w:val="4472C4" w:themeColor="accent1"/>
        </w:rPr>
        <w:t>. Many actions were recognised by 100% of participants (see Figure S2 left column), these could be both non-transitive (dancing, celebrating) but also transitive actions (drinking, kicking a ball). For many of these easily recognisable actions, there was considerable agreement on names provided (e.g. dancing). In the middle of the spectrum (actions recognised by ~80%-87% of participants; see Figure S2 middle column) there were a range of different actions. Although these actions were recognised by the majority of people, some participants would either indicate a different goal directed action</w:t>
      </w:r>
      <w:r w:rsidR="00523BB4">
        <w:rPr>
          <w:rFonts w:ascii="Arial" w:hAnsi="Arial" w:cs="Arial"/>
          <w:color w:val="4472C4" w:themeColor="accent1"/>
        </w:rPr>
        <w:t xml:space="preserve"> (e.g. putting something away instead of the correct: petting a dog)</w:t>
      </w:r>
      <w:r>
        <w:rPr>
          <w:rFonts w:ascii="Arial" w:hAnsi="Arial" w:cs="Arial"/>
          <w:color w:val="4472C4" w:themeColor="accent1"/>
        </w:rPr>
        <w:t xml:space="preserve">, or only report descriptions of motor acts. With these later response types, we had no evidence that they had recognised the actor goals or intentions. For example, for the action where the actor was mopping or sweeping the floor, a few participants only described walking backwards, or twisting. At the lower end of the spectrum (see Figure S2 right column) were often transitive actions that </w:t>
      </w:r>
      <w:r>
        <w:rPr>
          <w:rFonts w:ascii="Arial" w:hAnsi="Arial" w:cs="Arial"/>
          <w:color w:val="4472C4" w:themeColor="accent1"/>
        </w:rPr>
        <w:lastRenderedPageBreak/>
        <w:t>involved interactions with objects. For example, hitting an object with a bat action was very poorly recognised, as the bat and object was not visible in the stimulus, participants instead typically recognised the action as throwing, an action involving very similar kinematics</w:t>
      </w:r>
      <w:r w:rsidR="00523BB4">
        <w:rPr>
          <w:rFonts w:ascii="Arial" w:hAnsi="Arial" w:cs="Arial"/>
          <w:color w:val="4472C4" w:themeColor="accent1"/>
        </w:rPr>
        <w:t xml:space="preserve"> but different goals</w:t>
      </w:r>
      <w:r>
        <w:rPr>
          <w:rFonts w:ascii="Arial" w:hAnsi="Arial" w:cs="Arial"/>
          <w:color w:val="4472C4" w:themeColor="accent1"/>
        </w:rPr>
        <w:t xml:space="preserve">. Additions of objects, or other individuals, with which the actor was interacting would </w:t>
      </w:r>
      <w:r w:rsidR="00523BB4">
        <w:rPr>
          <w:rFonts w:ascii="Arial" w:hAnsi="Arial" w:cs="Arial"/>
          <w:color w:val="4472C4" w:themeColor="accent1"/>
        </w:rPr>
        <w:t xml:space="preserve">presumably </w:t>
      </w:r>
      <w:r>
        <w:rPr>
          <w:rFonts w:ascii="Arial" w:hAnsi="Arial" w:cs="Arial"/>
          <w:color w:val="4472C4" w:themeColor="accent1"/>
        </w:rPr>
        <w:t>help delineate the hitting action and some other poorly recognised transitive actions (e.g. attaching one object to another, 3% participants; poking an object so that it falls over, 7% participants; folding over a piece of paper 10%; t</w:t>
      </w:r>
      <w:r w:rsidRPr="00F12AC4">
        <w:rPr>
          <w:rFonts w:ascii="Arial" w:hAnsi="Arial" w:cs="Arial"/>
          <w:color w:val="4472C4" w:themeColor="accent1"/>
        </w:rPr>
        <w:t>aking objects from another person</w:t>
      </w:r>
      <w:r>
        <w:rPr>
          <w:rFonts w:ascii="Arial" w:hAnsi="Arial" w:cs="Arial"/>
          <w:color w:val="4472C4" w:themeColor="accent1"/>
        </w:rPr>
        <w:t>, 14% participants, etc.). Some other non-transitive actions were also poorly recognised. For example, the recognition of the laughing menacingly action appears particularly dependent upon movement of facial features that were not visible from our stimuli, instead participants reported small changes in head and body posture of the actor, but not the purpose of the action.</w:t>
      </w:r>
    </w:p>
    <w:p w14:paraId="1D5FC7F5" w14:textId="77777777" w:rsidR="00091AAD" w:rsidRDefault="00091AAD" w:rsidP="00091AAD">
      <w:pPr>
        <w:spacing w:line="480" w:lineRule="auto"/>
        <w:rPr>
          <w:rFonts w:ascii="Arial" w:hAnsi="Arial" w:cs="Arial"/>
          <w:color w:val="4472C4" w:themeColor="accent1"/>
        </w:rPr>
      </w:pPr>
      <w:r>
        <w:rPr>
          <w:rFonts w:ascii="Arial" w:hAnsi="Arial" w:cs="Arial"/>
          <w:noProof/>
          <w:color w:val="4472C4" w:themeColor="accent1"/>
        </w:rPr>
        <w:drawing>
          <wp:inline distT="0" distB="0" distL="0" distR="0" wp14:anchorId="13B8C128" wp14:editId="31D6D84D">
            <wp:extent cx="5894591" cy="41084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2_Nami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96583" cy="4109839"/>
                    </a:xfrm>
                    <a:prstGeom prst="rect">
                      <a:avLst/>
                    </a:prstGeom>
                  </pic:spPr>
                </pic:pic>
              </a:graphicData>
            </a:graphic>
          </wp:inline>
        </w:drawing>
      </w:r>
    </w:p>
    <w:p w14:paraId="0BC7F784" w14:textId="5CA6711A" w:rsidR="00091AAD" w:rsidRPr="00CA33B4" w:rsidRDefault="00091AAD" w:rsidP="00C13035">
      <w:pPr>
        <w:spacing w:line="480" w:lineRule="auto"/>
        <w:rPr>
          <w:rFonts w:ascii="Arial" w:hAnsi="Arial" w:cs="Arial"/>
          <w:color w:val="4472C4" w:themeColor="accent1"/>
        </w:rPr>
      </w:pPr>
      <w:r w:rsidRPr="00E4739F">
        <w:rPr>
          <w:rFonts w:ascii="Arial" w:hAnsi="Arial" w:cs="Arial"/>
          <w:b/>
          <w:color w:val="4472C4" w:themeColor="accent1"/>
        </w:rPr>
        <w:lastRenderedPageBreak/>
        <w:t>Figure S2.</w:t>
      </w:r>
      <w:r>
        <w:rPr>
          <w:rFonts w:ascii="Arial" w:hAnsi="Arial" w:cs="Arial"/>
          <w:color w:val="4472C4" w:themeColor="accent1"/>
        </w:rPr>
        <w:t xml:space="preserve"> </w:t>
      </w:r>
      <w:r>
        <w:rPr>
          <w:rFonts w:ascii="Arial" w:hAnsi="Arial" w:cs="Arial"/>
          <w:i/>
          <w:color w:val="4472C4" w:themeColor="accent1"/>
        </w:rPr>
        <w:t>Word-clouds</w:t>
      </w:r>
      <w:r w:rsidRPr="00E4739F">
        <w:rPr>
          <w:rFonts w:ascii="Arial" w:hAnsi="Arial" w:cs="Arial"/>
          <w:i/>
          <w:color w:val="4472C4" w:themeColor="accent1"/>
        </w:rPr>
        <w:t xml:space="preserve"> of names allocated to example actions.</w:t>
      </w:r>
      <w:r>
        <w:rPr>
          <w:rFonts w:ascii="Arial" w:hAnsi="Arial" w:cs="Arial"/>
          <w:color w:val="4472C4" w:themeColor="accent1"/>
        </w:rPr>
        <w:t xml:space="preserve"> Size of names (or </w:t>
      </w:r>
      <w:r w:rsidR="00FE6DFB">
        <w:rPr>
          <w:rFonts w:ascii="Arial" w:hAnsi="Arial" w:cs="Arial"/>
          <w:color w:val="4472C4" w:themeColor="accent1"/>
        </w:rPr>
        <w:t>descriptions</w:t>
      </w:r>
      <w:r>
        <w:rPr>
          <w:rFonts w:ascii="Arial" w:hAnsi="Arial" w:cs="Arial"/>
          <w:color w:val="4472C4" w:themeColor="accent1"/>
        </w:rPr>
        <w:t xml:space="preserve">) are correlated with their frequency of allocation; names in green are matches to the respective action, whilst names in red are non-matches. Left column are word-clouds for example actions at the top of the recognisability spectrum [Dancing alone (100% participants); </w:t>
      </w:r>
      <w:r w:rsidRPr="00E4739F">
        <w:rPr>
          <w:rFonts w:ascii="Arial" w:hAnsi="Arial" w:cs="Arial"/>
          <w:color w:val="4472C4" w:themeColor="accent1"/>
        </w:rPr>
        <w:t>Celebrating and cheering while alone</w:t>
      </w:r>
      <w:r>
        <w:rPr>
          <w:rFonts w:ascii="Arial" w:hAnsi="Arial" w:cs="Arial"/>
          <w:color w:val="4472C4" w:themeColor="accent1"/>
        </w:rPr>
        <w:t xml:space="preserve"> (100% participants); Drinking (100% participants]; </w:t>
      </w:r>
      <w:r w:rsidRPr="00E4739F">
        <w:rPr>
          <w:rFonts w:ascii="Arial" w:hAnsi="Arial" w:cs="Arial"/>
          <w:color w:val="4472C4" w:themeColor="accent1"/>
        </w:rPr>
        <w:t>Telling people to be quiet, shushing</w:t>
      </w:r>
      <w:r>
        <w:rPr>
          <w:rFonts w:ascii="Arial" w:hAnsi="Arial" w:cs="Arial"/>
          <w:color w:val="4472C4" w:themeColor="accent1"/>
        </w:rPr>
        <w:t xml:space="preserve"> (100% participants)]. Middle column are word-clouds from example actions in the </w:t>
      </w:r>
      <w:bookmarkStart w:id="0" w:name="_GoBack"/>
      <w:r>
        <w:rPr>
          <w:rFonts w:ascii="Arial" w:hAnsi="Arial" w:cs="Arial"/>
          <w:color w:val="4472C4" w:themeColor="accent1"/>
        </w:rPr>
        <w:t xml:space="preserve">middle of recognisability </w:t>
      </w:r>
      <w:bookmarkEnd w:id="0"/>
      <w:r>
        <w:rPr>
          <w:rFonts w:ascii="Arial" w:hAnsi="Arial" w:cs="Arial"/>
          <w:color w:val="4472C4" w:themeColor="accent1"/>
        </w:rPr>
        <w:t xml:space="preserve">spectrum [Pointing at something in an excited fashion (80% participants); Mopping or sweeping the floor (83% participants); Crying (83% participants); Crouching down and petting and animal (87% participants)]. Right column are word-clouds from example actions at the bottom of the recognisability spectrum [Hitting an object with a bat (3% participants); </w:t>
      </w:r>
      <w:r w:rsidRPr="005B0F3D">
        <w:rPr>
          <w:rFonts w:ascii="Arial" w:hAnsi="Arial" w:cs="Arial"/>
          <w:color w:val="4472C4" w:themeColor="accent1"/>
        </w:rPr>
        <w:t>Indicating that an object is of a particular height</w:t>
      </w:r>
      <w:r>
        <w:rPr>
          <w:rFonts w:ascii="Arial" w:hAnsi="Arial" w:cs="Arial"/>
          <w:color w:val="4472C4" w:themeColor="accent1"/>
        </w:rPr>
        <w:t xml:space="preserve"> (7% participants); Laughing menacingly (0% participants); </w:t>
      </w:r>
      <w:r w:rsidRPr="00F12AC4">
        <w:rPr>
          <w:rFonts w:ascii="Arial" w:hAnsi="Arial" w:cs="Arial"/>
          <w:color w:val="4472C4" w:themeColor="accent1"/>
        </w:rPr>
        <w:t>Taking objects from another person</w:t>
      </w:r>
      <w:r>
        <w:rPr>
          <w:rFonts w:ascii="Arial" w:hAnsi="Arial" w:cs="Arial"/>
          <w:color w:val="4472C4" w:themeColor="accent1"/>
        </w:rPr>
        <w:t xml:space="preserve"> (14% participants)].</w:t>
      </w:r>
    </w:p>
    <w:p w14:paraId="124FB187" w14:textId="116F4D49" w:rsidR="002D33EE" w:rsidRPr="00D72D27" w:rsidRDefault="002D33EE" w:rsidP="00C13035">
      <w:pPr>
        <w:spacing w:line="480" w:lineRule="auto"/>
        <w:rPr>
          <w:rFonts w:ascii="Arial" w:hAnsi="Arial" w:cs="Arial"/>
          <w:b/>
          <w:bCs/>
          <w:iCs/>
        </w:rPr>
      </w:pPr>
      <w:r w:rsidRPr="00D72D27">
        <w:rPr>
          <w:rFonts w:ascii="Arial" w:hAnsi="Arial" w:cs="Arial"/>
          <w:b/>
          <w:bCs/>
          <w:iCs/>
        </w:rPr>
        <w:t>Selection of action characteristics</w:t>
      </w:r>
    </w:p>
    <w:p w14:paraId="287288BE" w14:textId="77777777" w:rsidR="00627C78" w:rsidRPr="0025365D" w:rsidRDefault="00627C78" w:rsidP="00AD4917">
      <w:pPr>
        <w:spacing w:line="480" w:lineRule="auto"/>
        <w:ind w:firstLine="720"/>
        <w:rPr>
          <w:rFonts w:ascii="Arial" w:hAnsi="Arial" w:cs="Arial"/>
        </w:rPr>
      </w:pPr>
      <w:r w:rsidRPr="0025365D">
        <w:rPr>
          <w:rFonts w:ascii="Arial" w:hAnsi="Arial" w:cs="Arial"/>
        </w:rPr>
        <w:t xml:space="preserve">List of action databases for selecting action characteristics: Actions as space time shapes </w:t>
      </w:r>
      <w:r w:rsidRPr="0025365D">
        <w:rPr>
          <w:rFonts w:ascii="Arial" w:hAnsi="Arial" w:cs="Arial"/>
        </w:rPr>
        <w:fldChar w:fldCharType="begin"/>
      </w:r>
      <w:r w:rsidRPr="0025365D">
        <w:rPr>
          <w:rFonts w:ascii="Arial" w:hAnsi="Arial" w:cs="Arial"/>
        </w:rPr>
        <w:instrText xml:space="preserve"> ADDIN EN.CITE &lt;EndNote&gt;&lt;Cite&gt;&lt;Author&gt;Gorelick&lt;/Author&gt;&lt;Year&gt;2007&lt;/Year&gt;&lt;RecNum&gt;97&lt;/RecNum&gt;&lt;DisplayText&gt;(Gorelick, Blank, Shechtman, Irani, &amp;amp; Basri, 2007)&lt;/DisplayText&gt;&lt;record&gt;&lt;rec-number&gt;97&lt;/rec-number&gt;&lt;foreign-keys&gt;&lt;key app="EN" db-id="2swzr2dzkzp50xerw285p0zxw9x5etxs5e0w" timestamp="1599236350"&gt;97&lt;/key&gt;&lt;/foreign-keys&gt;&lt;ref-type name="Journal Article"&gt;17&lt;/ref-type&gt;&lt;contributors&gt;&lt;authors&gt;&lt;author&gt;Gorelick, Lena&lt;/author&gt;&lt;author&gt;Blank, Moshe&lt;/author&gt;&lt;author&gt;Shechtman, Eli&lt;/author&gt;&lt;author&gt;Irani, Michal&lt;/author&gt;&lt;author&gt;Basri, Ronen&lt;/author&gt;&lt;/authors&gt;&lt;/contributors&gt;&lt;titles&gt;&lt;title&gt;Actions as space-time shapes&lt;/title&gt;&lt;secondary-title&gt;IEEE transactions on pattern analysis and machine intelligence&lt;/secondary-title&gt;&lt;/titles&gt;&lt;periodical&gt;&lt;full-title&gt;IEEE transactions on pattern analysis and machine intelligence&lt;/full-title&gt;&lt;/periodical&gt;&lt;pages&gt;2247-2253&lt;/pages&gt;&lt;volume&gt;29&lt;/volume&gt;&lt;number&gt;12&lt;/number&gt;&lt;dates&gt;&lt;year&gt;2007&lt;/year&gt;&lt;/dates&gt;&lt;isbn&gt;0162-8828&lt;/isbn&gt;&lt;urls&gt;&lt;/urls&gt;&lt;electronic-resource-num&gt;10.1109/TPAMI.2007.70711&lt;/electronic-resource-num&gt;&lt;/record&gt;&lt;/Cite&gt;&lt;/EndNote&gt;</w:instrText>
      </w:r>
      <w:r w:rsidRPr="0025365D">
        <w:rPr>
          <w:rFonts w:ascii="Arial" w:hAnsi="Arial" w:cs="Arial"/>
        </w:rPr>
        <w:fldChar w:fldCharType="separate"/>
      </w:r>
      <w:r w:rsidRPr="0025365D">
        <w:rPr>
          <w:rFonts w:ascii="Arial" w:hAnsi="Arial" w:cs="Arial"/>
          <w:noProof/>
        </w:rPr>
        <w:t>(Gorelick, Blank, Shechtman, Irani, &amp; Basri, 2007)</w:t>
      </w:r>
      <w:r w:rsidRPr="0025365D">
        <w:rPr>
          <w:rFonts w:ascii="Arial" w:hAnsi="Arial" w:cs="Arial"/>
        </w:rPr>
        <w:fldChar w:fldCharType="end"/>
      </w:r>
      <w:r w:rsidRPr="0025365D">
        <w:rPr>
          <w:rFonts w:ascii="Arial" w:hAnsi="Arial" w:cs="Arial"/>
        </w:rPr>
        <w:t xml:space="preserve">, the UCF Sports Action Data Set </w:t>
      </w:r>
      <w:r w:rsidRPr="0025365D">
        <w:rPr>
          <w:rFonts w:ascii="Arial" w:hAnsi="Arial" w:cs="Arial"/>
        </w:rPr>
        <w:fldChar w:fldCharType="begin"/>
      </w:r>
      <w:r w:rsidRPr="0025365D">
        <w:rPr>
          <w:rFonts w:ascii="Arial" w:hAnsi="Arial" w:cs="Arial"/>
        </w:rPr>
        <w:instrText xml:space="preserve"> ADDIN EN.CITE &lt;EndNote&gt;&lt;Cite&gt;&lt;Author&gt;Rodriguez&lt;/Author&gt;&lt;Year&gt;2008&lt;/Year&gt;&lt;RecNum&gt;173&lt;/RecNum&gt;&lt;DisplayText&gt;(Rodriguez, Ahmed, &amp;amp; Shah, 2008; Soomro &amp;amp; Zamir, 2014)&lt;/DisplayText&gt;&lt;record&gt;&lt;rec-number&gt;173&lt;/rec-number&gt;&lt;foreign-keys&gt;&lt;key app="EN" db-id="2swzr2dzkzp50xerw285p0zxw9x5etxs5e0w" timestamp="1623158229"&gt;173&lt;/key&gt;&lt;/foreign-keys&gt;&lt;ref-type name="Conference Proceedings"&gt;10&lt;/ref-type&gt;&lt;contributors&gt;&lt;authors&gt;&lt;author&gt;Rodriguez, Mikel D&lt;/author&gt;&lt;author&gt;Ahmed, Javed&lt;/author&gt;&lt;author&gt;Shah, Mubarak&lt;/author&gt;&lt;/authors&gt;&lt;/contributors&gt;&lt;titles&gt;&lt;title&gt;Action mach a spatio-temporal maximum average correlation height filter for action recognition&lt;/title&gt;&lt;secondary-title&gt;2008 IEEE conference on computer vision and pattern recognition&lt;/secondary-title&gt;&lt;/titles&gt;&lt;pages&gt;1-8&lt;/pages&gt;&lt;dates&gt;&lt;year&gt;2008&lt;/year&gt;&lt;/dates&gt;&lt;publisher&gt;IEEE&lt;/publisher&gt;&lt;isbn&gt;1424422426&lt;/isbn&gt;&lt;urls&gt;&lt;/urls&gt;&lt;electronic-resource-num&gt;10.1109/CVPR.2008.4587727&lt;/electronic-resource-num&gt;&lt;/record&gt;&lt;/Cite&gt;&lt;Cite&gt;&lt;Author&gt;Soomro&lt;/Author&gt;&lt;Year&gt;2014&lt;/Year&gt;&lt;RecNum&gt;174&lt;/RecNum&gt;&lt;record&gt;&lt;rec-number&gt;174&lt;/rec-number&gt;&lt;foreign-keys&gt;&lt;key app="EN" db-id="2swzr2dzkzp50xerw285p0zxw9x5etxs5e0w" timestamp="1623158350"&gt;174&lt;/key&gt;&lt;/foreign-keys&gt;&lt;ref-type name="Book Section"&gt;5&lt;/ref-type&gt;&lt;contributors&gt;&lt;authors&gt;&lt;author&gt;Soomro, Khurram&lt;/author&gt;&lt;author&gt;Zamir, Amir R&lt;/author&gt;&lt;/authors&gt;&lt;/contributors&gt;&lt;titles&gt;&lt;title&gt;Action recognition in realistic sports videos&lt;/title&gt;&lt;secondary-title&gt;Computer vision in sports&lt;/secondary-title&gt;&lt;/titles&gt;&lt;pages&gt;181-208&lt;/pages&gt;&lt;dates&gt;&lt;year&gt;2014&lt;/year&gt;&lt;/dates&gt;&lt;publisher&gt;Springer&lt;/publisher&gt;&lt;urls&gt;&lt;/urls&gt;&lt;/record&gt;&lt;/Cite&gt;&lt;/EndNote&gt;</w:instrText>
      </w:r>
      <w:r w:rsidRPr="0025365D">
        <w:rPr>
          <w:rFonts w:ascii="Arial" w:hAnsi="Arial" w:cs="Arial"/>
        </w:rPr>
        <w:fldChar w:fldCharType="separate"/>
      </w:r>
      <w:r w:rsidRPr="0025365D">
        <w:rPr>
          <w:rFonts w:ascii="Arial" w:hAnsi="Arial" w:cs="Arial"/>
          <w:noProof/>
        </w:rPr>
        <w:t>(Rodriguez, Ahmed, &amp; Shah, 2008; Soomro &amp; Zamir, 2014)</w:t>
      </w:r>
      <w:r w:rsidRPr="0025365D">
        <w:rPr>
          <w:rFonts w:ascii="Arial" w:hAnsi="Arial" w:cs="Arial"/>
        </w:rPr>
        <w:fldChar w:fldCharType="end"/>
      </w:r>
      <w:r w:rsidRPr="0025365D">
        <w:rPr>
          <w:rFonts w:ascii="Arial" w:hAnsi="Arial" w:cs="Arial"/>
        </w:rPr>
        <w:t xml:space="preserve">, the UCF YouTube Action Data Set </w:t>
      </w:r>
      <w:r w:rsidRPr="0025365D">
        <w:rPr>
          <w:rFonts w:ascii="Arial" w:hAnsi="Arial" w:cs="Arial"/>
        </w:rPr>
        <w:fldChar w:fldCharType="begin"/>
      </w:r>
      <w:r w:rsidRPr="0025365D">
        <w:rPr>
          <w:rFonts w:ascii="Arial" w:hAnsi="Arial" w:cs="Arial"/>
        </w:rPr>
        <w:instrText xml:space="preserve"> ADDIN EN.CITE &lt;EndNote&gt;&lt;Cite&gt;&lt;Author&gt;Liu&lt;/Author&gt;&lt;Year&gt;2009&lt;/Year&gt;&lt;RecNum&gt;175&lt;/RecNum&gt;&lt;DisplayText&gt;(Jingen Liu, Luo, &amp;amp; Shah, 2009)&lt;/DisplayText&gt;&lt;record&gt;&lt;rec-number&gt;175&lt;/rec-number&gt;&lt;foreign-keys&gt;&lt;key app="EN" db-id="2swzr2dzkzp50xerw285p0zxw9x5etxs5e0w" timestamp="1623158514"&gt;175&lt;/key&gt;&lt;/foreign-keys&gt;&lt;ref-type name="Conference Proceedings"&gt;10&lt;/ref-type&gt;&lt;contributors&gt;&lt;authors&gt;&lt;author&gt;Liu, Jingen&lt;/author&gt;&lt;author&gt;Luo, Jiebo&lt;/author&gt;&lt;author&gt;Shah, Mubarak&lt;/author&gt;&lt;/authors&gt;&lt;/contributors&gt;&lt;titles&gt;&lt;title&gt;Recognizing realistic actions from videos “in the wild”&lt;/title&gt;&lt;secondary-title&gt;2009 IEEE Conference on Computer Vision and Pattern Recognition&lt;/secondary-title&gt;&lt;/titles&gt;&lt;pages&gt;1996-2003&lt;/pages&gt;&lt;dates&gt;&lt;year&gt;2009&lt;/year&gt;&lt;/dates&gt;&lt;publisher&gt;IEEE&lt;/publisher&gt;&lt;isbn&gt;1424439922&lt;/isbn&gt;&lt;urls&gt;&lt;/urls&gt;&lt;electronic-resource-num&gt;10.1109/CVPR.2009.5206744&lt;/electronic-resource-num&gt;&lt;/record&gt;&lt;/Cite&gt;&lt;/EndNote&gt;</w:instrText>
      </w:r>
      <w:r w:rsidRPr="0025365D">
        <w:rPr>
          <w:rFonts w:ascii="Arial" w:hAnsi="Arial" w:cs="Arial"/>
        </w:rPr>
        <w:fldChar w:fldCharType="separate"/>
      </w:r>
      <w:r w:rsidRPr="0025365D">
        <w:rPr>
          <w:rFonts w:ascii="Arial" w:hAnsi="Arial" w:cs="Arial"/>
          <w:noProof/>
        </w:rPr>
        <w:t>(Jingen Liu, Luo, &amp; Shah, 2009)</w:t>
      </w:r>
      <w:r w:rsidRPr="0025365D">
        <w:rPr>
          <w:rFonts w:ascii="Arial" w:hAnsi="Arial" w:cs="Arial"/>
        </w:rPr>
        <w:fldChar w:fldCharType="end"/>
      </w:r>
      <w:r w:rsidRPr="0025365D">
        <w:rPr>
          <w:rFonts w:ascii="Arial" w:hAnsi="Arial" w:cs="Arial"/>
        </w:rPr>
        <w:t xml:space="preserve">, the UCF101 Action Recognition Data Set </w:t>
      </w:r>
      <w:r w:rsidRPr="0025365D">
        <w:rPr>
          <w:rFonts w:ascii="Arial" w:hAnsi="Arial" w:cs="Arial"/>
        </w:rPr>
        <w:fldChar w:fldCharType="begin"/>
      </w:r>
      <w:r w:rsidRPr="0025365D">
        <w:rPr>
          <w:rFonts w:ascii="Arial" w:hAnsi="Arial" w:cs="Arial"/>
        </w:rPr>
        <w:instrText xml:space="preserve"> ADDIN EN.CITE &lt;EndNote&gt;&lt;Cite&gt;&lt;Author&gt;Kuehne&lt;/Author&gt;&lt;Year&gt;2011&lt;/Year&gt;&lt;RecNum&gt;98&lt;/RecNum&gt;&lt;DisplayText&gt;(Kuehne et al., 2011)&lt;/DisplayText&gt;&lt;record&gt;&lt;rec-number&gt;98&lt;/rec-number&gt;&lt;foreign-keys&gt;&lt;key app="EN" db-id="2swzr2dzkzp50xerw285p0zxw9x5etxs5e0w" timestamp="1599236502"&gt;98&lt;/key&gt;&lt;/foreign-keys&gt;&lt;ref-type name="Conference Proceedings"&gt;10&lt;/ref-type&gt;&lt;contributors&gt;&lt;authors&gt;&lt;author&gt;Kuehne, Hildegard&lt;/author&gt;&lt;author&gt;Jhuang, Hueihan&lt;/author&gt;&lt;author&gt;Garrote, Estíbaliz&lt;/author&gt;&lt;author&gt;Poggio, Tomaso&lt;/author&gt;&lt;author&gt;Serre, Thomas&lt;/author&gt;&lt;/authors&gt;&lt;/contributors&gt;&lt;titles&gt;&lt;title&gt;HMDB: a large video database for human motion recognition&lt;/title&gt;&lt;secondary-title&gt;2011 International Conference on Computer Vision&lt;/secondary-title&gt;&lt;/titles&gt;&lt;pages&gt;2556-2563&lt;/pages&gt;&lt;dates&gt;&lt;year&gt;2011&lt;/year&gt;&lt;/dates&gt;&lt;publisher&gt;IEEE&lt;/publisher&gt;&lt;isbn&gt;1457711028&lt;/isbn&gt;&lt;urls&gt;&lt;/urls&gt;&lt;electronic-resource-num&gt;10.1109/ICCV.2011.6126543&lt;/electronic-resource-num&gt;&lt;/record&gt;&lt;/Cite&gt;&lt;/EndNote&gt;</w:instrText>
      </w:r>
      <w:r w:rsidRPr="0025365D">
        <w:rPr>
          <w:rFonts w:ascii="Arial" w:hAnsi="Arial" w:cs="Arial"/>
        </w:rPr>
        <w:fldChar w:fldCharType="separate"/>
      </w:r>
      <w:r w:rsidRPr="0025365D">
        <w:rPr>
          <w:rFonts w:ascii="Arial" w:hAnsi="Arial" w:cs="Arial"/>
          <w:noProof/>
        </w:rPr>
        <w:t>(Kuehne et al., 2011)</w:t>
      </w:r>
      <w:r w:rsidRPr="0025365D">
        <w:rPr>
          <w:rFonts w:ascii="Arial" w:hAnsi="Arial" w:cs="Arial"/>
        </w:rPr>
        <w:fldChar w:fldCharType="end"/>
      </w:r>
      <w:r w:rsidRPr="0025365D">
        <w:rPr>
          <w:rFonts w:ascii="Arial" w:hAnsi="Arial" w:cs="Arial"/>
        </w:rPr>
        <w:t xml:space="preserve">, the Hollywood 2 human actions and scenes data set </w:t>
      </w:r>
      <w:r w:rsidRPr="0025365D">
        <w:rPr>
          <w:rFonts w:ascii="Arial" w:hAnsi="Arial" w:cs="Arial"/>
        </w:rPr>
        <w:fldChar w:fldCharType="begin"/>
      </w:r>
      <w:r w:rsidRPr="0025365D">
        <w:rPr>
          <w:rFonts w:ascii="Arial" w:hAnsi="Arial" w:cs="Arial"/>
        </w:rPr>
        <w:instrText xml:space="preserve"> ADDIN EN.CITE &lt;EndNote&gt;&lt;Cite&gt;&lt;Author&gt;Marszalek&lt;/Author&gt;&lt;Year&gt;2009&lt;/Year&gt;&lt;RecNum&gt;176&lt;/RecNum&gt;&lt;DisplayText&gt;(Marszalek, Laptev, &amp;amp; Schmid, 2009)&lt;/DisplayText&gt;&lt;record&gt;&lt;rec-number&gt;176&lt;/rec-number&gt;&lt;foreign-keys&gt;&lt;key app="EN" db-id="2swzr2dzkzp50xerw285p0zxw9x5etxs5e0w" timestamp="1623158611"&gt;176&lt;/key&gt;&lt;/foreign-keys&gt;&lt;ref-type name="Conference Proceedings"&gt;10&lt;/ref-type&gt;&lt;contributors&gt;&lt;authors&gt;&lt;author&gt;Marszalek, Marcin&lt;/author&gt;&lt;author&gt;Laptev, Ivan&lt;/author&gt;&lt;author&gt;Schmid, Cordelia&lt;/author&gt;&lt;/authors&gt;&lt;/contributors&gt;&lt;titles&gt;&lt;title&gt;Actions in context&lt;/title&gt;&lt;secondary-title&gt;2009 IEEE Conference on Computer Vision and Pattern Recognition&lt;/secondary-title&gt;&lt;/titles&gt;&lt;pages&gt;2929-2936&lt;/pages&gt;&lt;dates&gt;&lt;year&gt;2009&lt;/year&gt;&lt;/dates&gt;&lt;publisher&gt;IEEE&lt;/publisher&gt;&lt;isbn&gt;1424439922&lt;/isbn&gt;&lt;urls&gt;&lt;/urls&gt;&lt;electronic-resource-num&gt;10.1109/CVPR.2009.5206557&lt;/electronic-resource-num&gt;&lt;/record&gt;&lt;/Cite&gt;&lt;/EndNote&gt;</w:instrText>
      </w:r>
      <w:r w:rsidRPr="0025365D">
        <w:rPr>
          <w:rFonts w:ascii="Arial" w:hAnsi="Arial" w:cs="Arial"/>
        </w:rPr>
        <w:fldChar w:fldCharType="separate"/>
      </w:r>
      <w:r w:rsidRPr="0025365D">
        <w:rPr>
          <w:rFonts w:ascii="Arial" w:hAnsi="Arial" w:cs="Arial"/>
          <w:noProof/>
        </w:rPr>
        <w:t>(Marszalek, Laptev, &amp; Schmid, 2009)</w:t>
      </w:r>
      <w:r w:rsidRPr="0025365D">
        <w:rPr>
          <w:rFonts w:ascii="Arial" w:hAnsi="Arial" w:cs="Arial"/>
        </w:rPr>
        <w:fldChar w:fldCharType="end"/>
      </w:r>
      <w:r w:rsidRPr="0025365D">
        <w:rPr>
          <w:rFonts w:ascii="Arial" w:hAnsi="Arial" w:cs="Arial"/>
        </w:rPr>
        <w:t xml:space="preserve">, the KTH Recognising human actions dataset </w:t>
      </w:r>
      <w:r w:rsidRPr="0025365D">
        <w:rPr>
          <w:rFonts w:ascii="Arial" w:hAnsi="Arial" w:cs="Arial"/>
        </w:rPr>
        <w:fldChar w:fldCharType="begin"/>
      </w:r>
      <w:r w:rsidRPr="0025365D">
        <w:rPr>
          <w:rFonts w:ascii="Arial" w:hAnsi="Arial" w:cs="Arial"/>
        </w:rPr>
        <w:instrText xml:space="preserve"> ADDIN EN.CITE &lt;EndNote&gt;&lt;Cite&gt;&lt;Author&gt;Schuldt&lt;/Author&gt;&lt;Year&gt;2004&lt;/Year&gt;&lt;RecNum&gt;177&lt;/RecNum&gt;&lt;DisplayText&gt;(Schuldt, Laptev, &amp;amp; Caputo, 2004)&lt;/DisplayText&gt;&lt;record&gt;&lt;rec-number&gt;177&lt;/rec-number&gt;&lt;foreign-keys&gt;&lt;key app="EN" db-id="2swzr2dzkzp50xerw285p0zxw9x5etxs5e0w" timestamp="1623158751"&gt;177&lt;/key&gt;&lt;/foreign-keys&gt;&lt;ref-type name="Conference Proceedings"&gt;10&lt;/ref-type&gt;&lt;contributors&gt;&lt;authors&gt;&lt;author&gt;Schuldt, Christian&lt;/author&gt;&lt;author&gt;Laptev, Ivan&lt;/author&gt;&lt;author&gt;Caputo, Barbara&lt;/author&gt;&lt;/authors&gt;&lt;/contributors&gt;&lt;titles&gt;&lt;title&gt;Recognizing human actions: a local SVM approach&lt;/title&gt;&lt;secondary-title&gt;Proceedings of the 17th International Conference on Pattern Recognition, 2004. ICPR 2004.&lt;/secondary-title&gt;&lt;/titles&gt;&lt;pages&gt;32-36&lt;/pages&gt;&lt;volume&gt;3&lt;/volume&gt;&lt;dates&gt;&lt;year&gt;2004&lt;/year&gt;&lt;/dates&gt;&lt;publisher&gt;IEEE&lt;/publisher&gt;&lt;isbn&gt;0769521282&lt;/isbn&gt;&lt;urls&gt;&lt;/urls&gt;&lt;electronic-resource-num&gt;10.1109/ICPR.2004.1334462&lt;/electronic-resource-num&gt;&lt;/record&gt;&lt;/Cite&gt;&lt;/EndNote&gt;</w:instrText>
      </w:r>
      <w:r w:rsidRPr="0025365D">
        <w:rPr>
          <w:rFonts w:ascii="Arial" w:hAnsi="Arial" w:cs="Arial"/>
        </w:rPr>
        <w:fldChar w:fldCharType="separate"/>
      </w:r>
      <w:r w:rsidRPr="0025365D">
        <w:rPr>
          <w:rFonts w:ascii="Arial" w:hAnsi="Arial" w:cs="Arial"/>
          <w:noProof/>
        </w:rPr>
        <w:t>(Schuldt, Laptev, &amp; Caputo, 2004)</w:t>
      </w:r>
      <w:r w:rsidRPr="0025365D">
        <w:rPr>
          <w:rFonts w:ascii="Arial" w:hAnsi="Arial" w:cs="Arial"/>
        </w:rPr>
        <w:fldChar w:fldCharType="end"/>
      </w:r>
      <w:r w:rsidRPr="0025365D">
        <w:rPr>
          <w:rFonts w:ascii="Arial" w:hAnsi="Arial" w:cs="Arial"/>
        </w:rPr>
        <w:t xml:space="preserve">, the UT interaction dataset </w:t>
      </w:r>
      <w:r w:rsidRPr="0025365D">
        <w:rPr>
          <w:rFonts w:ascii="Arial" w:hAnsi="Arial" w:cs="Arial"/>
        </w:rPr>
        <w:fldChar w:fldCharType="begin"/>
      </w:r>
      <w:r w:rsidRPr="0025365D">
        <w:rPr>
          <w:rFonts w:ascii="Arial" w:hAnsi="Arial" w:cs="Arial"/>
        </w:rPr>
        <w:instrText xml:space="preserve"> ADDIN EN.CITE &lt;EndNote&gt;&lt;Cite&gt;&lt;Author&gt;Ryoo&lt;/Author&gt;&lt;Year&gt;2010&lt;/Year&gt;&lt;RecNum&gt;178&lt;/RecNum&gt;&lt;DisplayText&gt;(Ryoo &amp;amp; Aggarwal, 2010)&lt;/DisplayText&gt;&lt;record&gt;&lt;rec-number&gt;178&lt;/rec-number&gt;&lt;foreign-keys&gt;&lt;key app="EN" db-id="2swzr2dzkzp50xerw285p0zxw9x5etxs5e0w" timestamp="1623159049"&gt;178&lt;/key&gt;&lt;/foreign-keys&gt;&lt;ref-type name="Conference Proceedings"&gt;10&lt;/ref-type&gt;&lt;contributors&gt;&lt;authors&gt;&lt;author&gt;Ryoo, Michael S&lt;/author&gt;&lt;author&gt;Aggarwal, JK&lt;/author&gt;&lt;/authors&gt;&lt;/contributors&gt;&lt;titles&gt;&lt;title&gt;UT-interaction dataset, ICPR contest on semantic description of human activities (SDHA)&lt;/title&gt;&lt;secondary-title&gt;IEEE International Conference on Pattern Recognition Workshops&lt;/secondary-title&gt;&lt;/titles&gt;&lt;pages&gt;4&lt;/pages&gt;&lt;volume&gt;2&lt;/volume&gt;&lt;dates&gt;&lt;year&gt;2010&lt;/year&gt;&lt;/dates&gt;&lt;urls&gt;&lt;/urls&gt;&lt;/record&gt;&lt;/Cite&gt;&lt;/EndNote&gt;</w:instrText>
      </w:r>
      <w:r w:rsidRPr="0025365D">
        <w:rPr>
          <w:rFonts w:ascii="Arial" w:hAnsi="Arial" w:cs="Arial"/>
        </w:rPr>
        <w:fldChar w:fldCharType="separate"/>
      </w:r>
      <w:r w:rsidRPr="0025365D">
        <w:rPr>
          <w:rFonts w:ascii="Arial" w:hAnsi="Arial" w:cs="Arial"/>
          <w:noProof/>
        </w:rPr>
        <w:t>(Ryoo &amp; Aggarwal, 2010)</w:t>
      </w:r>
      <w:r w:rsidRPr="0025365D">
        <w:rPr>
          <w:rFonts w:ascii="Arial" w:hAnsi="Arial" w:cs="Arial"/>
        </w:rPr>
        <w:fldChar w:fldCharType="end"/>
      </w:r>
      <w:r w:rsidRPr="0025365D">
        <w:rPr>
          <w:rFonts w:ascii="Arial" w:hAnsi="Arial" w:cs="Arial"/>
        </w:rPr>
        <w:t xml:space="preserve">, and IXMAS Actions </w:t>
      </w:r>
      <w:r w:rsidRPr="0025365D">
        <w:rPr>
          <w:rFonts w:ascii="Arial" w:hAnsi="Arial" w:cs="Arial"/>
        </w:rPr>
        <w:fldChar w:fldCharType="begin"/>
      </w:r>
      <w:r w:rsidRPr="0025365D">
        <w:rPr>
          <w:rFonts w:ascii="Arial" w:hAnsi="Arial" w:cs="Arial"/>
        </w:rPr>
        <w:instrText xml:space="preserve"> ADDIN EN.CITE &lt;EndNote&gt;&lt;Cite&gt;&lt;Author&gt;Weinland&lt;/Author&gt;&lt;Year&gt;2010&lt;/Year&gt;&lt;RecNum&gt;179&lt;/RecNum&gt;&lt;DisplayText&gt;(Weinland, Özuysal, &amp;amp; Fua, 2010)&lt;/DisplayText&gt;&lt;record&gt;&lt;rec-number&gt;179&lt;/rec-number&gt;&lt;foreign-keys&gt;&lt;key app="EN" db-id="2swzr2dzkzp50xerw285p0zxw9x5etxs5e0w" timestamp="1623159094"&gt;179&lt;/key&gt;&lt;/foreign-keys&gt;&lt;ref-type name="Conference Proceedings"&gt;10&lt;/ref-type&gt;&lt;contributors&gt;&lt;authors&gt;&lt;author&gt;Weinland, Daniel&lt;/author&gt;&lt;author&gt;Özuysal, Mustafa&lt;/author&gt;&lt;author&gt;Fua, Pascal&lt;/author&gt;&lt;/authors&gt;&lt;/contributors&gt;&lt;titles&gt;&lt;title&gt;Making action recognition robust to occlusions and viewpoint changes&lt;/title&gt;&lt;secondary-title&gt;European Conference on Computer Vision&lt;/secondary-title&gt;&lt;/titles&gt;&lt;pages&gt;635-648&lt;/pages&gt;&lt;dates&gt;&lt;year&gt;2010&lt;/year&gt;&lt;/dates&gt;&lt;publisher&gt;Springer&lt;/publisher&gt;&lt;urls&gt;&lt;/urls&gt;&lt;electronic-resource-num&gt;10.1007/978-3-642-15558-1_46&lt;/electronic-resource-num&gt;&lt;/record&gt;&lt;/Cite&gt;&lt;/EndNote&gt;</w:instrText>
      </w:r>
      <w:r w:rsidRPr="0025365D">
        <w:rPr>
          <w:rFonts w:ascii="Arial" w:hAnsi="Arial" w:cs="Arial"/>
        </w:rPr>
        <w:fldChar w:fldCharType="separate"/>
      </w:r>
      <w:r w:rsidRPr="0025365D">
        <w:rPr>
          <w:rFonts w:ascii="Arial" w:hAnsi="Arial" w:cs="Arial"/>
          <w:noProof/>
        </w:rPr>
        <w:t>(Weinland, Özuysal, &amp; Fua, 2010)</w:t>
      </w:r>
      <w:r w:rsidRPr="0025365D">
        <w:rPr>
          <w:rFonts w:ascii="Arial" w:hAnsi="Arial" w:cs="Arial"/>
        </w:rPr>
        <w:fldChar w:fldCharType="end"/>
      </w:r>
      <w:r w:rsidRPr="0025365D">
        <w:rPr>
          <w:rFonts w:ascii="Arial" w:hAnsi="Arial" w:cs="Arial"/>
        </w:rPr>
        <w:t>.</w:t>
      </w:r>
    </w:p>
    <w:tbl>
      <w:tblPr>
        <w:tblStyle w:val="TableGrid"/>
        <w:tblW w:w="0" w:type="auto"/>
        <w:tblLook w:val="04A0" w:firstRow="1" w:lastRow="0" w:firstColumn="1" w:lastColumn="0" w:noHBand="0" w:noVBand="1"/>
      </w:tblPr>
      <w:tblGrid>
        <w:gridCol w:w="3591"/>
        <w:gridCol w:w="2314"/>
        <w:gridCol w:w="3223"/>
      </w:tblGrid>
      <w:tr w:rsidR="002D33EE" w:rsidRPr="0025365D" w14:paraId="6DC8374B" w14:textId="77777777" w:rsidTr="00F47ACC">
        <w:trPr>
          <w:trHeight w:val="290"/>
        </w:trPr>
        <w:tc>
          <w:tcPr>
            <w:tcW w:w="9128" w:type="dxa"/>
            <w:gridSpan w:val="3"/>
            <w:tcBorders>
              <w:top w:val="nil"/>
              <w:left w:val="nil"/>
              <w:bottom w:val="single" w:sz="4" w:space="0" w:color="auto"/>
              <w:right w:val="nil"/>
            </w:tcBorders>
            <w:noWrap/>
          </w:tcPr>
          <w:p w14:paraId="353F7CDA" w14:textId="5284F916" w:rsidR="002D33EE" w:rsidRPr="0025365D" w:rsidRDefault="002D33EE" w:rsidP="009A2F49">
            <w:pPr>
              <w:spacing w:line="480" w:lineRule="auto"/>
              <w:ind w:left="-106"/>
              <w:rPr>
                <w:rFonts w:ascii="Arial" w:eastAsia="Times New Roman" w:hAnsi="Arial" w:cs="Arial"/>
                <w:b/>
                <w:lang w:eastAsia="en-GB"/>
              </w:rPr>
            </w:pPr>
            <w:r w:rsidRPr="0025365D">
              <w:rPr>
                <w:rFonts w:ascii="Arial" w:eastAsia="Times New Roman" w:hAnsi="Arial" w:cs="Arial"/>
                <w:b/>
                <w:lang w:eastAsia="en-GB"/>
              </w:rPr>
              <w:t xml:space="preserve">Table </w:t>
            </w:r>
            <w:r w:rsidR="00627C78" w:rsidRPr="0025365D">
              <w:rPr>
                <w:rFonts w:ascii="Arial" w:eastAsia="Times New Roman" w:hAnsi="Arial" w:cs="Arial"/>
                <w:b/>
                <w:lang w:eastAsia="en-GB"/>
              </w:rPr>
              <w:t>S</w:t>
            </w:r>
            <w:r w:rsidR="00CA33B4">
              <w:rPr>
                <w:rFonts w:ascii="Arial" w:eastAsia="Times New Roman" w:hAnsi="Arial" w:cs="Arial"/>
                <w:b/>
                <w:lang w:eastAsia="en-GB"/>
              </w:rPr>
              <w:t>3</w:t>
            </w:r>
          </w:p>
          <w:p w14:paraId="5FA59168" w14:textId="1DEE28E5" w:rsidR="002D33EE" w:rsidRPr="0025365D" w:rsidRDefault="002D33EE" w:rsidP="009A2F49">
            <w:pPr>
              <w:spacing w:line="480" w:lineRule="auto"/>
              <w:ind w:left="-106"/>
              <w:rPr>
                <w:rFonts w:ascii="Arial" w:eastAsia="Times New Roman" w:hAnsi="Arial" w:cs="Arial"/>
                <w:bCs/>
                <w:i/>
                <w:iCs/>
                <w:lang w:eastAsia="en-GB"/>
              </w:rPr>
            </w:pPr>
            <w:r w:rsidRPr="0025365D">
              <w:rPr>
                <w:rFonts w:ascii="Arial" w:hAnsi="Arial" w:cs="Arial"/>
                <w:i/>
                <w:iCs/>
              </w:rPr>
              <w:t>Proportions of action words related to each characteristic. Characteristics are presented in the order determined during testing and are grouped by characteristic category</w:t>
            </w:r>
          </w:p>
        </w:tc>
      </w:tr>
      <w:tr w:rsidR="002D33EE" w:rsidRPr="0025365D" w14:paraId="23CFF8A7" w14:textId="77777777" w:rsidTr="00F47ACC">
        <w:trPr>
          <w:trHeight w:val="397"/>
        </w:trPr>
        <w:tc>
          <w:tcPr>
            <w:tcW w:w="3591" w:type="dxa"/>
            <w:tcBorders>
              <w:top w:val="single" w:sz="4" w:space="0" w:color="auto"/>
              <w:left w:val="nil"/>
              <w:bottom w:val="single" w:sz="4" w:space="0" w:color="auto"/>
              <w:right w:val="nil"/>
            </w:tcBorders>
            <w:noWrap/>
            <w:vAlign w:val="center"/>
            <w:hideMark/>
          </w:tcPr>
          <w:p w14:paraId="34FE2365" w14:textId="77777777" w:rsidR="002D33EE" w:rsidRPr="0025365D" w:rsidRDefault="002D33EE" w:rsidP="0025365D">
            <w:pPr>
              <w:jc w:val="center"/>
              <w:rPr>
                <w:rFonts w:ascii="Arial" w:eastAsia="Times New Roman" w:hAnsi="Arial" w:cs="Arial"/>
                <w:bCs/>
                <w:lang w:eastAsia="en-GB"/>
              </w:rPr>
            </w:pPr>
            <w:r w:rsidRPr="0025365D">
              <w:rPr>
                <w:rFonts w:ascii="Arial" w:eastAsia="Times New Roman" w:hAnsi="Arial" w:cs="Arial"/>
                <w:bCs/>
                <w:lang w:eastAsia="en-GB"/>
              </w:rPr>
              <w:lastRenderedPageBreak/>
              <w:t>Characteristic</w:t>
            </w:r>
          </w:p>
        </w:tc>
        <w:tc>
          <w:tcPr>
            <w:tcW w:w="2314" w:type="dxa"/>
            <w:tcBorders>
              <w:top w:val="single" w:sz="4" w:space="0" w:color="auto"/>
              <w:left w:val="nil"/>
              <w:bottom w:val="single" w:sz="4" w:space="0" w:color="auto"/>
              <w:right w:val="nil"/>
            </w:tcBorders>
            <w:noWrap/>
            <w:vAlign w:val="center"/>
            <w:hideMark/>
          </w:tcPr>
          <w:p w14:paraId="14A0A9F1" w14:textId="77777777" w:rsidR="002D33EE" w:rsidRPr="0025365D" w:rsidRDefault="002D33EE" w:rsidP="0025365D">
            <w:pPr>
              <w:jc w:val="center"/>
              <w:rPr>
                <w:rFonts w:ascii="Arial" w:eastAsia="Times New Roman" w:hAnsi="Arial" w:cs="Arial"/>
                <w:bCs/>
                <w:lang w:eastAsia="en-GB"/>
              </w:rPr>
            </w:pPr>
            <w:r w:rsidRPr="0025365D">
              <w:rPr>
                <w:rFonts w:ascii="Arial" w:eastAsia="Times New Roman" w:hAnsi="Arial" w:cs="Arial"/>
                <w:bCs/>
                <w:lang w:eastAsia="en-GB"/>
              </w:rPr>
              <w:t>Characteristic category</w:t>
            </w:r>
          </w:p>
        </w:tc>
        <w:tc>
          <w:tcPr>
            <w:tcW w:w="3223" w:type="dxa"/>
            <w:tcBorders>
              <w:top w:val="single" w:sz="4" w:space="0" w:color="auto"/>
              <w:left w:val="nil"/>
              <w:bottom w:val="single" w:sz="4" w:space="0" w:color="auto"/>
              <w:right w:val="nil"/>
            </w:tcBorders>
            <w:noWrap/>
            <w:vAlign w:val="center"/>
            <w:hideMark/>
          </w:tcPr>
          <w:p w14:paraId="72A44AA1" w14:textId="77777777" w:rsidR="002D33EE" w:rsidRPr="0025365D" w:rsidRDefault="002D33EE" w:rsidP="0025365D">
            <w:pPr>
              <w:jc w:val="center"/>
              <w:rPr>
                <w:rFonts w:ascii="Arial" w:eastAsia="Times New Roman" w:hAnsi="Arial" w:cs="Arial"/>
                <w:bCs/>
                <w:lang w:eastAsia="en-GB"/>
              </w:rPr>
            </w:pPr>
            <w:r w:rsidRPr="0025365D">
              <w:rPr>
                <w:rFonts w:ascii="Arial" w:eastAsia="Times New Roman" w:hAnsi="Arial" w:cs="Arial"/>
                <w:bCs/>
                <w:lang w:eastAsia="en-GB"/>
              </w:rPr>
              <w:t>Word proportion (%)</w:t>
            </w:r>
          </w:p>
        </w:tc>
      </w:tr>
      <w:tr w:rsidR="002D33EE" w:rsidRPr="0025365D" w14:paraId="5FF74CF5" w14:textId="77777777" w:rsidTr="00F47ACC">
        <w:trPr>
          <w:trHeight w:val="397"/>
        </w:trPr>
        <w:tc>
          <w:tcPr>
            <w:tcW w:w="3591" w:type="dxa"/>
            <w:tcBorders>
              <w:top w:val="single" w:sz="4" w:space="0" w:color="auto"/>
              <w:left w:val="nil"/>
              <w:bottom w:val="nil"/>
              <w:right w:val="nil"/>
            </w:tcBorders>
            <w:noWrap/>
            <w:vAlign w:val="center"/>
            <w:hideMark/>
          </w:tcPr>
          <w:p w14:paraId="7C82E360"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Avoiding/Approaching</w:t>
            </w:r>
          </w:p>
        </w:tc>
        <w:tc>
          <w:tcPr>
            <w:tcW w:w="2314" w:type="dxa"/>
            <w:tcBorders>
              <w:top w:val="single" w:sz="4" w:space="0" w:color="auto"/>
              <w:left w:val="nil"/>
              <w:bottom w:val="nil"/>
              <w:right w:val="nil"/>
            </w:tcBorders>
            <w:noWrap/>
            <w:vAlign w:val="center"/>
            <w:hideMark/>
          </w:tcPr>
          <w:p w14:paraId="4459C95E"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goal</w:t>
            </w:r>
          </w:p>
        </w:tc>
        <w:tc>
          <w:tcPr>
            <w:tcW w:w="3223" w:type="dxa"/>
            <w:tcBorders>
              <w:top w:val="single" w:sz="4" w:space="0" w:color="auto"/>
              <w:left w:val="nil"/>
              <w:bottom w:val="nil"/>
              <w:right w:val="nil"/>
            </w:tcBorders>
            <w:noWrap/>
            <w:vAlign w:val="center"/>
            <w:hideMark/>
          </w:tcPr>
          <w:p w14:paraId="438EFFC7"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5.00</w:t>
            </w:r>
          </w:p>
        </w:tc>
      </w:tr>
      <w:tr w:rsidR="002D33EE" w:rsidRPr="0025365D" w14:paraId="5F1A31D4" w14:textId="77777777" w:rsidTr="00F47ACC">
        <w:trPr>
          <w:trHeight w:val="397"/>
        </w:trPr>
        <w:tc>
          <w:tcPr>
            <w:tcW w:w="3591" w:type="dxa"/>
            <w:tcBorders>
              <w:top w:val="nil"/>
              <w:left w:val="nil"/>
              <w:bottom w:val="nil"/>
              <w:right w:val="nil"/>
            </w:tcBorders>
            <w:noWrap/>
            <w:vAlign w:val="center"/>
            <w:hideMark/>
          </w:tcPr>
          <w:p w14:paraId="2D5040C6"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Releasing/Getting</w:t>
            </w:r>
          </w:p>
        </w:tc>
        <w:tc>
          <w:tcPr>
            <w:tcW w:w="2314" w:type="dxa"/>
            <w:tcBorders>
              <w:top w:val="nil"/>
              <w:left w:val="nil"/>
              <w:bottom w:val="nil"/>
              <w:right w:val="nil"/>
            </w:tcBorders>
            <w:noWrap/>
            <w:vAlign w:val="center"/>
            <w:hideMark/>
          </w:tcPr>
          <w:p w14:paraId="7AD1C9BD"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goal</w:t>
            </w:r>
          </w:p>
        </w:tc>
        <w:tc>
          <w:tcPr>
            <w:tcW w:w="3223" w:type="dxa"/>
            <w:tcBorders>
              <w:top w:val="nil"/>
              <w:left w:val="nil"/>
              <w:bottom w:val="nil"/>
              <w:right w:val="nil"/>
            </w:tcBorders>
            <w:noWrap/>
            <w:vAlign w:val="center"/>
            <w:hideMark/>
          </w:tcPr>
          <w:p w14:paraId="5D354162"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4.20</w:t>
            </w:r>
          </w:p>
        </w:tc>
      </w:tr>
      <w:tr w:rsidR="002D33EE" w:rsidRPr="0025365D" w14:paraId="5845080A" w14:textId="77777777" w:rsidTr="00F47ACC">
        <w:trPr>
          <w:trHeight w:val="397"/>
        </w:trPr>
        <w:tc>
          <w:tcPr>
            <w:tcW w:w="3591" w:type="dxa"/>
            <w:tcBorders>
              <w:top w:val="nil"/>
              <w:left w:val="nil"/>
              <w:bottom w:val="nil"/>
              <w:right w:val="nil"/>
            </w:tcBorders>
            <w:noWrap/>
            <w:vAlign w:val="center"/>
            <w:hideMark/>
          </w:tcPr>
          <w:p w14:paraId="0AF67B12"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Hiding/Uncovering</w:t>
            </w:r>
          </w:p>
        </w:tc>
        <w:tc>
          <w:tcPr>
            <w:tcW w:w="2314" w:type="dxa"/>
            <w:tcBorders>
              <w:top w:val="nil"/>
              <w:left w:val="nil"/>
              <w:bottom w:val="nil"/>
              <w:right w:val="nil"/>
            </w:tcBorders>
            <w:noWrap/>
            <w:vAlign w:val="center"/>
            <w:hideMark/>
          </w:tcPr>
          <w:p w14:paraId="2CDC07FB"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goal</w:t>
            </w:r>
          </w:p>
        </w:tc>
        <w:tc>
          <w:tcPr>
            <w:tcW w:w="3223" w:type="dxa"/>
            <w:tcBorders>
              <w:top w:val="nil"/>
              <w:left w:val="nil"/>
              <w:bottom w:val="nil"/>
              <w:right w:val="nil"/>
            </w:tcBorders>
            <w:noWrap/>
            <w:vAlign w:val="center"/>
            <w:hideMark/>
          </w:tcPr>
          <w:p w14:paraId="102AE2A2"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3.00</w:t>
            </w:r>
          </w:p>
        </w:tc>
      </w:tr>
      <w:tr w:rsidR="002D33EE" w:rsidRPr="0025365D" w14:paraId="51609AA1" w14:textId="77777777" w:rsidTr="00F47ACC">
        <w:trPr>
          <w:trHeight w:val="397"/>
        </w:trPr>
        <w:tc>
          <w:tcPr>
            <w:tcW w:w="3591" w:type="dxa"/>
            <w:tcBorders>
              <w:top w:val="nil"/>
              <w:left w:val="nil"/>
              <w:bottom w:val="nil"/>
              <w:right w:val="nil"/>
            </w:tcBorders>
            <w:noWrap/>
            <w:vAlign w:val="center"/>
            <w:hideMark/>
          </w:tcPr>
          <w:p w14:paraId="6B524165"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Ingesting/Expelling</w:t>
            </w:r>
          </w:p>
        </w:tc>
        <w:tc>
          <w:tcPr>
            <w:tcW w:w="2314" w:type="dxa"/>
            <w:tcBorders>
              <w:top w:val="nil"/>
              <w:left w:val="nil"/>
              <w:bottom w:val="nil"/>
              <w:right w:val="nil"/>
            </w:tcBorders>
            <w:noWrap/>
            <w:vAlign w:val="center"/>
            <w:hideMark/>
          </w:tcPr>
          <w:p w14:paraId="4DA3B0C2"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goal</w:t>
            </w:r>
          </w:p>
        </w:tc>
        <w:tc>
          <w:tcPr>
            <w:tcW w:w="3223" w:type="dxa"/>
            <w:tcBorders>
              <w:top w:val="nil"/>
              <w:left w:val="nil"/>
              <w:bottom w:val="nil"/>
              <w:right w:val="nil"/>
            </w:tcBorders>
            <w:noWrap/>
            <w:vAlign w:val="center"/>
            <w:hideMark/>
          </w:tcPr>
          <w:p w14:paraId="1BC0E011"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1.60</w:t>
            </w:r>
          </w:p>
        </w:tc>
      </w:tr>
      <w:tr w:rsidR="002D33EE" w:rsidRPr="0025365D" w14:paraId="24BA9052" w14:textId="77777777" w:rsidTr="00F47ACC">
        <w:trPr>
          <w:trHeight w:val="397"/>
        </w:trPr>
        <w:tc>
          <w:tcPr>
            <w:tcW w:w="3591" w:type="dxa"/>
            <w:tcBorders>
              <w:top w:val="nil"/>
              <w:left w:val="nil"/>
              <w:bottom w:val="nil"/>
              <w:right w:val="nil"/>
            </w:tcBorders>
            <w:noWrap/>
            <w:vAlign w:val="center"/>
            <w:hideMark/>
          </w:tcPr>
          <w:p w14:paraId="02190402"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Breaking/Making</w:t>
            </w:r>
          </w:p>
        </w:tc>
        <w:tc>
          <w:tcPr>
            <w:tcW w:w="2314" w:type="dxa"/>
            <w:tcBorders>
              <w:top w:val="nil"/>
              <w:left w:val="nil"/>
              <w:bottom w:val="nil"/>
              <w:right w:val="nil"/>
            </w:tcBorders>
            <w:noWrap/>
            <w:vAlign w:val="center"/>
            <w:hideMark/>
          </w:tcPr>
          <w:p w14:paraId="14BB7B53"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goal</w:t>
            </w:r>
          </w:p>
        </w:tc>
        <w:tc>
          <w:tcPr>
            <w:tcW w:w="3223" w:type="dxa"/>
            <w:tcBorders>
              <w:top w:val="nil"/>
              <w:left w:val="nil"/>
              <w:bottom w:val="nil"/>
              <w:right w:val="nil"/>
            </w:tcBorders>
            <w:noWrap/>
            <w:vAlign w:val="center"/>
            <w:hideMark/>
          </w:tcPr>
          <w:p w14:paraId="7776D447"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2.00</w:t>
            </w:r>
          </w:p>
        </w:tc>
      </w:tr>
      <w:tr w:rsidR="002D33EE" w:rsidRPr="0025365D" w14:paraId="7271867B" w14:textId="77777777" w:rsidTr="00F47ACC">
        <w:trPr>
          <w:trHeight w:val="397"/>
        </w:trPr>
        <w:tc>
          <w:tcPr>
            <w:tcW w:w="3591" w:type="dxa"/>
            <w:tcBorders>
              <w:top w:val="nil"/>
              <w:left w:val="nil"/>
              <w:bottom w:val="nil"/>
              <w:right w:val="nil"/>
            </w:tcBorders>
            <w:noWrap/>
            <w:vAlign w:val="center"/>
            <w:hideMark/>
          </w:tcPr>
          <w:p w14:paraId="243F5C41"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Pulling/Pushing</w:t>
            </w:r>
          </w:p>
        </w:tc>
        <w:tc>
          <w:tcPr>
            <w:tcW w:w="2314" w:type="dxa"/>
            <w:tcBorders>
              <w:top w:val="nil"/>
              <w:left w:val="nil"/>
              <w:bottom w:val="nil"/>
              <w:right w:val="nil"/>
            </w:tcBorders>
            <w:noWrap/>
            <w:vAlign w:val="center"/>
            <w:hideMark/>
          </w:tcPr>
          <w:p w14:paraId="2DC2E183"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goal</w:t>
            </w:r>
          </w:p>
        </w:tc>
        <w:tc>
          <w:tcPr>
            <w:tcW w:w="3223" w:type="dxa"/>
            <w:tcBorders>
              <w:top w:val="nil"/>
              <w:left w:val="nil"/>
              <w:bottom w:val="nil"/>
              <w:right w:val="nil"/>
            </w:tcBorders>
            <w:noWrap/>
            <w:vAlign w:val="center"/>
            <w:hideMark/>
          </w:tcPr>
          <w:p w14:paraId="28522566"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5.70</w:t>
            </w:r>
          </w:p>
        </w:tc>
      </w:tr>
      <w:tr w:rsidR="002D33EE" w:rsidRPr="0025365D" w14:paraId="747F027E" w14:textId="77777777" w:rsidTr="00F47ACC">
        <w:trPr>
          <w:trHeight w:val="397"/>
        </w:trPr>
        <w:tc>
          <w:tcPr>
            <w:tcW w:w="3591" w:type="dxa"/>
            <w:tcBorders>
              <w:top w:val="nil"/>
              <w:left w:val="nil"/>
              <w:bottom w:val="nil"/>
              <w:right w:val="nil"/>
            </w:tcBorders>
            <w:noWrap/>
            <w:vAlign w:val="center"/>
            <w:hideMark/>
          </w:tcPr>
          <w:p w14:paraId="08410104"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Lowering/Raising</w:t>
            </w:r>
          </w:p>
        </w:tc>
        <w:tc>
          <w:tcPr>
            <w:tcW w:w="2314" w:type="dxa"/>
            <w:tcBorders>
              <w:top w:val="nil"/>
              <w:left w:val="nil"/>
              <w:bottom w:val="nil"/>
              <w:right w:val="nil"/>
            </w:tcBorders>
            <w:noWrap/>
            <w:vAlign w:val="center"/>
            <w:hideMark/>
          </w:tcPr>
          <w:p w14:paraId="40D0B252"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goal</w:t>
            </w:r>
          </w:p>
        </w:tc>
        <w:tc>
          <w:tcPr>
            <w:tcW w:w="3223" w:type="dxa"/>
            <w:tcBorders>
              <w:top w:val="nil"/>
              <w:left w:val="nil"/>
              <w:bottom w:val="nil"/>
              <w:right w:val="nil"/>
            </w:tcBorders>
            <w:noWrap/>
            <w:vAlign w:val="center"/>
            <w:hideMark/>
          </w:tcPr>
          <w:p w14:paraId="2155D2A7"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6.10</w:t>
            </w:r>
          </w:p>
        </w:tc>
      </w:tr>
      <w:tr w:rsidR="002D33EE" w:rsidRPr="0025365D" w14:paraId="53FF11C9" w14:textId="77777777" w:rsidTr="00F47ACC">
        <w:trPr>
          <w:trHeight w:val="397"/>
        </w:trPr>
        <w:tc>
          <w:tcPr>
            <w:tcW w:w="3591" w:type="dxa"/>
            <w:tcBorders>
              <w:top w:val="nil"/>
              <w:left w:val="nil"/>
              <w:bottom w:val="nil"/>
              <w:right w:val="nil"/>
            </w:tcBorders>
            <w:noWrap/>
            <w:vAlign w:val="center"/>
            <w:hideMark/>
          </w:tcPr>
          <w:p w14:paraId="478F93F5"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Removing/Adding</w:t>
            </w:r>
          </w:p>
        </w:tc>
        <w:tc>
          <w:tcPr>
            <w:tcW w:w="2314" w:type="dxa"/>
            <w:tcBorders>
              <w:top w:val="nil"/>
              <w:left w:val="nil"/>
              <w:bottom w:val="nil"/>
              <w:right w:val="nil"/>
            </w:tcBorders>
            <w:noWrap/>
            <w:vAlign w:val="center"/>
            <w:hideMark/>
          </w:tcPr>
          <w:p w14:paraId="6A2C0554"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goal</w:t>
            </w:r>
          </w:p>
        </w:tc>
        <w:tc>
          <w:tcPr>
            <w:tcW w:w="3223" w:type="dxa"/>
            <w:tcBorders>
              <w:top w:val="nil"/>
              <w:left w:val="nil"/>
              <w:bottom w:val="nil"/>
              <w:right w:val="nil"/>
            </w:tcBorders>
            <w:noWrap/>
            <w:vAlign w:val="center"/>
            <w:hideMark/>
          </w:tcPr>
          <w:p w14:paraId="35D553DD"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2.20</w:t>
            </w:r>
          </w:p>
        </w:tc>
      </w:tr>
      <w:tr w:rsidR="002D33EE" w:rsidRPr="0025365D" w14:paraId="314FB803" w14:textId="77777777" w:rsidTr="00F47ACC">
        <w:trPr>
          <w:trHeight w:val="397"/>
        </w:trPr>
        <w:tc>
          <w:tcPr>
            <w:tcW w:w="3591" w:type="dxa"/>
            <w:tcBorders>
              <w:top w:val="nil"/>
              <w:left w:val="nil"/>
              <w:bottom w:val="nil"/>
              <w:right w:val="nil"/>
            </w:tcBorders>
            <w:noWrap/>
            <w:vAlign w:val="center"/>
            <w:hideMark/>
          </w:tcPr>
          <w:p w14:paraId="7B5A3750"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Disapproving/Approving</w:t>
            </w:r>
          </w:p>
        </w:tc>
        <w:tc>
          <w:tcPr>
            <w:tcW w:w="2314" w:type="dxa"/>
            <w:tcBorders>
              <w:top w:val="nil"/>
              <w:left w:val="nil"/>
              <w:bottom w:val="nil"/>
              <w:right w:val="nil"/>
            </w:tcBorders>
            <w:noWrap/>
            <w:vAlign w:val="center"/>
            <w:hideMark/>
          </w:tcPr>
          <w:p w14:paraId="4F08FC76"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intention</w:t>
            </w:r>
          </w:p>
        </w:tc>
        <w:tc>
          <w:tcPr>
            <w:tcW w:w="3223" w:type="dxa"/>
            <w:tcBorders>
              <w:top w:val="nil"/>
              <w:left w:val="nil"/>
              <w:bottom w:val="nil"/>
              <w:right w:val="nil"/>
            </w:tcBorders>
            <w:noWrap/>
            <w:vAlign w:val="center"/>
            <w:hideMark/>
          </w:tcPr>
          <w:p w14:paraId="26CA1336"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0.90</w:t>
            </w:r>
          </w:p>
        </w:tc>
      </w:tr>
      <w:tr w:rsidR="002D33EE" w:rsidRPr="0025365D" w14:paraId="0DAED272" w14:textId="77777777" w:rsidTr="00F47ACC">
        <w:trPr>
          <w:trHeight w:val="397"/>
        </w:trPr>
        <w:tc>
          <w:tcPr>
            <w:tcW w:w="3591" w:type="dxa"/>
            <w:tcBorders>
              <w:top w:val="nil"/>
              <w:left w:val="nil"/>
              <w:bottom w:val="nil"/>
              <w:right w:val="nil"/>
            </w:tcBorders>
            <w:noWrap/>
            <w:vAlign w:val="center"/>
            <w:hideMark/>
          </w:tcPr>
          <w:p w14:paraId="5A532A2C"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Ignoring/Communicating</w:t>
            </w:r>
          </w:p>
        </w:tc>
        <w:tc>
          <w:tcPr>
            <w:tcW w:w="2314" w:type="dxa"/>
            <w:tcBorders>
              <w:top w:val="nil"/>
              <w:left w:val="nil"/>
              <w:bottom w:val="nil"/>
              <w:right w:val="nil"/>
            </w:tcBorders>
            <w:noWrap/>
            <w:vAlign w:val="center"/>
            <w:hideMark/>
          </w:tcPr>
          <w:p w14:paraId="4385C714"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intention</w:t>
            </w:r>
          </w:p>
        </w:tc>
        <w:tc>
          <w:tcPr>
            <w:tcW w:w="3223" w:type="dxa"/>
            <w:tcBorders>
              <w:top w:val="nil"/>
              <w:left w:val="nil"/>
              <w:bottom w:val="nil"/>
              <w:right w:val="nil"/>
            </w:tcBorders>
            <w:noWrap/>
            <w:vAlign w:val="center"/>
            <w:hideMark/>
          </w:tcPr>
          <w:p w14:paraId="7E333615"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3.10</w:t>
            </w:r>
          </w:p>
        </w:tc>
      </w:tr>
      <w:tr w:rsidR="002D33EE" w:rsidRPr="0025365D" w14:paraId="0D098FF5" w14:textId="77777777" w:rsidTr="00F47ACC">
        <w:trPr>
          <w:trHeight w:val="397"/>
        </w:trPr>
        <w:tc>
          <w:tcPr>
            <w:tcW w:w="3591" w:type="dxa"/>
            <w:tcBorders>
              <w:top w:val="nil"/>
              <w:left w:val="nil"/>
              <w:bottom w:val="nil"/>
              <w:right w:val="nil"/>
            </w:tcBorders>
            <w:noWrap/>
            <w:vAlign w:val="center"/>
            <w:hideMark/>
          </w:tcPr>
          <w:p w14:paraId="06CC1AFC"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Rejecting/Desiring</w:t>
            </w:r>
          </w:p>
        </w:tc>
        <w:tc>
          <w:tcPr>
            <w:tcW w:w="2314" w:type="dxa"/>
            <w:tcBorders>
              <w:top w:val="nil"/>
              <w:left w:val="nil"/>
              <w:bottom w:val="nil"/>
              <w:right w:val="nil"/>
            </w:tcBorders>
            <w:noWrap/>
            <w:vAlign w:val="center"/>
            <w:hideMark/>
          </w:tcPr>
          <w:p w14:paraId="5F33F888"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intention</w:t>
            </w:r>
          </w:p>
        </w:tc>
        <w:tc>
          <w:tcPr>
            <w:tcW w:w="3223" w:type="dxa"/>
            <w:tcBorders>
              <w:top w:val="nil"/>
              <w:left w:val="nil"/>
              <w:bottom w:val="nil"/>
              <w:right w:val="nil"/>
            </w:tcBorders>
            <w:noWrap/>
            <w:vAlign w:val="center"/>
            <w:hideMark/>
          </w:tcPr>
          <w:p w14:paraId="67D26214"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3.70</w:t>
            </w:r>
          </w:p>
        </w:tc>
      </w:tr>
      <w:tr w:rsidR="002D33EE" w:rsidRPr="0025365D" w14:paraId="031F09CF" w14:textId="77777777" w:rsidTr="00F47ACC">
        <w:trPr>
          <w:trHeight w:val="397"/>
        </w:trPr>
        <w:tc>
          <w:tcPr>
            <w:tcW w:w="3591" w:type="dxa"/>
            <w:tcBorders>
              <w:top w:val="nil"/>
              <w:left w:val="nil"/>
              <w:bottom w:val="nil"/>
              <w:right w:val="nil"/>
            </w:tcBorders>
            <w:noWrap/>
            <w:vAlign w:val="center"/>
            <w:hideMark/>
          </w:tcPr>
          <w:p w14:paraId="42E452B1"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Accidental/Intentional</w:t>
            </w:r>
          </w:p>
        </w:tc>
        <w:tc>
          <w:tcPr>
            <w:tcW w:w="2314" w:type="dxa"/>
            <w:tcBorders>
              <w:top w:val="nil"/>
              <w:left w:val="nil"/>
              <w:bottom w:val="nil"/>
              <w:right w:val="nil"/>
            </w:tcBorders>
            <w:noWrap/>
            <w:vAlign w:val="center"/>
            <w:hideMark/>
          </w:tcPr>
          <w:p w14:paraId="4C451BFA"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intention</w:t>
            </w:r>
          </w:p>
        </w:tc>
        <w:tc>
          <w:tcPr>
            <w:tcW w:w="3223" w:type="dxa"/>
            <w:tcBorders>
              <w:top w:val="nil"/>
              <w:left w:val="nil"/>
              <w:bottom w:val="nil"/>
              <w:right w:val="nil"/>
            </w:tcBorders>
            <w:noWrap/>
            <w:vAlign w:val="center"/>
            <w:hideMark/>
          </w:tcPr>
          <w:p w14:paraId="124F3132"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2.00</w:t>
            </w:r>
          </w:p>
        </w:tc>
      </w:tr>
      <w:tr w:rsidR="002D33EE" w:rsidRPr="0025365D" w14:paraId="0AA600DF" w14:textId="77777777" w:rsidTr="00F47ACC">
        <w:trPr>
          <w:trHeight w:val="397"/>
        </w:trPr>
        <w:tc>
          <w:tcPr>
            <w:tcW w:w="3591" w:type="dxa"/>
            <w:tcBorders>
              <w:top w:val="nil"/>
              <w:left w:val="nil"/>
              <w:bottom w:val="nil"/>
              <w:right w:val="nil"/>
            </w:tcBorders>
            <w:noWrap/>
            <w:vAlign w:val="center"/>
            <w:hideMark/>
          </w:tcPr>
          <w:p w14:paraId="58C7F7FB"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Angry/Happy</w:t>
            </w:r>
          </w:p>
        </w:tc>
        <w:tc>
          <w:tcPr>
            <w:tcW w:w="2314" w:type="dxa"/>
            <w:tcBorders>
              <w:top w:val="nil"/>
              <w:left w:val="nil"/>
              <w:bottom w:val="nil"/>
              <w:right w:val="nil"/>
            </w:tcBorders>
            <w:noWrap/>
            <w:vAlign w:val="center"/>
            <w:hideMark/>
          </w:tcPr>
          <w:p w14:paraId="0A81315B"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intention</w:t>
            </w:r>
          </w:p>
        </w:tc>
        <w:tc>
          <w:tcPr>
            <w:tcW w:w="3223" w:type="dxa"/>
            <w:tcBorders>
              <w:top w:val="nil"/>
              <w:left w:val="nil"/>
              <w:bottom w:val="nil"/>
              <w:right w:val="nil"/>
            </w:tcBorders>
            <w:noWrap/>
            <w:vAlign w:val="center"/>
            <w:hideMark/>
          </w:tcPr>
          <w:p w14:paraId="194F1A05"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4.30</w:t>
            </w:r>
          </w:p>
        </w:tc>
      </w:tr>
      <w:tr w:rsidR="002D33EE" w:rsidRPr="0025365D" w14:paraId="6F1B45B7" w14:textId="77777777" w:rsidTr="00F47ACC">
        <w:trPr>
          <w:trHeight w:val="397"/>
        </w:trPr>
        <w:tc>
          <w:tcPr>
            <w:tcW w:w="3591" w:type="dxa"/>
            <w:tcBorders>
              <w:top w:val="nil"/>
              <w:left w:val="nil"/>
              <w:bottom w:val="nil"/>
              <w:right w:val="nil"/>
            </w:tcBorders>
            <w:noWrap/>
            <w:vAlign w:val="center"/>
            <w:hideMark/>
          </w:tcPr>
          <w:p w14:paraId="1D7C1054"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Anti-social/Pro-social</w:t>
            </w:r>
          </w:p>
        </w:tc>
        <w:tc>
          <w:tcPr>
            <w:tcW w:w="2314" w:type="dxa"/>
            <w:tcBorders>
              <w:top w:val="nil"/>
              <w:left w:val="nil"/>
              <w:bottom w:val="nil"/>
              <w:right w:val="nil"/>
            </w:tcBorders>
            <w:noWrap/>
            <w:vAlign w:val="center"/>
            <w:hideMark/>
          </w:tcPr>
          <w:p w14:paraId="3B8B2B86"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intention</w:t>
            </w:r>
          </w:p>
        </w:tc>
        <w:tc>
          <w:tcPr>
            <w:tcW w:w="3223" w:type="dxa"/>
            <w:tcBorders>
              <w:top w:val="nil"/>
              <w:left w:val="nil"/>
              <w:bottom w:val="nil"/>
              <w:right w:val="nil"/>
            </w:tcBorders>
            <w:noWrap/>
            <w:vAlign w:val="center"/>
            <w:hideMark/>
          </w:tcPr>
          <w:p w14:paraId="651198AE"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2.50</w:t>
            </w:r>
          </w:p>
        </w:tc>
      </w:tr>
      <w:tr w:rsidR="002D33EE" w:rsidRPr="0025365D" w14:paraId="480169F9" w14:textId="77777777" w:rsidTr="00F47ACC">
        <w:trPr>
          <w:trHeight w:val="397"/>
        </w:trPr>
        <w:tc>
          <w:tcPr>
            <w:tcW w:w="3591" w:type="dxa"/>
            <w:tcBorders>
              <w:top w:val="nil"/>
              <w:left w:val="nil"/>
              <w:bottom w:val="nil"/>
              <w:right w:val="nil"/>
            </w:tcBorders>
            <w:noWrap/>
            <w:vAlign w:val="center"/>
            <w:hideMark/>
          </w:tcPr>
          <w:p w14:paraId="044E7D03"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Threatening/Protecting</w:t>
            </w:r>
          </w:p>
        </w:tc>
        <w:tc>
          <w:tcPr>
            <w:tcW w:w="2314" w:type="dxa"/>
            <w:tcBorders>
              <w:top w:val="nil"/>
              <w:left w:val="nil"/>
              <w:bottom w:val="nil"/>
              <w:right w:val="nil"/>
            </w:tcBorders>
            <w:noWrap/>
            <w:vAlign w:val="center"/>
            <w:hideMark/>
          </w:tcPr>
          <w:p w14:paraId="521E958F"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intention</w:t>
            </w:r>
          </w:p>
        </w:tc>
        <w:tc>
          <w:tcPr>
            <w:tcW w:w="3223" w:type="dxa"/>
            <w:tcBorders>
              <w:top w:val="nil"/>
              <w:left w:val="nil"/>
              <w:bottom w:val="nil"/>
              <w:right w:val="nil"/>
            </w:tcBorders>
            <w:noWrap/>
            <w:vAlign w:val="center"/>
            <w:hideMark/>
          </w:tcPr>
          <w:p w14:paraId="7A5C7500"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2.10</w:t>
            </w:r>
          </w:p>
        </w:tc>
      </w:tr>
      <w:tr w:rsidR="002D33EE" w:rsidRPr="0025365D" w14:paraId="219239F8" w14:textId="77777777" w:rsidTr="00F47ACC">
        <w:trPr>
          <w:trHeight w:val="397"/>
        </w:trPr>
        <w:tc>
          <w:tcPr>
            <w:tcW w:w="3591" w:type="dxa"/>
            <w:tcBorders>
              <w:top w:val="nil"/>
              <w:left w:val="nil"/>
              <w:bottom w:val="nil"/>
              <w:right w:val="nil"/>
            </w:tcBorders>
            <w:noWrap/>
            <w:vAlign w:val="center"/>
            <w:hideMark/>
          </w:tcPr>
          <w:p w14:paraId="794B61BA"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Straightening/Bending</w:t>
            </w:r>
          </w:p>
        </w:tc>
        <w:tc>
          <w:tcPr>
            <w:tcW w:w="2314" w:type="dxa"/>
            <w:tcBorders>
              <w:top w:val="nil"/>
              <w:left w:val="nil"/>
              <w:bottom w:val="nil"/>
              <w:right w:val="nil"/>
            </w:tcBorders>
            <w:noWrap/>
            <w:vAlign w:val="center"/>
            <w:hideMark/>
          </w:tcPr>
          <w:p w14:paraId="5BF10877"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movement</w:t>
            </w:r>
          </w:p>
        </w:tc>
        <w:tc>
          <w:tcPr>
            <w:tcW w:w="3223" w:type="dxa"/>
            <w:tcBorders>
              <w:top w:val="nil"/>
              <w:left w:val="nil"/>
              <w:bottom w:val="nil"/>
              <w:right w:val="nil"/>
            </w:tcBorders>
            <w:noWrap/>
            <w:vAlign w:val="center"/>
            <w:hideMark/>
          </w:tcPr>
          <w:p w14:paraId="48DEACA6"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2.80</w:t>
            </w:r>
          </w:p>
        </w:tc>
      </w:tr>
      <w:tr w:rsidR="002D33EE" w:rsidRPr="0025365D" w14:paraId="7DA664B9" w14:textId="77777777" w:rsidTr="00F47ACC">
        <w:trPr>
          <w:trHeight w:val="397"/>
        </w:trPr>
        <w:tc>
          <w:tcPr>
            <w:tcW w:w="3591" w:type="dxa"/>
            <w:tcBorders>
              <w:top w:val="nil"/>
              <w:left w:val="nil"/>
              <w:bottom w:val="nil"/>
              <w:right w:val="nil"/>
            </w:tcBorders>
            <w:noWrap/>
            <w:vAlign w:val="center"/>
            <w:hideMark/>
          </w:tcPr>
          <w:p w14:paraId="01C69486"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Uncontrolled/Controlled</w:t>
            </w:r>
          </w:p>
        </w:tc>
        <w:tc>
          <w:tcPr>
            <w:tcW w:w="2314" w:type="dxa"/>
            <w:tcBorders>
              <w:top w:val="nil"/>
              <w:left w:val="nil"/>
              <w:bottom w:val="nil"/>
              <w:right w:val="nil"/>
            </w:tcBorders>
            <w:noWrap/>
            <w:vAlign w:val="center"/>
            <w:hideMark/>
          </w:tcPr>
          <w:p w14:paraId="3A3C7959"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movement</w:t>
            </w:r>
          </w:p>
        </w:tc>
        <w:tc>
          <w:tcPr>
            <w:tcW w:w="3223" w:type="dxa"/>
            <w:tcBorders>
              <w:top w:val="nil"/>
              <w:left w:val="nil"/>
              <w:bottom w:val="nil"/>
              <w:right w:val="nil"/>
            </w:tcBorders>
            <w:noWrap/>
            <w:vAlign w:val="center"/>
            <w:hideMark/>
          </w:tcPr>
          <w:p w14:paraId="3D082CAB"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6.90</w:t>
            </w:r>
          </w:p>
        </w:tc>
      </w:tr>
      <w:tr w:rsidR="002D33EE" w:rsidRPr="0025365D" w14:paraId="03F1F78A" w14:textId="77777777" w:rsidTr="00F47ACC">
        <w:trPr>
          <w:trHeight w:val="397"/>
        </w:trPr>
        <w:tc>
          <w:tcPr>
            <w:tcW w:w="3591" w:type="dxa"/>
            <w:tcBorders>
              <w:top w:val="nil"/>
              <w:left w:val="nil"/>
              <w:bottom w:val="nil"/>
              <w:right w:val="nil"/>
            </w:tcBorders>
            <w:noWrap/>
            <w:vAlign w:val="center"/>
            <w:hideMark/>
          </w:tcPr>
          <w:p w14:paraId="73730DC8"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Hesitant/Fluent</w:t>
            </w:r>
          </w:p>
        </w:tc>
        <w:tc>
          <w:tcPr>
            <w:tcW w:w="2314" w:type="dxa"/>
            <w:tcBorders>
              <w:top w:val="nil"/>
              <w:left w:val="nil"/>
              <w:bottom w:val="nil"/>
              <w:right w:val="nil"/>
            </w:tcBorders>
            <w:noWrap/>
            <w:vAlign w:val="center"/>
            <w:hideMark/>
          </w:tcPr>
          <w:p w14:paraId="1FE4A62C"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movement</w:t>
            </w:r>
          </w:p>
        </w:tc>
        <w:tc>
          <w:tcPr>
            <w:tcW w:w="3223" w:type="dxa"/>
            <w:tcBorders>
              <w:top w:val="nil"/>
              <w:left w:val="nil"/>
              <w:bottom w:val="nil"/>
              <w:right w:val="nil"/>
            </w:tcBorders>
            <w:noWrap/>
            <w:vAlign w:val="center"/>
            <w:hideMark/>
          </w:tcPr>
          <w:p w14:paraId="21C7AAD8"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2.70</w:t>
            </w:r>
          </w:p>
        </w:tc>
      </w:tr>
      <w:tr w:rsidR="002D33EE" w:rsidRPr="0025365D" w14:paraId="18B8519E" w14:textId="77777777" w:rsidTr="00F47ACC">
        <w:trPr>
          <w:trHeight w:val="397"/>
        </w:trPr>
        <w:tc>
          <w:tcPr>
            <w:tcW w:w="3591" w:type="dxa"/>
            <w:tcBorders>
              <w:top w:val="nil"/>
              <w:left w:val="nil"/>
              <w:bottom w:val="nil"/>
              <w:right w:val="nil"/>
            </w:tcBorders>
            <w:noWrap/>
            <w:vAlign w:val="center"/>
            <w:hideMark/>
          </w:tcPr>
          <w:p w14:paraId="74B21F27"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Low speed/High speed</w:t>
            </w:r>
          </w:p>
        </w:tc>
        <w:tc>
          <w:tcPr>
            <w:tcW w:w="2314" w:type="dxa"/>
            <w:tcBorders>
              <w:top w:val="nil"/>
              <w:left w:val="nil"/>
              <w:bottom w:val="nil"/>
              <w:right w:val="nil"/>
            </w:tcBorders>
            <w:noWrap/>
            <w:vAlign w:val="center"/>
            <w:hideMark/>
          </w:tcPr>
          <w:p w14:paraId="706219F2"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movement</w:t>
            </w:r>
          </w:p>
        </w:tc>
        <w:tc>
          <w:tcPr>
            <w:tcW w:w="3223" w:type="dxa"/>
            <w:tcBorders>
              <w:top w:val="nil"/>
              <w:left w:val="nil"/>
              <w:bottom w:val="nil"/>
              <w:right w:val="nil"/>
            </w:tcBorders>
            <w:noWrap/>
            <w:vAlign w:val="center"/>
            <w:hideMark/>
          </w:tcPr>
          <w:p w14:paraId="7E8A3FA3"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3.20</w:t>
            </w:r>
          </w:p>
        </w:tc>
      </w:tr>
      <w:tr w:rsidR="002D33EE" w:rsidRPr="0025365D" w14:paraId="2F6888E7" w14:textId="77777777" w:rsidTr="00F47ACC">
        <w:trPr>
          <w:trHeight w:val="397"/>
        </w:trPr>
        <w:tc>
          <w:tcPr>
            <w:tcW w:w="3591" w:type="dxa"/>
            <w:tcBorders>
              <w:top w:val="nil"/>
              <w:left w:val="nil"/>
              <w:bottom w:val="nil"/>
              <w:right w:val="nil"/>
            </w:tcBorders>
            <w:noWrap/>
            <w:vAlign w:val="center"/>
            <w:hideMark/>
          </w:tcPr>
          <w:p w14:paraId="721FE88C"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Weak/Powerful</w:t>
            </w:r>
          </w:p>
        </w:tc>
        <w:tc>
          <w:tcPr>
            <w:tcW w:w="2314" w:type="dxa"/>
            <w:tcBorders>
              <w:top w:val="nil"/>
              <w:left w:val="nil"/>
              <w:bottom w:val="nil"/>
              <w:right w:val="nil"/>
            </w:tcBorders>
            <w:noWrap/>
            <w:vAlign w:val="center"/>
            <w:hideMark/>
          </w:tcPr>
          <w:p w14:paraId="4D292E02"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movement</w:t>
            </w:r>
          </w:p>
        </w:tc>
        <w:tc>
          <w:tcPr>
            <w:tcW w:w="3223" w:type="dxa"/>
            <w:tcBorders>
              <w:top w:val="nil"/>
              <w:left w:val="nil"/>
              <w:bottom w:val="nil"/>
              <w:right w:val="nil"/>
            </w:tcBorders>
            <w:noWrap/>
            <w:vAlign w:val="center"/>
            <w:hideMark/>
          </w:tcPr>
          <w:p w14:paraId="3FD6D2FA"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5.20</w:t>
            </w:r>
          </w:p>
        </w:tc>
      </w:tr>
      <w:tr w:rsidR="002D33EE" w:rsidRPr="0025365D" w14:paraId="49AD2F38" w14:textId="77777777" w:rsidTr="00F47ACC">
        <w:trPr>
          <w:trHeight w:val="397"/>
        </w:trPr>
        <w:tc>
          <w:tcPr>
            <w:tcW w:w="3591" w:type="dxa"/>
            <w:tcBorders>
              <w:top w:val="nil"/>
              <w:left w:val="nil"/>
              <w:bottom w:val="nil"/>
              <w:right w:val="nil"/>
            </w:tcBorders>
            <w:noWrap/>
            <w:vAlign w:val="center"/>
            <w:hideMark/>
          </w:tcPr>
          <w:p w14:paraId="5858D5B7"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Anxious/Confident</w:t>
            </w:r>
          </w:p>
        </w:tc>
        <w:tc>
          <w:tcPr>
            <w:tcW w:w="2314" w:type="dxa"/>
            <w:tcBorders>
              <w:top w:val="nil"/>
              <w:left w:val="nil"/>
              <w:bottom w:val="nil"/>
              <w:right w:val="nil"/>
            </w:tcBorders>
            <w:noWrap/>
            <w:vAlign w:val="center"/>
            <w:hideMark/>
          </w:tcPr>
          <w:p w14:paraId="630BB87A"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trait</w:t>
            </w:r>
          </w:p>
        </w:tc>
        <w:tc>
          <w:tcPr>
            <w:tcW w:w="3223" w:type="dxa"/>
            <w:tcBorders>
              <w:top w:val="nil"/>
              <w:left w:val="nil"/>
              <w:bottom w:val="nil"/>
              <w:right w:val="nil"/>
            </w:tcBorders>
            <w:noWrap/>
            <w:vAlign w:val="center"/>
            <w:hideMark/>
          </w:tcPr>
          <w:p w14:paraId="53B108D8"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2.10</w:t>
            </w:r>
          </w:p>
        </w:tc>
      </w:tr>
      <w:tr w:rsidR="002D33EE" w:rsidRPr="0025365D" w14:paraId="2F12E2A0" w14:textId="77777777" w:rsidTr="00F47ACC">
        <w:trPr>
          <w:trHeight w:val="397"/>
        </w:trPr>
        <w:tc>
          <w:tcPr>
            <w:tcW w:w="3591" w:type="dxa"/>
            <w:tcBorders>
              <w:top w:val="nil"/>
              <w:left w:val="nil"/>
              <w:bottom w:val="nil"/>
              <w:right w:val="nil"/>
            </w:tcBorders>
            <w:noWrap/>
            <w:vAlign w:val="center"/>
            <w:hideMark/>
          </w:tcPr>
          <w:p w14:paraId="13F94EA3"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Subordinate/Dominant</w:t>
            </w:r>
          </w:p>
        </w:tc>
        <w:tc>
          <w:tcPr>
            <w:tcW w:w="2314" w:type="dxa"/>
            <w:tcBorders>
              <w:top w:val="nil"/>
              <w:left w:val="nil"/>
              <w:bottom w:val="nil"/>
              <w:right w:val="nil"/>
            </w:tcBorders>
            <w:noWrap/>
            <w:vAlign w:val="center"/>
            <w:hideMark/>
          </w:tcPr>
          <w:p w14:paraId="5E4A8E24"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trait</w:t>
            </w:r>
          </w:p>
        </w:tc>
        <w:tc>
          <w:tcPr>
            <w:tcW w:w="3223" w:type="dxa"/>
            <w:tcBorders>
              <w:top w:val="nil"/>
              <w:left w:val="nil"/>
              <w:bottom w:val="nil"/>
              <w:right w:val="nil"/>
            </w:tcBorders>
            <w:noWrap/>
            <w:vAlign w:val="center"/>
            <w:hideMark/>
          </w:tcPr>
          <w:p w14:paraId="6D3BED7E"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1.20</w:t>
            </w:r>
          </w:p>
        </w:tc>
      </w:tr>
      <w:tr w:rsidR="002D33EE" w:rsidRPr="0025365D" w14:paraId="1A751749" w14:textId="77777777" w:rsidTr="00F47ACC">
        <w:trPr>
          <w:trHeight w:val="397"/>
        </w:trPr>
        <w:tc>
          <w:tcPr>
            <w:tcW w:w="3591" w:type="dxa"/>
            <w:tcBorders>
              <w:top w:val="nil"/>
              <w:left w:val="nil"/>
              <w:bottom w:val="single" w:sz="4" w:space="0" w:color="auto"/>
              <w:right w:val="nil"/>
            </w:tcBorders>
            <w:noWrap/>
            <w:vAlign w:val="center"/>
            <w:hideMark/>
          </w:tcPr>
          <w:p w14:paraId="028CE4AD"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Untrustworthiness/Trustworthiness</w:t>
            </w:r>
          </w:p>
        </w:tc>
        <w:tc>
          <w:tcPr>
            <w:tcW w:w="2314" w:type="dxa"/>
            <w:tcBorders>
              <w:top w:val="nil"/>
              <w:left w:val="nil"/>
              <w:bottom w:val="single" w:sz="4" w:space="0" w:color="auto"/>
              <w:right w:val="nil"/>
            </w:tcBorders>
            <w:noWrap/>
            <w:vAlign w:val="center"/>
            <w:hideMark/>
          </w:tcPr>
          <w:p w14:paraId="722D7E70"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Action trait</w:t>
            </w:r>
          </w:p>
        </w:tc>
        <w:tc>
          <w:tcPr>
            <w:tcW w:w="3223" w:type="dxa"/>
            <w:tcBorders>
              <w:top w:val="nil"/>
              <w:left w:val="nil"/>
              <w:bottom w:val="single" w:sz="4" w:space="0" w:color="auto"/>
              <w:right w:val="nil"/>
            </w:tcBorders>
            <w:noWrap/>
            <w:vAlign w:val="center"/>
            <w:hideMark/>
          </w:tcPr>
          <w:p w14:paraId="5658745E"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0.40</w:t>
            </w:r>
          </w:p>
        </w:tc>
      </w:tr>
      <w:tr w:rsidR="002D33EE" w:rsidRPr="0025365D" w14:paraId="2EB96F7C" w14:textId="77777777" w:rsidTr="00F47ACC">
        <w:trPr>
          <w:trHeight w:val="397"/>
        </w:trPr>
        <w:tc>
          <w:tcPr>
            <w:tcW w:w="3591" w:type="dxa"/>
            <w:tcBorders>
              <w:top w:val="single" w:sz="4" w:space="0" w:color="auto"/>
              <w:left w:val="nil"/>
              <w:bottom w:val="nil"/>
              <w:right w:val="nil"/>
            </w:tcBorders>
            <w:noWrap/>
            <w:vAlign w:val="center"/>
            <w:hideMark/>
          </w:tcPr>
          <w:p w14:paraId="190B1CE5"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Object</w:t>
            </w:r>
          </w:p>
        </w:tc>
        <w:tc>
          <w:tcPr>
            <w:tcW w:w="2314" w:type="dxa"/>
            <w:tcBorders>
              <w:top w:val="single" w:sz="4" w:space="0" w:color="auto"/>
              <w:left w:val="nil"/>
              <w:bottom w:val="nil"/>
              <w:right w:val="nil"/>
            </w:tcBorders>
            <w:noWrap/>
            <w:vAlign w:val="center"/>
            <w:hideMark/>
          </w:tcPr>
          <w:p w14:paraId="5A603AB5"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Non-action category</w:t>
            </w:r>
          </w:p>
        </w:tc>
        <w:tc>
          <w:tcPr>
            <w:tcW w:w="3223" w:type="dxa"/>
            <w:tcBorders>
              <w:top w:val="single" w:sz="4" w:space="0" w:color="auto"/>
              <w:left w:val="nil"/>
              <w:bottom w:val="nil"/>
              <w:right w:val="nil"/>
            </w:tcBorders>
            <w:noWrap/>
            <w:vAlign w:val="center"/>
            <w:hideMark/>
          </w:tcPr>
          <w:p w14:paraId="38B91077"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7.40</w:t>
            </w:r>
          </w:p>
        </w:tc>
      </w:tr>
      <w:tr w:rsidR="002D33EE" w:rsidRPr="0025365D" w14:paraId="20764DA5" w14:textId="77777777" w:rsidTr="00F47ACC">
        <w:trPr>
          <w:trHeight w:val="397"/>
        </w:trPr>
        <w:tc>
          <w:tcPr>
            <w:tcW w:w="3591" w:type="dxa"/>
            <w:tcBorders>
              <w:top w:val="nil"/>
              <w:left w:val="nil"/>
              <w:bottom w:val="nil"/>
              <w:right w:val="nil"/>
            </w:tcBorders>
            <w:noWrap/>
            <w:vAlign w:val="center"/>
            <w:hideMark/>
          </w:tcPr>
          <w:p w14:paraId="1AF6C21D"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Abstract concepts</w:t>
            </w:r>
          </w:p>
        </w:tc>
        <w:tc>
          <w:tcPr>
            <w:tcW w:w="2314" w:type="dxa"/>
            <w:tcBorders>
              <w:top w:val="nil"/>
              <w:left w:val="nil"/>
              <w:bottom w:val="nil"/>
              <w:right w:val="nil"/>
            </w:tcBorders>
            <w:noWrap/>
            <w:vAlign w:val="center"/>
            <w:hideMark/>
          </w:tcPr>
          <w:p w14:paraId="078192C1"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Non-action category</w:t>
            </w:r>
          </w:p>
        </w:tc>
        <w:tc>
          <w:tcPr>
            <w:tcW w:w="3223" w:type="dxa"/>
            <w:tcBorders>
              <w:top w:val="nil"/>
              <w:left w:val="nil"/>
              <w:bottom w:val="nil"/>
              <w:right w:val="nil"/>
            </w:tcBorders>
            <w:noWrap/>
            <w:vAlign w:val="center"/>
            <w:hideMark/>
          </w:tcPr>
          <w:p w14:paraId="10E79CC8"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6.30</w:t>
            </w:r>
          </w:p>
        </w:tc>
      </w:tr>
      <w:tr w:rsidR="002D33EE" w:rsidRPr="0025365D" w14:paraId="63B508AA" w14:textId="77777777" w:rsidTr="00F47ACC">
        <w:trPr>
          <w:trHeight w:val="397"/>
        </w:trPr>
        <w:tc>
          <w:tcPr>
            <w:tcW w:w="3591" w:type="dxa"/>
            <w:tcBorders>
              <w:top w:val="nil"/>
              <w:left w:val="nil"/>
              <w:bottom w:val="nil"/>
              <w:right w:val="nil"/>
            </w:tcBorders>
            <w:noWrap/>
            <w:vAlign w:val="center"/>
            <w:hideMark/>
          </w:tcPr>
          <w:p w14:paraId="758D7420"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Body part</w:t>
            </w:r>
          </w:p>
        </w:tc>
        <w:tc>
          <w:tcPr>
            <w:tcW w:w="2314" w:type="dxa"/>
            <w:tcBorders>
              <w:top w:val="nil"/>
              <w:left w:val="nil"/>
              <w:bottom w:val="nil"/>
              <w:right w:val="nil"/>
            </w:tcBorders>
            <w:noWrap/>
            <w:vAlign w:val="center"/>
            <w:hideMark/>
          </w:tcPr>
          <w:p w14:paraId="4EACF0E0"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Non-action category</w:t>
            </w:r>
          </w:p>
        </w:tc>
        <w:tc>
          <w:tcPr>
            <w:tcW w:w="3223" w:type="dxa"/>
            <w:tcBorders>
              <w:top w:val="nil"/>
              <w:left w:val="nil"/>
              <w:bottom w:val="nil"/>
              <w:right w:val="nil"/>
            </w:tcBorders>
            <w:noWrap/>
            <w:vAlign w:val="center"/>
            <w:hideMark/>
          </w:tcPr>
          <w:p w14:paraId="5BA1A7F3"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1.70</w:t>
            </w:r>
          </w:p>
        </w:tc>
      </w:tr>
      <w:tr w:rsidR="002D33EE" w:rsidRPr="0025365D" w14:paraId="6A3F7904" w14:textId="77777777" w:rsidTr="00F47ACC">
        <w:trPr>
          <w:trHeight w:val="397"/>
        </w:trPr>
        <w:tc>
          <w:tcPr>
            <w:tcW w:w="3591" w:type="dxa"/>
            <w:tcBorders>
              <w:top w:val="nil"/>
              <w:left w:val="nil"/>
              <w:bottom w:val="nil"/>
              <w:right w:val="nil"/>
            </w:tcBorders>
            <w:noWrap/>
            <w:vAlign w:val="center"/>
            <w:hideMark/>
          </w:tcPr>
          <w:p w14:paraId="331A5779"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Personality trait</w:t>
            </w:r>
          </w:p>
        </w:tc>
        <w:tc>
          <w:tcPr>
            <w:tcW w:w="2314" w:type="dxa"/>
            <w:tcBorders>
              <w:top w:val="nil"/>
              <w:left w:val="nil"/>
              <w:bottom w:val="nil"/>
              <w:right w:val="nil"/>
            </w:tcBorders>
            <w:noWrap/>
            <w:vAlign w:val="center"/>
            <w:hideMark/>
          </w:tcPr>
          <w:p w14:paraId="149A7E26"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Non-action category</w:t>
            </w:r>
          </w:p>
        </w:tc>
        <w:tc>
          <w:tcPr>
            <w:tcW w:w="3223" w:type="dxa"/>
            <w:tcBorders>
              <w:top w:val="nil"/>
              <w:left w:val="nil"/>
              <w:bottom w:val="nil"/>
              <w:right w:val="nil"/>
            </w:tcBorders>
            <w:noWrap/>
            <w:vAlign w:val="center"/>
            <w:hideMark/>
          </w:tcPr>
          <w:p w14:paraId="05E62C55"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1.60</w:t>
            </w:r>
          </w:p>
        </w:tc>
      </w:tr>
      <w:tr w:rsidR="002D33EE" w:rsidRPr="0025365D" w14:paraId="03C28F5B" w14:textId="77777777" w:rsidTr="00F47ACC">
        <w:trPr>
          <w:trHeight w:val="397"/>
        </w:trPr>
        <w:tc>
          <w:tcPr>
            <w:tcW w:w="3591" w:type="dxa"/>
            <w:tcBorders>
              <w:top w:val="nil"/>
              <w:left w:val="nil"/>
              <w:bottom w:val="nil"/>
              <w:right w:val="nil"/>
            </w:tcBorders>
            <w:noWrap/>
            <w:vAlign w:val="center"/>
            <w:hideMark/>
          </w:tcPr>
          <w:p w14:paraId="20127AE0"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Person descriptor (</w:t>
            </w:r>
            <w:proofErr w:type="spellStart"/>
            <w:r w:rsidRPr="0025365D">
              <w:rPr>
                <w:rFonts w:ascii="Arial" w:eastAsia="Times New Roman" w:hAnsi="Arial" w:cs="Arial"/>
                <w:lang w:eastAsia="en-GB"/>
              </w:rPr>
              <w:t>inc.</w:t>
            </w:r>
            <w:proofErr w:type="spellEnd"/>
            <w:r w:rsidRPr="0025365D">
              <w:rPr>
                <w:rFonts w:ascii="Arial" w:eastAsia="Times New Roman" w:hAnsi="Arial" w:cs="Arial"/>
                <w:lang w:eastAsia="en-GB"/>
              </w:rPr>
              <w:t xml:space="preserve"> nationality, occupation)</w:t>
            </w:r>
          </w:p>
        </w:tc>
        <w:tc>
          <w:tcPr>
            <w:tcW w:w="2314" w:type="dxa"/>
            <w:tcBorders>
              <w:top w:val="nil"/>
              <w:left w:val="nil"/>
              <w:bottom w:val="nil"/>
              <w:right w:val="nil"/>
            </w:tcBorders>
            <w:noWrap/>
            <w:vAlign w:val="center"/>
            <w:hideMark/>
          </w:tcPr>
          <w:p w14:paraId="0000B6D9"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Non-action category</w:t>
            </w:r>
          </w:p>
        </w:tc>
        <w:tc>
          <w:tcPr>
            <w:tcW w:w="3223" w:type="dxa"/>
            <w:tcBorders>
              <w:top w:val="nil"/>
              <w:left w:val="nil"/>
              <w:bottom w:val="nil"/>
              <w:right w:val="nil"/>
            </w:tcBorders>
            <w:noWrap/>
            <w:vAlign w:val="center"/>
            <w:hideMark/>
          </w:tcPr>
          <w:p w14:paraId="367363A5"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3.00</w:t>
            </w:r>
          </w:p>
        </w:tc>
      </w:tr>
      <w:tr w:rsidR="002D33EE" w:rsidRPr="0025365D" w14:paraId="682B0ACB" w14:textId="77777777" w:rsidTr="00F47ACC">
        <w:trPr>
          <w:trHeight w:val="397"/>
        </w:trPr>
        <w:tc>
          <w:tcPr>
            <w:tcW w:w="3591" w:type="dxa"/>
            <w:tcBorders>
              <w:top w:val="nil"/>
              <w:left w:val="nil"/>
              <w:bottom w:val="nil"/>
              <w:right w:val="nil"/>
            </w:tcBorders>
            <w:noWrap/>
            <w:vAlign w:val="center"/>
            <w:hideMark/>
          </w:tcPr>
          <w:p w14:paraId="5A02523A"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Location/Place</w:t>
            </w:r>
          </w:p>
        </w:tc>
        <w:tc>
          <w:tcPr>
            <w:tcW w:w="2314" w:type="dxa"/>
            <w:tcBorders>
              <w:top w:val="nil"/>
              <w:left w:val="nil"/>
              <w:bottom w:val="nil"/>
              <w:right w:val="nil"/>
            </w:tcBorders>
            <w:noWrap/>
            <w:vAlign w:val="center"/>
            <w:hideMark/>
          </w:tcPr>
          <w:p w14:paraId="26194F71"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Non-action category</w:t>
            </w:r>
          </w:p>
        </w:tc>
        <w:tc>
          <w:tcPr>
            <w:tcW w:w="3223" w:type="dxa"/>
            <w:tcBorders>
              <w:top w:val="nil"/>
              <w:left w:val="nil"/>
              <w:bottom w:val="nil"/>
              <w:right w:val="nil"/>
            </w:tcBorders>
            <w:noWrap/>
            <w:vAlign w:val="center"/>
            <w:hideMark/>
          </w:tcPr>
          <w:p w14:paraId="340969C2"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1.20</w:t>
            </w:r>
          </w:p>
        </w:tc>
      </w:tr>
      <w:tr w:rsidR="002D33EE" w:rsidRPr="0025365D" w14:paraId="296BD7CD" w14:textId="77777777" w:rsidTr="00F47ACC">
        <w:trPr>
          <w:trHeight w:val="397"/>
        </w:trPr>
        <w:tc>
          <w:tcPr>
            <w:tcW w:w="3591" w:type="dxa"/>
            <w:tcBorders>
              <w:top w:val="nil"/>
              <w:left w:val="nil"/>
              <w:bottom w:val="nil"/>
              <w:right w:val="nil"/>
            </w:tcBorders>
            <w:noWrap/>
            <w:vAlign w:val="center"/>
            <w:hideMark/>
          </w:tcPr>
          <w:p w14:paraId="564A0D59"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Sport</w:t>
            </w:r>
          </w:p>
        </w:tc>
        <w:tc>
          <w:tcPr>
            <w:tcW w:w="2314" w:type="dxa"/>
            <w:tcBorders>
              <w:top w:val="nil"/>
              <w:left w:val="nil"/>
              <w:bottom w:val="nil"/>
              <w:right w:val="nil"/>
            </w:tcBorders>
            <w:noWrap/>
            <w:vAlign w:val="center"/>
            <w:hideMark/>
          </w:tcPr>
          <w:p w14:paraId="71EEF5FB"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Non-action category</w:t>
            </w:r>
          </w:p>
        </w:tc>
        <w:tc>
          <w:tcPr>
            <w:tcW w:w="3223" w:type="dxa"/>
            <w:tcBorders>
              <w:top w:val="nil"/>
              <w:left w:val="nil"/>
              <w:bottom w:val="nil"/>
              <w:right w:val="nil"/>
            </w:tcBorders>
            <w:noWrap/>
            <w:vAlign w:val="center"/>
            <w:hideMark/>
          </w:tcPr>
          <w:p w14:paraId="775F988A"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7.80</w:t>
            </w:r>
          </w:p>
        </w:tc>
      </w:tr>
      <w:tr w:rsidR="002D33EE" w:rsidRPr="0025365D" w14:paraId="5E410F9A" w14:textId="77777777" w:rsidTr="00F47ACC">
        <w:trPr>
          <w:trHeight w:val="397"/>
        </w:trPr>
        <w:tc>
          <w:tcPr>
            <w:tcW w:w="3591" w:type="dxa"/>
            <w:tcBorders>
              <w:top w:val="nil"/>
              <w:left w:val="nil"/>
              <w:bottom w:val="single" w:sz="4" w:space="0" w:color="auto"/>
              <w:right w:val="nil"/>
            </w:tcBorders>
            <w:noWrap/>
            <w:vAlign w:val="center"/>
            <w:hideMark/>
          </w:tcPr>
          <w:p w14:paraId="29429C14"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lastRenderedPageBreak/>
              <w:t>Unclassifiable</w:t>
            </w:r>
          </w:p>
        </w:tc>
        <w:tc>
          <w:tcPr>
            <w:tcW w:w="2314" w:type="dxa"/>
            <w:tcBorders>
              <w:top w:val="nil"/>
              <w:left w:val="nil"/>
              <w:bottom w:val="single" w:sz="4" w:space="0" w:color="auto"/>
              <w:right w:val="nil"/>
            </w:tcBorders>
            <w:noWrap/>
            <w:vAlign w:val="center"/>
            <w:hideMark/>
          </w:tcPr>
          <w:p w14:paraId="7B6A857A"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Non-action category</w:t>
            </w:r>
          </w:p>
        </w:tc>
        <w:tc>
          <w:tcPr>
            <w:tcW w:w="3223" w:type="dxa"/>
            <w:tcBorders>
              <w:top w:val="nil"/>
              <w:left w:val="nil"/>
              <w:bottom w:val="single" w:sz="4" w:space="0" w:color="auto"/>
              <w:right w:val="nil"/>
            </w:tcBorders>
            <w:noWrap/>
            <w:vAlign w:val="center"/>
            <w:hideMark/>
          </w:tcPr>
          <w:p w14:paraId="408F8DD6" w14:textId="77777777" w:rsidR="002D33EE" w:rsidRPr="0025365D" w:rsidRDefault="002D33EE" w:rsidP="0025365D">
            <w:pPr>
              <w:jc w:val="center"/>
              <w:rPr>
                <w:rFonts w:ascii="Arial" w:eastAsia="Times New Roman" w:hAnsi="Arial" w:cs="Arial"/>
                <w:lang w:eastAsia="en-GB"/>
              </w:rPr>
            </w:pPr>
            <w:r w:rsidRPr="0025365D">
              <w:rPr>
                <w:rFonts w:ascii="Arial" w:eastAsia="Times New Roman" w:hAnsi="Arial" w:cs="Arial"/>
                <w:lang w:eastAsia="en-GB"/>
              </w:rPr>
              <w:t>0.80</w:t>
            </w:r>
          </w:p>
        </w:tc>
      </w:tr>
    </w:tbl>
    <w:p w14:paraId="1692B150" w14:textId="77777777" w:rsidR="006E2E3A" w:rsidRDefault="006E2E3A">
      <w:pPr>
        <w:rPr>
          <w:rFonts w:ascii="Arial" w:hAnsi="Arial" w:cs="Arial"/>
        </w:rPr>
      </w:pPr>
    </w:p>
    <w:p w14:paraId="2D2C0BCD" w14:textId="77777777" w:rsidR="006E2E3A" w:rsidRPr="00CA273D" w:rsidRDefault="006E2E3A" w:rsidP="006E2E3A">
      <w:pPr>
        <w:spacing w:line="360" w:lineRule="auto"/>
        <w:rPr>
          <w:rFonts w:ascii="Arial" w:hAnsi="Arial" w:cs="Arial"/>
          <w:b/>
          <w:bCs/>
          <w:iCs/>
          <w:color w:val="FF0000"/>
        </w:rPr>
      </w:pPr>
      <w:r w:rsidRPr="00CA273D">
        <w:rPr>
          <w:rFonts w:ascii="Arial" w:hAnsi="Arial" w:cs="Arial"/>
          <w:b/>
          <w:bCs/>
          <w:iCs/>
          <w:color w:val="FF0000"/>
        </w:rPr>
        <w:t>Additional demographic data</w:t>
      </w:r>
    </w:p>
    <w:p w14:paraId="0DCD7405" w14:textId="68B31507" w:rsidR="006E2E3A" w:rsidRPr="00CA273D" w:rsidRDefault="006E2E3A" w:rsidP="006E2E3A">
      <w:pPr>
        <w:spacing w:line="360" w:lineRule="auto"/>
        <w:rPr>
          <w:rFonts w:ascii="Arial" w:hAnsi="Arial" w:cs="Arial"/>
          <w:b/>
          <w:bCs/>
          <w:color w:val="FF0000"/>
        </w:rPr>
      </w:pPr>
      <w:r w:rsidRPr="00CA273D">
        <w:rPr>
          <w:rFonts w:ascii="Arial" w:hAnsi="Arial" w:cs="Arial"/>
          <w:b/>
          <w:bCs/>
          <w:color w:val="FF0000"/>
        </w:rPr>
        <w:t>Table S</w:t>
      </w:r>
      <w:r w:rsidR="00CA33B4">
        <w:rPr>
          <w:rFonts w:ascii="Arial" w:hAnsi="Arial" w:cs="Arial"/>
          <w:b/>
          <w:bCs/>
          <w:color w:val="FF0000"/>
        </w:rPr>
        <w:t>4</w:t>
      </w:r>
    </w:p>
    <w:p w14:paraId="1DE88E4E" w14:textId="77777777" w:rsidR="006E2E3A" w:rsidRPr="00CA273D" w:rsidRDefault="006E2E3A" w:rsidP="006E2E3A">
      <w:pPr>
        <w:spacing w:line="360" w:lineRule="auto"/>
        <w:rPr>
          <w:rFonts w:ascii="Arial" w:hAnsi="Arial" w:cs="Arial"/>
          <w:b/>
          <w:bCs/>
          <w:iCs/>
          <w:color w:val="FF0000"/>
        </w:rPr>
      </w:pPr>
      <w:r w:rsidRPr="00CA273D">
        <w:rPr>
          <w:rFonts w:ascii="Arial" w:hAnsi="Arial" w:cs="Arial"/>
          <w:i/>
          <w:iCs/>
          <w:color w:val="FF0000"/>
        </w:rPr>
        <w:t>Demographic information for each characteristic.</w:t>
      </w:r>
    </w:p>
    <w:tbl>
      <w:tblPr>
        <w:tblW w:w="9360" w:type="dxa"/>
        <w:shd w:val="clear" w:color="auto" w:fill="FFFFFF" w:themeFill="background1"/>
        <w:tblLook w:val="04A0" w:firstRow="1" w:lastRow="0" w:firstColumn="1" w:lastColumn="0" w:noHBand="0" w:noVBand="1"/>
      </w:tblPr>
      <w:tblGrid>
        <w:gridCol w:w="2957"/>
        <w:gridCol w:w="1012"/>
        <w:gridCol w:w="962"/>
        <w:gridCol w:w="1972"/>
        <w:gridCol w:w="1075"/>
        <w:gridCol w:w="1382"/>
      </w:tblGrid>
      <w:tr w:rsidR="006E2E3A" w:rsidRPr="00CA273D" w14:paraId="1B94EB86" w14:textId="77777777" w:rsidTr="00B6117F">
        <w:trPr>
          <w:trHeight w:val="288"/>
        </w:trPr>
        <w:tc>
          <w:tcPr>
            <w:tcW w:w="2957" w:type="dxa"/>
            <w:vMerge w:val="restart"/>
            <w:tcBorders>
              <w:top w:val="single" w:sz="2" w:space="0" w:color="auto"/>
              <w:left w:val="nil"/>
              <w:right w:val="nil"/>
            </w:tcBorders>
            <w:shd w:val="clear" w:color="auto" w:fill="FFFFFF" w:themeFill="background1"/>
            <w:noWrap/>
            <w:vAlign w:val="center"/>
            <w:hideMark/>
          </w:tcPr>
          <w:p w14:paraId="7DA7F96F" w14:textId="77777777" w:rsidR="006E2E3A" w:rsidRPr="00CA273D" w:rsidRDefault="006E2E3A" w:rsidP="00B6117F">
            <w:pPr>
              <w:spacing w:after="0" w:line="360" w:lineRule="auto"/>
              <w:jc w:val="center"/>
              <w:rPr>
                <w:rFonts w:ascii="Arial" w:eastAsia="Times New Roman" w:hAnsi="Arial" w:cs="Arial"/>
                <w:b/>
                <w:bCs/>
                <w:color w:val="FF0000"/>
                <w:lang w:eastAsia="en-GB"/>
              </w:rPr>
            </w:pPr>
            <w:r w:rsidRPr="00CA273D">
              <w:rPr>
                <w:rFonts w:ascii="Arial" w:eastAsia="Times New Roman" w:hAnsi="Arial" w:cs="Arial"/>
                <w:b/>
                <w:bCs/>
                <w:color w:val="FF0000"/>
                <w:lang w:eastAsia="en-GB"/>
              </w:rPr>
              <w:t>Characteristic</w:t>
            </w:r>
          </w:p>
        </w:tc>
        <w:tc>
          <w:tcPr>
            <w:tcW w:w="3946" w:type="dxa"/>
            <w:gridSpan w:val="3"/>
            <w:tcBorders>
              <w:top w:val="single" w:sz="2" w:space="0" w:color="auto"/>
              <w:left w:val="nil"/>
              <w:bottom w:val="nil"/>
              <w:right w:val="nil"/>
            </w:tcBorders>
            <w:shd w:val="clear" w:color="auto" w:fill="FFFFFF" w:themeFill="background1"/>
            <w:noWrap/>
            <w:vAlign w:val="center"/>
            <w:hideMark/>
          </w:tcPr>
          <w:p w14:paraId="301912E2" w14:textId="77777777" w:rsidR="006E2E3A" w:rsidRPr="00CA273D" w:rsidRDefault="006E2E3A" w:rsidP="00B6117F">
            <w:pPr>
              <w:spacing w:after="0" w:line="360" w:lineRule="auto"/>
              <w:jc w:val="center"/>
              <w:rPr>
                <w:rFonts w:ascii="Arial" w:eastAsia="Times New Roman" w:hAnsi="Arial" w:cs="Arial"/>
                <w:b/>
                <w:bCs/>
                <w:color w:val="FF0000"/>
                <w:lang w:eastAsia="en-GB"/>
              </w:rPr>
            </w:pPr>
            <w:r w:rsidRPr="00CA273D">
              <w:rPr>
                <w:rFonts w:ascii="Arial" w:eastAsia="Times New Roman" w:hAnsi="Arial" w:cs="Arial"/>
                <w:b/>
                <w:bCs/>
                <w:color w:val="FF0000"/>
                <w:lang w:eastAsia="en-GB"/>
              </w:rPr>
              <w:t>Gender</w:t>
            </w:r>
          </w:p>
        </w:tc>
        <w:tc>
          <w:tcPr>
            <w:tcW w:w="2457" w:type="dxa"/>
            <w:gridSpan w:val="2"/>
            <w:tcBorders>
              <w:top w:val="single" w:sz="2" w:space="0" w:color="auto"/>
              <w:left w:val="nil"/>
              <w:bottom w:val="nil"/>
              <w:right w:val="nil"/>
            </w:tcBorders>
            <w:shd w:val="clear" w:color="auto" w:fill="FFFFFF" w:themeFill="background1"/>
            <w:noWrap/>
            <w:vAlign w:val="center"/>
            <w:hideMark/>
          </w:tcPr>
          <w:p w14:paraId="4CF62FCF" w14:textId="77777777" w:rsidR="006E2E3A" w:rsidRPr="00CA273D" w:rsidRDefault="006E2E3A" w:rsidP="00B6117F">
            <w:pPr>
              <w:spacing w:after="0" w:line="360" w:lineRule="auto"/>
              <w:jc w:val="center"/>
              <w:rPr>
                <w:rFonts w:ascii="Arial" w:eastAsia="Times New Roman" w:hAnsi="Arial" w:cs="Arial"/>
                <w:b/>
                <w:bCs/>
                <w:color w:val="FF0000"/>
                <w:lang w:eastAsia="en-GB"/>
              </w:rPr>
            </w:pPr>
            <w:r w:rsidRPr="00CA273D">
              <w:rPr>
                <w:rFonts w:ascii="Arial" w:eastAsia="Times New Roman" w:hAnsi="Arial" w:cs="Arial"/>
                <w:b/>
                <w:bCs/>
                <w:color w:val="FF0000"/>
                <w:lang w:eastAsia="en-GB"/>
              </w:rPr>
              <w:t>Age</w:t>
            </w:r>
          </w:p>
        </w:tc>
      </w:tr>
      <w:tr w:rsidR="006E2E3A" w:rsidRPr="00CA273D" w14:paraId="308559EB" w14:textId="77777777" w:rsidTr="00B6117F">
        <w:trPr>
          <w:trHeight w:val="288"/>
        </w:trPr>
        <w:tc>
          <w:tcPr>
            <w:tcW w:w="2957" w:type="dxa"/>
            <w:vMerge/>
            <w:tcBorders>
              <w:left w:val="nil"/>
              <w:bottom w:val="single" w:sz="2" w:space="0" w:color="auto"/>
              <w:right w:val="nil"/>
            </w:tcBorders>
            <w:shd w:val="clear" w:color="auto" w:fill="FFFFFF" w:themeFill="background1"/>
            <w:noWrap/>
            <w:vAlign w:val="center"/>
            <w:hideMark/>
          </w:tcPr>
          <w:p w14:paraId="3B1C268E"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12" w:type="dxa"/>
            <w:tcBorders>
              <w:top w:val="nil"/>
              <w:left w:val="nil"/>
              <w:bottom w:val="single" w:sz="2" w:space="0" w:color="auto"/>
              <w:right w:val="nil"/>
            </w:tcBorders>
            <w:shd w:val="clear" w:color="auto" w:fill="FFFFFF" w:themeFill="background1"/>
            <w:noWrap/>
            <w:vAlign w:val="center"/>
            <w:hideMark/>
          </w:tcPr>
          <w:p w14:paraId="41FFFC3D"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Female</w:t>
            </w:r>
          </w:p>
        </w:tc>
        <w:tc>
          <w:tcPr>
            <w:tcW w:w="962" w:type="dxa"/>
            <w:tcBorders>
              <w:top w:val="nil"/>
              <w:left w:val="nil"/>
              <w:bottom w:val="single" w:sz="2" w:space="0" w:color="auto"/>
              <w:right w:val="nil"/>
            </w:tcBorders>
            <w:shd w:val="clear" w:color="auto" w:fill="FFFFFF" w:themeFill="background1"/>
            <w:noWrap/>
            <w:vAlign w:val="center"/>
            <w:hideMark/>
          </w:tcPr>
          <w:p w14:paraId="147C8428"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Male</w:t>
            </w:r>
          </w:p>
        </w:tc>
        <w:tc>
          <w:tcPr>
            <w:tcW w:w="1972" w:type="dxa"/>
            <w:tcBorders>
              <w:top w:val="nil"/>
              <w:left w:val="nil"/>
              <w:bottom w:val="single" w:sz="2" w:space="0" w:color="auto"/>
              <w:right w:val="nil"/>
            </w:tcBorders>
            <w:shd w:val="clear" w:color="auto" w:fill="FFFFFF" w:themeFill="background1"/>
            <w:noWrap/>
            <w:vAlign w:val="center"/>
            <w:hideMark/>
          </w:tcPr>
          <w:p w14:paraId="07E6BDC3"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Prefer not to say</w:t>
            </w:r>
          </w:p>
        </w:tc>
        <w:tc>
          <w:tcPr>
            <w:tcW w:w="1075" w:type="dxa"/>
            <w:tcBorders>
              <w:top w:val="nil"/>
              <w:left w:val="nil"/>
              <w:bottom w:val="single" w:sz="2" w:space="0" w:color="auto"/>
              <w:right w:val="nil"/>
            </w:tcBorders>
            <w:shd w:val="clear" w:color="auto" w:fill="FFFFFF" w:themeFill="background1"/>
            <w:noWrap/>
            <w:vAlign w:val="center"/>
            <w:hideMark/>
          </w:tcPr>
          <w:p w14:paraId="3A0AA367"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Mean</w:t>
            </w:r>
          </w:p>
        </w:tc>
        <w:tc>
          <w:tcPr>
            <w:tcW w:w="1382" w:type="dxa"/>
            <w:tcBorders>
              <w:top w:val="nil"/>
              <w:left w:val="nil"/>
              <w:bottom w:val="single" w:sz="2" w:space="0" w:color="auto"/>
              <w:right w:val="nil"/>
            </w:tcBorders>
            <w:shd w:val="clear" w:color="auto" w:fill="FFFFFF" w:themeFill="background1"/>
            <w:noWrap/>
            <w:vAlign w:val="center"/>
            <w:hideMark/>
          </w:tcPr>
          <w:p w14:paraId="452B7DC9"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Standard deviation</w:t>
            </w:r>
          </w:p>
        </w:tc>
      </w:tr>
      <w:tr w:rsidR="006E2E3A" w:rsidRPr="00CA273D" w14:paraId="13967E9B" w14:textId="77777777" w:rsidTr="00B6117F">
        <w:trPr>
          <w:trHeight w:val="288"/>
        </w:trPr>
        <w:tc>
          <w:tcPr>
            <w:tcW w:w="2957" w:type="dxa"/>
            <w:tcBorders>
              <w:top w:val="single" w:sz="2" w:space="0" w:color="auto"/>
              <w:left w:val="nil"/>
              <w:bottom w:val="nil"/>
              <w:right w:val="nil"/>
            </w:tcBorders>
            <w:shd w:val="clear" w:color="auto" w:fill="FFFFFF" w:themeFill="background1"/>
            <w:noWrap/>
            <w:vAlign w:val="center"/>
            <w:hideMark/>
          </w:tcPr>
          <w:p w14:paraId="06D7544E"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Accidental - Intentional</w:t>
            </w:r>
          </w:p>
        </w:tc>
        <w:tc>
          <w:tcPr>
            <w:tcW w:w="1012" w:type="dxa"/>
            <w:tcBorders>
              <w:top w:val="single" w:sz="2" w:space="0" w:color="auto"/>
              <w:left w:val="nil"/>
              <w:bottom w:val="nil"/>
              <w:right w:val="nil"/>
            </w:tcBorders>
            <w:shd w:val="clear" w:color="auto" w:fill="FFFFFF" w:themeFill="background1"/>
            <w:noWrap/>
            <w:vAlign w:val="center"/>
            <w:hideMark/>
          </w:tcPr>
          <w:p w14:paraId="0DC9F634"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8</w:t>
            </w:r>
          </w:p>
        </w:tc>
        <w:tc>
          <w:tcPr>
            <w:tcW w:w="962" w:type="dxa"/>
            <w:tcBorders>
              <w:top w:val="single" w:sz="2" w:space="0" w:color="auto"/>
              <w:left w:val="nil"/>
              <w:bottom w:val="nil"/>
              <w:right w:val="nil"/>
            </w:tcBorders>
            <w:shd w:val="clear" w:color="auto" w:fill="FFFFFF" w:themeFill="background1"/>
            <w:noWrap/>
            <w:vAlign w:val="center"/>
            <w:hideMark/>
          </w:tcPr>
          <w:p w14:paraId="17F6CF68"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2</w:t>
            </w:r>
          </w:p>
        </w:tc>
        <w:tc>
          <w:tcPr>
            <w:tcW w:w="1972" w:type="dxa"/>
            <w:tcBorders>
              <w:top w:val="single" w:sz="2" w:space="0" w:color="auto"/>
              <w:left w:val="nil"/>
              <w:bottom w:val="nil"/>
              <w:right w:val="nil"/>
            </w:tcBorders>
            <w:shd w:val="clear" w:color="auto" w:fill="FFFFFF" w:themeFill="background1"/>
            <w:noWrap/>
            <w:vAlign w:val="center"/>
            <w:hideMark/>
          </w:tcPr>
          <w:p w14:paraId="727F8A31"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single" w:sz="2" w:space="0" w:color="auto"/>
              <w:left w:val="nil"/>
              <w:bottom w:val="nil"/>
              <w:right w:val="nil"/>
            </w:tcBorders>
            <w:shd w:val="clear" w:color="auto" w:fill="FFFFFF" w:themeFill="background1"/>
            <w:noWrap/>
            <w:vAlign w:val="center"/>
            <w:hideMark/>
          </w:tcPr>
          <w:p w14:paraId="21E56999"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23</w:t>
            </w:r>
          </w:p>
        </w:tc>
        <w:tc>
          <w:tcPr>
            <w:tcW w:w="1382" w:type="dxa"/>
            <w:tcBorders>
              <w:top w:val="single" w:sz="2" w:space="0" w:color="auto"/>
              <w:left w:val="nil"/>
              <w:bottom w:val="nil"/>
              <w:right w:val="nil"/>
            </w:tcBorders>
            <w:shd w:val="clear" w:color="auto" w:fill="FFFFFF" w:themeFill="background1"/>
            <w:noWrap/>
            <w:vAlign w:val="center"/>
            <w:hideMark/>
          </w:tcPr>
          <w:p w14:paraId="7910C65B"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12.32</w:t>
            </w:r>
          </w:p>
        </w:tc>
      </w:tr>
      <w:tr w:rsidR="006E2E3A" w:rsidRPr="00CA273D" w14:paraId="3C881382"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0F83C95E"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Angry - Happy</w:t>
            </w:r>
          </w:p>
        </w:tc>
        <w:tc>
          <w:tcPr>
            <w:tcW w:w="1012" w:type="dxa"/>
            <w:tcBorders>
              <w:top w:val="nil"/>
              <w:left w:val="nil"/>
              <w:bottom w:val="nil"/>
              <w:right w:val="nil"/>
            </w:tcBorders>
            <w:shd w:val="clear" w:color="auto" w:fill="FFFFFF" w:themeFill="background1"/>
            <w:noWrap/>
            <w:vAlign w:val="center"/>
            <w:hideMark/>
          </w:tcPr>
          <w:p w14:paraId="4DD0D272"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5</w:t>
            </w:r>
          </w:p>
        </w:tc>
        <w:tc>
          <w:tcPr>
            <w:tcW w:w="962" w:type="dxa"/>
            <w:tcBorders>
              <w:top w:val="nil"/>
              <w:left w:val="nil"/>
              <w:bottom w:val="nil"/>
              <w:right w:val="nil"/>
            </w:tcBorders>
            <w:shd w:val="clear" w:color="auto" w:fill="FFFFFF" w:themeFill="background1"/>
            <w:noWrap/>
            <w:vAlign w:val="center"/>
            <w:hideMark/>
          </w:tcPr>
          <w:p w14:paraId="5F263B33"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5</w:t>
            </w:r>
          </w:p>
        </w:tc>
        <w:tc>
          <w:tcPr>
            <w:tcW w:w="1972" w:type="dxa"/>
            <w:tcBorders>
              <w:top w:val="nil"/>
              <w:left w:val="nil"/>
              <w:bottom w:val="nil"/>
              <w:right w:val="nil"/>
            </w:tcBorders>
            <w:shd w:val="clear" w:color="auto" w:fill="FFFFFF" w:themeFill="background1"/>
            <w:noWrap/>
            <w:vAlign w:val="center"/>
            <w:hideMark/>
          </w:tcPr>
          <w:p w14:paraId="58BA00EC"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72C23F10"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27.9</w:t>
            </w:r>
          </w:p>
        </w:tc>
        <w:tc>
          <w:tcPr>
            <w:tcW w:w="1382" w:type="dxa"/>
            <w:tcBorders>
              <w:top w:val="nil"/>
              <w:left w:val="nil"/>
              <w:bottom w:val="nil"/>
              <w:right w:val="nil"/>
            </w:tcBorders>
            <w:shd w:val="clear" w:color="auto" w:fill="FFFFFF" w:themeFill="background1"/>
            <w:noWrap/>
            <w:vAlign w:val="center"/>
            <w:hideMark/>
          </w:tcPr>
          <w:p w14:paraId="20FA4725"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8.14</w:t>
            </w:r>
          </w:p>
        </w:tc>
      </w:tr>
      <w:tr w:rsidR="006E2E3A" w:rsidRPr="00CA273D" w14:paraId="6C7EF8D7"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4B613D7D"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Anti-Social - Pro-Social</w:t>
            </w:r>
          </w:p>
        </w:tc>
        <w:tc>
          <w:tcPr>
            <w:tcW w:w="1012" w:type="dxa"/>
            <w:tcBorders>
              <w:top w:val="nil"/>
              <w:left w:val="nil"/>
              <w:bottom w:val="nil"/>
              <w:right w:val="nil"/>
            </w:tcBorders>
            <w:shd w:val="clear" w:color="auto" w:fill="FFFFFF" w:themeFill="background1"/>
            <w:noWrap/>
            <w:vAlign w:val="center"/>
            <w:hideMark/>
          </w:tcPr>
          <w:p w14:paraId="6C80C763"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3</w:t>
            </w:r>
          </w:p>
        </w:tc>
        <w:tc>
          <w:tcPr>
            <w:tcW w:w="962" w:type="dxa"/>
            <w:tcBorders>
              <w:top w:val="nil"/>
              <w:left w:val="nil"/>
              <w:bottom w:val="nil"/>
              <w:right w:val="nil"/>
            </w:tcBorders>
            <w:shd w:val="clear" w:color="auto" w:fill="FFFFFF" w:themeFill="background1"/>
            <w:noWrap/>
            <w:vAlign w:val="center"/>
            <w:hideMark/>
          </w:tcPr>
          <w:p w14:paraId="236E1F25"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7</w:t>
            </w:r>
          </w:p>
        </w:tc>
        <w:tc>
          <w:tcPr>
            <w:tcW w:w="1972" w:type="dxa"/>
            <w:tcBorders>
              <w:top w:val="nil"/>
              <w:left w:val="nil"/>
              <w:bottom w:val="nil"/>
              <w:right w:val="nil"/>
            </w:tcBorders>
            <w:shd w:val="clear" w:color="auto" w:fill="FFFFFF" w:themeFill="background1"/>
            <w:noWrap/>
            <w:vAlign w:val="center"/>
            <w:hideMark/>
          </w:tcPr>
          <w:p w14:paraId="52ADA3C9"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6A712B9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24.9</w:t>
            </w:r>
          </w:p>
        </w:tc>
        <w:tc>
          <w:tcPr>
            <w:tcW w:w="1382" w:type="dxa"/>
            <w:tcBorders>
              <w:top w:val="nil"/>
              <w:left w:val="nil"/>
              <w:bottom w:val="nil"/>
              <w:right w:val="nil"/>
            </w:tcBorders>
            <w:shd w:val="clear" w:color="auto" w:fill="FFFFFF" w:themeFill="background1"/>
            <w:noWrap/>
            <w:vAlign w:val="center"/>
            <w:hideMark/>
          </w:tcPr>
          <w:p w14:paraId="12A203F8"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8.77</w:t>
            </w:r>
          </w:p>
        </w:tc>
      </w:tr>
      <w:tr w:rsidR="006E2E3A" w:rsidRPr="00CA273D" w14:paraId="17B70EFC"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5E1D2F5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Anxious - Confident</w:t>
            </w:r>
          </w:p>
        </w:tc>
        <w:tc>
          <w:tcPr>
            <w:tcW w:w="1012" w:type="dxa"/>
            <w:tcBorders>
              <w:top w:val="nil"/>
              <w:left w:val="nil"/>
              <w:bottom w:val="nil"/>
              <w:right w:val="nil"/>
            </w:tcBorders>
            <w:shd w:val="clear" w:color="auto" w:fill="FFFFFF" w:themeFill="background1"/>
            <w:noWrap/>
            <w:vAlign w:val="center"/>
            <w:hideMark/>
          </w:tcPr>
          <w:p w14:paraId="20ADF15A"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6</w:t>
            </w:r>
          </w:p>
        </w:tc>
        <w:tc>
          <w:tcPr>
            <w:tcW w:w="962" w:type="dxa"/>
            <w:tcBorders>
              <w:top w:val="nil"/>
              <w:left w:val="nil"/>
              <w:bottom w:val="nil"/>
              <w:right w:val="nil"/>
            </w:tcBorders>
            <w:shd w:val="clear" w:color="auto" w:fill="FFFFFF" w:themeFill="background1"/>
            <w:noWrap/>
            <w:vAlign w:val="center"/>
            <w:hideMark/>
          </w:tcPr>
          <w:p w14:paraId="4C10CDE1"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4</w:t>
            </w:r>
          </w:p>
        </w:tc>
        <w:tc>
          <w:tcPr>
            <w:tcW w:w="1972" w:type="dxa"/>
            <w:tcBorders>
              <w:top w:val="nil"/>
              <w:left w:val="nil"/>
              <w:bottom w:val="nil"/>
              <w:right w:val="nil"/>
            </w:tcBorders>
            <w:shd w:val="clear" w:color="auto" w:fill="FFFFFF" w:themeFill="background1"/>
            <w:noWrap/>
            <w:vAlign w:val="center"/>
            <w:hideMark/>
          </w:tcPr>
          <w:p w14:paraId="3BB715D1"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79CCCE09"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25.3</w:t>
            </w:r>
          </w:p>
        </w:tc>
        <w:tc>
          <w:tcPr>
            <w:tcW w:w="1382" w:type="dxa"/>
            <w:tcBorders>
              <w:top w:val="nil"/>
              <w:left w:val="nil"/>
              <w:bottom w:val="nil"/>
              <w:right w:val="nil"/>
            </w:tcBorders>
            <w:shd w:val="clear" w:color="auto" w:fill="FFFFFF" w:themeFill="background1"/>
            <w:noWrap/>
            <w:vAlign w:val="center"/>
            <w:hideMark/>
          </w:tcPr>
          <w:p w14:paraId="41092AAD"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6.07</w:t>
            </w:r>
          </w:p>
        </w:tc>
      </w:tr>
      <w:tr w:rsidR="006E2E3A" w:rsidRPr="00CA273D" w14:paraId="70C6F162"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64C68EBE"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Avoiding - Approaching</w:t>
            </w:r>
          </w:p>
        </w:tc>
        <w:tc>
          <w:tcPr>
            <w:tcW w:w="1012" w:type="dxa"/>
            <w:tcBorders>
              <w:top w:val="nil"/>
              <w:left w:val="nil"/>
              <w:bottom w:val="nil"/>
              <w:right w:val="nil"/>
            </w:tcBorders>
            <w:shd w:val="clear" w:color="auto" w:fill="FFFFFF" w:themeFill="background1"/>
            <w:noWrap/>
            <w:vAlign w:val="center"/>
            <w:hideMark/>
          </w:tcPr>
          <w:p w14:paraId="305F0DE1"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1</w:t>
            </w:r>
          </w:p>
        </w:tc>
        <w:tc>
          <w:tcPr>
            <w:tcW w:w="962" w:type="dxa"/>
            <w:tcBorders>
              <w:top w:val="nil"/>
              <w:left w:val="nil"/>
              <w:bottom w:val="nil"/>
              <w:right w:val="nil"/>
            </w:tcBorders>
            <w:shd w:val="clear" w:color="auto" w:fill="FFFFFF" w:themeFill="background1"/>
            <w:noWrap/>
            <w:vAlign w:val="center"/>
            <w:hideMark/>
          </w:tcPr>
          <w:p w14:paraId="49A43812"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9</w:t>
            </w:r>
          </w:p>
        </w:tc>
        <w:tc>
          <w:tcPr>
            <w:tcW w:w="1972" w:type="dxa"/>
            <w:tcBorders>
              <w:top w:val="nil"/>
              <w:left w:val="nil"/>
              <w:bottom w:val="nil"/>
              <w:right w:val="nil"/>
            </w:tcBorders>
            <w:shd w:val="clear" w:color="auto" w:fill="FFFFFF" w:themeFill="background1"/>
            <w:noWrap/>
            <w:vAlign w:val="center"/>
            <w:hideMark/>
          </w:tcPr>
          <w:p w14:paraId="3C07E162"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155E341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29.2</w:t>
            </w:r>
          </w:p>
        </w:tc>
        <w:tc>
          <w:tcPr>
            <w:tcW w:w="1382" w:type="dxa"/>
            <w:tcBorders>
              <w:top w:val="nil"/>
              <w:left w:val="nil"/>
              <w:bottom w:val="nil"/>
              <w:right w:val="nil"/>
            </w:tcBorders>
            <w:shd w:val="clear" w:color="auto" w:fill="FFFFFF" w:themeFill="background1"/>
            <w:noWrap/>
            <w:vAlign w:val="center"/>
            <w:hideMark/>
          </w:tcPr>
          <w:p w14:paraId="5A00EE68"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11.40</w:t>
            </w:r>
          </w:p>
        </w:tc>
      </w:tr>
      <w:tr w:rsidR="006E2E3A" w:rsidRPr="00CA273D" w14:paraId="12A06449"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1B272222"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Breaking - Making</w:t>
            </w:r>
          </w:p>
        </w:tc>
        <w:tc>
          <w:tcPr>
            <w:tcW w:w="1012" w:type="dxa"/>
            <w:tcBorders>
              <w:top w:val="nil"/>
              <w:left w:val="nil"/>
              <w:bottom w:val="nil"/>
              <w:right w:val="nil"/>
            </w:tcBorders>
            <w:shd w:val="clear" w:color="auto" w:fill="FFFFFF" w:themeFill="background1"/>
            <w:noWrap/>
            <w:vAlign w:val="center"/>
            <w:hideMark/>
          </w:tcPr>
          <w:p w14:paraId="47552A9F"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2</w:t>
            </w:r>
          </w:p>
        </w:tc>
        <w:tc>
          <w:tcPr>
            <w:tcW w:w="962" w:type="dxa"/>
            <w:tcBorders>
              <w:top w:val="nil"/>
              <w:left w:val="nil"/>
              <w:bottom w:val="nil"/>
              <w:right w:val="nil"/>
            </w:tcBorders>
            <w:shd w:val="clear" w:color="auto" w:fill="FFFFFF" w:themeFill="background1"/>
            <w:noWrap/>
            <w:vAlign w:val="center"/>
            <w:hideMark/>
          </w:tcPr>
          <w:p w14:paraId="2950FF6A"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8</w:t>
            </w:r>
          </w:p>
        </w:tc>
        <w:tc>
          <w:tcPr>
            <w:tcW w:w="1972" w:type="dxa"/>
            <w:tcBorders>
              <w:top w:val="nil"/>
              <w:left w:val="nil"/>
              <w:bottom w:val="nil"/>
              <w:right w:val="nil"/>
            </w:tcBorders>
            <w:shd w:val="clear" w:color="auto" w:fill="FFFFFF" w:themeFill="background1"/>
            <w:noWrap/>
            <w:vAlign w:val="center"/>
            <w:hideMark/>
          </w:tcPr>
          <w:p w14:paraId="23633D55"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3134A5B8"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23.6</w:t>
            </w:r>
          </w:p>
        </w:tc>
        <w:tc>
          <w:tcPr>
            <w:tcW w:w="1382" w:type="dxa"/>
            <w:tcBorders>
              <w:top w:val="nil"/>
              <w:left w:val="nil"/>
              <w:bottom w:val="nil"/>
              <w:right w:val="nil"/>
            </w:tcBorders>
            <w:shd w:val="clear" w:color="auto" w:fill="FFFFFF" w:themeFill="background1"/>
            <w:noWrap/>
            <w:vAlign w:val="center"/>
            <w:hideMark/>
          </w:tcPr>
          <w:p w14:paraId="4BC65464"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5.10</w:t>
            </w:r>
          </w:p>
        </w:tc>
      </w:tr>
      <w:tr w:rsidR="006E2E3A" w:rsidRPr="00CA273D" w14:paraId="6AAF088D"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2E3403D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Disapproving - Approving</w:t>
            </w:r>
          </w:p>
        </w:tc>
        <w:tc>
          <w:tcPr>
            <w:tcW w:w="1012" w:type="dxa"/>
            <w:tcBorders>
              <w:top w:val="nil"/>
              <w:left w:val="nil"/>
              <w:bottom w:val="nil"/>
              <w:right w:val="nil"/>
            </w:tcBorders>
            <w:shd w:val="clear" w:color="auto" w:fill="FFFFFF" w:themeFill="background1"/>
            <w:noWrap/>
            <w:vAlign w:val="center"/>
            <w:hideMark/>
          </w:tcPr>
          <w:p w14:paraId="1C83EEE1"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8</w:t>
            </w:r>
          </w:p>
        </w:tc>
        <w:tc>
          <w:tcPr>
            <w:tcW w:w="962" w:type="dxa"/>
            <w:tcBorders>
              <w:top w:val="nil"/>
              <w:left w:val="nil"/>
              <w:bottom w:val="nil"/>
              <w:right w:val="nil"/>
            </w:tcBorders>
            <w:shd w:val="clear" w:color="auto" w:fill="FFFFFF" w:themeFill="background1"/>
            <w:noWrap/>
            <w:vAlign w:val="center"/>
            <w:hideMark/>
          </w:tcPr>
          <w:p w14:paraId="0C6FE1D1"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2</w:t>
            </w:r>
          </w:p>
        </w:tc>
        <w:tc>
          <w:tcPr>
            <w:tcW w:w="1972" w:type="dxa"/>
            <w:tcBorders>
              <w:top w:val="nil"/>
              <w:left w:val="nil"/>
              <w:bottom w:val="nil"/>
              <w:right w:val="nil"/>
            </w:tcBorders>
            <w:shd w:val="clear" w:color="auto" w:fill="FFFFFF" w:themeFill="background1"/>
            <w:noWrap/>
            <w:vAlign w:val="center"/>
            <w:hideMark/>
          </w:tcPr>
          <w:p w14:paraId="3B36CB9E"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402E4B2F"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26.8</w:t>
            </w:r>
          </w:p>
        </w:tc>
        <w:tc>
          <w:tcPr>
            <w:tcW w:w="1382" w:type="dxa"/>
            <w:tcBorders>
              <w:top w:val="nil"/>
              <w:left w:val="nil"/>
              <w:bottom w:val="nil"/>
              <w:right w:val="nil"/>
            </w:tcBorders>
            <w:shd w:val="clear" w:color="auto" w:fill="FFFFFF" w:themeFill="background1"/>
            <w:noWrap/>
            <w:vAlign w:val="center"/>
            <w:hideMark/>
          </w:tcPr>
          <w:p w14:paraId="4B071B4C"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8.32</w:t>
            </w:r>
          </w:p>
        </w:tc>
      </w:tr>
      <w:tr w:rsidR="006E2E3A" w:rsidRPr="00CA273D" w14:paraId="04748FD8"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57E7F02C"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Hesitant - Fluent</w:t>
            </w:r>
          </w:p>
        </w:tc>
        <w:tc>
          <w:tcPr>
            <w:tcW w:w="1012" w:type="dxa"/>
            <w:tcBorders>
              <w:top w:val="nil"/>
              <w:left w:val="nil"/>
              <w:bottom w:val="nil"/>
              <w:right w:val="nil"/>
            </w:tcBorders>
            <w:shd w:val="clear" w:color="auto" w:fill="FFFFFF" w:themeFill="background1"/>
            <w:noWrap/>
            <w:vAlign w:val="center"/>
            <w:hideMark/>
          </w:tcPr>
          <w:p w14:paraId="77F5B7D9"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1</w:t>
            </w:r>
          </w:p>
        </w:tc>
        <w:tc>
          <w:tcPr>
            <w:tcW w:w="962" w:type="dxa"/>
            <w:tcBorders>
              <w:top w:val="nil"/>
              <w:left w:val="nil"/>
              <w:bottom w:val="nil"/>
              <w:right w:val="nil"/>
            </w:tcBorders>
            <w:shd w:val="clear" w:color="auto" w:fill="FFFFFF" w:themeFill="background1"/>
            <w:noWrap/>
            <w:vAlign w:val="center"/>
            <w:hideMark/>
          </w:tcPr>
          <w:p w14:paraId="289B074E"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9</w:t>
            </w:r>
          </w:p>
        </w:tc>
        <w:tc>
          <w:tcPr>
            <w:tcW w:w="1972" w:type="dxa"/>
            <w:tcBorders>
              <w:top w:val="nil"/>
              <w:left w:val="nil"/>
              <w:bottom w:val="nil"/>
              <w:right w:val="nil"/>
            </w:tcBorders>
            <w:shd w:val="clear" w:color="auto" w:fill="FFFFFF" w:themeFill="background1"/>
            <w:noWrap/>
            <w:vAlign w:val="center"/>
            <w:hideMark/>
          </w:tcPr>
          <w:p w14:paraId="5E73FE65"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22F3585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25</w:t>
            </w:r>
          </w:p>
        </w:tc>
        <w:tc>
          <w:tcPr>
            <w:tcW w:w="1382" w:type="dxa"/>
            <w:tcBorders>
              <w:top w:val="nil"/>
              <w:left w:val="nil"/>
              <w:bottom w:val="nil"/>
              <w:right w:val="nil"/>
            </w:tcBorders>
            <w:shd w:val="clear" w:color="auto" w:fill="FFFFFF" w:themeFill="background1"/>
            <w:noWrap/>
            <w:vAlign w:val="center"/>
            <w:hideMark/>
          </w:tcPr>
          <w:p w14:paraId="6C90A771"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7.33</w:t>
            </w:r>
          </w:p>
        </w:tc>
      </w:tr>
      <w:tr w:rsidR="006E2E3A" w:rsidRPr="00CA273D" w14:paraId="7B17FF6C"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06BEF344"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Hiding - Uncovering</w:t>
            </w:r>
          </w:p>
        </w:tc>
        <w:tc>
          <w:tcPr>
            <w:tcW w:w="1012" w:type="dxa"/>
            <w:tcBorders>
              <w:top w:val="nil"/>
              <w:left w:val="nil"/>
              <w:bottom w:val="nil"/>
              <w:right w:val="nil"/>
            </w:tcBorders>
            <w:shd w:val="clear" w:color="auto" w:fill="FFFFFF" w:themeFill="background1"/>
            <w:noWrap/>
            <w:vAlign w:val="center"/>
            <w:hideMark/>
          </w:tcPr>
          <w:p w14:paraId="6687281B"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5</w:t>
            </w:r>
          </w:p>
        </w:tc>
        <w:tc>
          <w:tcPr>
            <w:tcW w:w="962" w:type="dxa"/>
            <w:tcBorders>
              <w:top w:val="nil"/>
              <w:left w:val="nil"/>
              <w:bottom w:val="nil"/>
              <w:right w:val="nil"/>
            </w:tcBorders>
            <w:shd w:val="clear" w:color="auto" w:fill="FFFFFF" w:themeFill="background1"/>
            <w:noWrap/>
            <w:vAlign w:val="center"/>
            <w:hideMark/>
          </w:tcPr>
          <w:p w14:paraId="6A1A7AAF"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5</w:t>
            </w:r>
          </w:p>
        </w:tc>
        <w:tc>
          <w:tcPr>
            <w:tcW w:w="1972" w:type="dxa"/>
            <w:tcBorders>
              <w:top w:val="nil"/>
              <w:left w:val="nil"/>
              <w:bottom w:val="nil"/>
              <w:right w:val="nil"/>
            </w:tcBorders>
            <w:shd w:val="clear" w:color="auto" w:fill="FFFFFF" w:themeFill="background1"/>
            <w:noWrap/>
            <w:vAlign w:val="center"/>
            <w:hideMark/>
          </w:tcPr>
          <w:p w14:paraId="14E1747A"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283E2B30"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30.4</w:t>
            </w:r>
          </w:p>
        </w:tc>
        <w:tc>
          <w:tcPr>
            <w:tcW w:w="1382" w:type="dxa"/>
            <w:tcBorders>
              <w:top w:val="nil"/>
              <w:left w:val="nil"/>
              <w:bottom w:val="nil"/>
              <w:right w:val="nil"/>
            </w:tcBorders>
            <w:shd w:val="clear" w:color="auto" w:fill="FFFFFF" w:themeFill="background1"/>
            <w:noWrap/>
            <w:vAlign w:val="center"/>
            <w:hideMark/>
          </w:tcPr>
          <w:p w14:paraId="740B931F"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14.86</w:t>
            </w:r>
          </w:p>
        </w:tc>
      </w:tr>
      <w:tr w:rsidR="006E2E3A" w:rsidRPr="00CA273D" w14:paraId="6815669C"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62AED97A"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Ignoring - Communicating</w:t>
            </w:r>
          </w:p>
        </w:tc>
        <w:tc>
          <w:tcPr>
            <w:tcW w:w="1012" w:type="dxa"/>
            <w:tcBorders>
              <w:top w:val="nil"/>
              <w:left w:val="nil"/>
              <w:bottom w:val="nil"/>
              <w:right w:val="nil"/>
            </w:tcBorders>
            <w:shd w:val="clear" w:color="auto" w:fill="FFFFFF" w:themeFill="background1"/>
            <w:noWrap/>
            <w:vAlign w:val="center"/>
            <w:hideMark/>
          </w:tcPr>
          <w:p w14:paraId="68DA1847"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2</w:t>
            </w:r>
          </w:p>
        </w:tc>
        <w:tc>
          <w:tcPr>
            <w:tcW w:w="962" w:type="dxa"/>
            <w:tcBorders>
              <w:top w:val="nil"/>
              <w:left w:val="nil"/>
              <w:bottom w:val="nil"/>
              <w:right w:val="nil"/>
            </w:tcBorders>
            <w:shd w:val="clear" w:color="auto" w:fill="FFFFFF" w:themeFill="background1"/>
            <w:noWrap/>
            <w:vAlign w:val="center"/>
            <w:hideMark/>
          </w:tcPr>
          <w:p w14:paraId="11E23868"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8</w:t>
            </w:r>
          </w:p>
        </w:tc>
        <w:tc>
          <w:tcPr>
            <w:tcW w:w="1972" w:type="dxa"/>
            <w:tcBorders>
              <w:top w:val="nil"/>
              <w:left w:val="nil"/>
              <w:bottom w:val="nil"/>
              <w:right w:val="nil"/>
            </w:tcBorders>
            <w:shd w:val="clear" w:color="auto" w:fill="FFFFFF" w:themeFill="background1"/>
            <w:noWrap/>
            <w:vAlign w:val="center"/>
            <w:hideMark/>
          </w:tcPr>
          <w:p w14:paraId="2E9AB4BD"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00149107"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31.4</w:t>
            </w:r>
          </w:p>
        </w:tc>
        <w:tc>
          <w:tcPr>
            <w:tcW w:w="1382" w:type="dxa"/>
            <w:tcBorders>
              <w:top w:val="nil"/>
              <w:left w:val="nil"/>
              <w:bottom w:val="nil"/>
              <w:right w:val="nil"/>
            </w:tcBorders>
            <w:shd w:val="clear" w:color="auto" w:fill="FFFFFF" w:themeFill="background1"/>
            <w:noWrap/>
            <w:vAlign w:val="center"/>
            <w:hideMark/>
          </w:tcPr>
          <w:p w14:paraId="300C6F45"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14.73</w:t>
            </w:r>
          </w:p>
        </w:tc>
      </w:tr>
      <w:tr w:rsidR="006E2E3A" w:rsidRPr="00CA273D" w14:paraId="028466D2"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180E4D29"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Ingesting - Expelling</w:t>
            </w:r>
          </w:p>
        </w:tc>
        <w:tc>
          <w:tcPr>
            <w:tcW w:w="1012" w:type="dxa"/>
            <w:tcBorders>
              <w:top w:val="nil"/>
              <w:left w:val="nil"/>
              <w:bottom w:val="nil"/>
              <w:right w:val="nil"/>
            </w:tcBorders>
            <w:shd w:val="clear" w:color="auto" w:fill="FFFFFF" w:themeFill="background1"/>
            <w:noWrap/>
            <w:vAlign w:val="center"/>
            <w:hideMark/>
          </w:tcPr>
          <w:p w14:paraId="77B2D33E"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2</w:t>
            </w:r>
          </w:p>
        </w:tc>
        <w:tc>
          <w:tcPr>
            <w:tcW w:w="962" w:type="dxa"/>
            <w:tcBorders>
              <w:top w:val="nil"/>
              <w:left w:val="nil"/>
              <w:bottom w:val="nil"/>
              <w:right w:val="nil"/>
            </w:tcBorders>
            <w:shd w:val="clear" w:color="auto" w:fill="FFFFFF" w:themeFill="background1"/>
            <w:noWrap/>
            <w:vAlign w:val="center"/>
            <w:hideMark/>
          </w:tcPr>
          <w:p w14:paraId="225ED7F4"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8</w:t>
            </w:r>
          </w:p>
        </w:tc>
        <w:tc>
          <w:tcPr>
            <w:tcW w:w="1972" w:type="dxa"/>
            <w:tcBorders>
              <w:top w:val="nil"/>
              <w:left w:val="nil"/>
              <w:bottom w:val="nil"/>
              <w:right w:val="nil"/>
            </w:tcBorders>
            <w:shd w:val="clear" w:color="auto" w:fill="FFFFFF" w:themeFill="background1"/>
            <w:noWrap/>
            <w:vAlign w:val="center"/>
            <w:hideMark/>
          </w:tcPr>
          <w:p w14:paraId="2B8F6ACF"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38013F65"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26.2</w:t>
            </w:r>
          </w:p>
        </w:tc>
        <w:tc>
          <w:tcPr>
            <w:tcW w:w="1382" w:type="dxa"/>
            <w:tcBorders>
              <w:top w:val="nil"/>
              <w:left w:val="nil"/>
              <w:bottom w:val="nil"/>
              <w:right w:val="nil"/>
            </w:tcBorders>
            <w:shd w:val="clear" w:color="auto" w:fill="FFFFFF" w:themeFill="background1"/>
            <w:noWrap/>
            <w:vAlign w:val="center"/>
            <w:hideMark/>
          </w:tcPr>
          <w:p w14:paraId="22E9E860"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7.48</w:t>
            </w:r>
          </w:p>
        </w:tc>
      </w:tr>
      <w:tr w:rsidR="006E2E3A" w:rsidRPr="00CA273D" w14:paraId="13B74B62"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2C6945C1"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Lowering - Raising</w:t>
            </w:r>
          </w:p>
        </w:tc>
        <w:tc>
          <w:tcPr>
            <w:tcW w:w="1012" w:type="dxa"/>
            <w:tcBorders>
              <w:top w:val="nil"/>
              <w:left w:val="nil"/>
              <w:bottom w:val="nil"/>
              <w:right w:val="nil"/>
            </w:tcBorders>
            <w:shd w:val="clear" w:color="auto" w:fill="FFFFFF" w:themeFill="background1"/>
            <w:noWrap/>
            <w:vAlign w:val="center"/>
            <w:hideMark/>
          </w:tcPr>
          <w:p w14:paraId="5DA5D12F"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9</w:t>
            </w:r>
          </w:p>
        </w:tc>
        <w:tc>
          <w:tcPr>
            <w:tcW w:w="962" w:type="dxa"/>
            <w:tcBorders>
              <w:top w:val="nil"/>
              <w:left w:val="nil"/>
              <w:bottom w:val="nil"/>
              <w:right w:val="nil"/>
            </w:tcBorders>
            <w:shd w:val="clear" w:color="auto" w:fill="FFFFFF" w:themeFill="background1"/>
            <w:noWrap/>
            <w:vAlign w:val="center"/>
            <w:hideMark/>
          </w:tcPr>
          <w:p w14:paraId="3D56E14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1</w:t>
            </w:r>
          </w:p>
        </w:tc>
        <w:tc>
          <w:tcPr>
            <w:tcW w:w="1972" w:type="dxa"/>
            <w:tcBorders>
              <w:top w:val="nil"/>
              <w:left w:val="nil"/>
              <w:bottom w:val="nil"/>
              <w:right w:val="nil"/>
            </w:tcBorders>
            <w:shd w:val="clear" w:color="auto" w:fill="FFFFFF" w:themeFill="background1"/>
            <w:noWrap/>
            <w:vAlign w:val="center"/>
            <w:hideMark/>
          </w:tcPr>
          <w:p w14:paraId="490D152B"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15F1EB30"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27.8</w:t>
            </w:r>
          </w:p>
        </w:tc>
        <w:tc>
          <w:tcPr>
            <w:tcW w:w="1382" w:type="dxa"/>
            <w:tcBorders>
              <w:top w:val="nil"/>
              <w:left w:val="nil"/>
              <w:bottom w:val="nil"/>
              <w:right w:val="nil"/>
            </w:tcBorders>
            <w:shd w:val="clear" w:color="auto" w:fill="FFFFFF" w:themeFill="background1"/>
            <w:noWrap/>
            <w:vAlign w:val="center"/>
            <w:hideMark/>
          </w:tcPr>
          <w:p w14:paraId="7CD85EBC"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19.30</w:t>
            </w:r>
          </w:p>
        </w:tc>
      </w:tr>
      <w:tr w:rsidR="006E2E3A" w:rsidRPr="00CA273D" w14:paraId="7CDFF4F2"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79D3B674"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Low-Speed - High-Speed</w:t>
            </w:r>
          </w:p>
        </w:tc>
        <w:tc>
          <w:tcPr>
            <w:tcW w:w="1012" w:type="dxa"/>
            <w:tcBorders>
              <w:top w:val="nil"/>
              <w:left w:val="nil"/>
              <w:bottom w:val="nil"/>
              <w:right w:val="nil"/>
            </w:tcBorders>
            <w:shd w:val="clear" w:color="auto" w:fill="FFFFFF" w:themeFill="background1"/>
            <w:noWrap/>
            <w:vAlign w:val="center"/>
            <w:hideMark/>
          </w:tcPr>
          <w:p w14:paraId="4A0B87C3"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2</w:t>
            </w:r>
          </w:p>
        </w:tc>
        <w:tc>
          <w:tcPr>
            <w:tcW w:w="962" w:type="dxa"/>
            <w:tcBorders>
              <w:top w:val="nil"/>
              <w:left w:val="nil"/>
              <w:bottom w:val="nil"/>
              <w:right w:val="nil"/>
            </w:tcBorders>
            <w:shd w:val="clear" w:color="auto" w:fill="FFFFFF" w:themeFill="background1"/>
            <w:noWrap/>
            <w:vAlign w:val="center"/>
            <w:hideMark/>
          </w:tcPr>
          <w:p w14:paraId="376414FD"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8</w:t>
            </w:r>
          </w:p>
        </w:tc>
        <w:tc>
          <w:tcPr>
            <w:tcW w:w="1972" w:type="dxa"/>
            <w:tcBorders>
              <w:top w:val="nil"/>
              <w:left w:val="nil"/>
              <w:bottom w:val="nil"/>
              <w:right w:val="nil"/>
            </w:tcBorders>
            <w:shd w:val="clear" w:color="auto" w:fill="FFFFFF" w:themeFill="background1"/>
            <w:noWrap/>
            <w:vAlign w:val="center"/>
            <w:hideMark/>
          </w:tcPr>
          <w:p w14:paraId="1585FCE3"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5043552C"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24.7</w:t>
            </w:r>
          </w:p>
        </w:tc>
        <w:tc>
          <w:tcPr>
            <w:tcW w:w="1382" w:type="dxa"/>
            <w:tcBorders>
              <w:top w:val="nil"/>
              <w:left w:val="nil"/>
              <w:bottom w:val="nil"/>
              <w:right w:val="nil"/>
            </w:tcBorders>
            <w:shd w:val="clear" w:color="auto" w:fill="FFFFFF" w:themeFill="background1"/>
            <w:noWrap/>
            <w:vAlign w:val="center"/>
            <w:hideMark/>
          </w:tcPr>
          <w:p w14:paraId="4227687A"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4.08</w:t>
            </w:r>
          </w:p>
        </w:tc>
      </w:tr>
      <w:tr w:rsidR="006E2E3A" w:rsidRPr="00CA273D" w14:paraId="0EF81E46"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36C4E5F2"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Pulling - Pushing</w:t>
            </w:r>
          </w:p>
        </w:tc>
        <w:tc>
          <w:tcPr>
            <w:tcW w:w="1012" w:type="dxa"/>
            <w:tcBorders>
              <w:top w:val="nil"/>
              <w:left w:val="nil"/>
              <w:bottom w:val="nil"/>
              <w:right w:val="nil"/>
            </w:tcBorders>
            <w:shd w:val="clear" w:color="auto" w:fill="FFFFFF" w:themeFill="background1"/>
            <w:noWrap/>
            <w:vAlign w:val="center"/>
            <w:hideMark/>
          </w:tcPr>
          <w:p w14:paraId="3AB63C79"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4</w:t>
            </w:r>
          </w:p>
        </w:tc>
        <w:tc>
          <w:tcPr>
            <w:tcW w:w="962" w:type="dxa"/>
            <w:tcBorders>
              <w:top w:val="nil"/>
              <w:left w:val="nil"/>
              <w:bottom w:val="nil"/>
              <w:right w:val="nil"/>
            </w:tcBorders>
            <w:shd w:val="clear" w:color="auto" w:fill="FFFFFF" w:themeFill="background1"/>
            <w:noWrap/>
            <w:vAlign w:val="center"/>
            <w:hideMark/>
          </w:tcPr>
          <w:p w14:paraId="7C3AB35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6</w:t>
            </w:r>
          </w:p>
        </w:tc>
        <w:tc>
          <w:tcPr>
            <w:tcW w:w="1972" w:type="dxa"/>
            <w:tcBorders>
              <w:top w:val="nil"/>
              <w:left w:val="nil"/>
              <w:bottom w:val="nil"/>
              <w:right w:val="nil"/>
            </w:tcBorders>
            <w:shd w:val="clear" w:color="auto" w:fill="FFFFFF" w:themeFill="background1"/>
            <w:noWrap/>
            <w:vAlign w:val="center"/>
            <w:hideMark/>
          </w:tcPr>
          <w:p w14:paraId="72FEF216"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399A1BF8"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22.1</w:t>
            </w:r>
          </w:p>
        </w:tc>
        <w:tc>
          <w:tcPr>
            <w:tcW w:w="1382" w:type="dxa"/>
            <w:tcBorders>
              <w:top w:val="nil"/>
              <w:left w:val="nil"/>
              <w:bottom w:val="nil"/>
              <w:right w:val="nil"/>
            </w:tcBorders>
            <w:shd w:val="clear" w:color="auto" w:fill="FFFFFF" w:themeFill="background1"/>
            <w:noWrap/>
            <w:vAlign w:val="center"/>
            <w:hideMark/>
          </w:tcPr>
          <w:p w14:paraId="682FDB2C"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4.48</w:t>
            </w:r>
          </w:p>
        </w:tc>
      </w:tr>
      <w:tr w:rsidR="006E2E3A" w:rsidRPr="00CA273D" w14:paraId="0C19D27F"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5FAE1D7F"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Rejecting - Desiring</w:t>
            </w:r>
          </w:p>
        </w:tc>
        <w:tc>
          <w:tcPr>
            <w:tcW w:w="1012" w:type="dxa"/>
            <w:tcBorders>
              <w:top w:val="nil"/>
              <w:left w:val="nil"/>
              <w:bottom w:val="nil"/>
              <w:right w:val="nil"/>
            </w:tcBorders>
            <w:shd w:val="clear" w:color="auto" w:fill="FFFFFF" w:themeFill="background1"/>
            <w:noWrap/>
            <w:vAlign w:val="center"/>
            <w:hideMark/>
          </w:tcPr>
          <w:p w14:paraId="35AE8893"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5</w:t>
            </w:r>
          </w:p>
        </w:tc>
        <w:tc>
          <w:tcPr>
            <w:tcW w:w="962" w:type="dxa"/>
            <w:tcBorders>
              <w:top w:val="nil"/>
              <w:left w:val="nil"/>
              <w:bottom w:val="nil"/>
              <w:right w:val="nil"/>
            </w:tcBorders>
            <w:shd w:val="clear" w:color="auto" w:fill="FFFFFF" w:themeFill="background1"/>
            <w:noWrap/>
            <w:vAlign w:val="center"/>
            <w:hideMark/>
          </w:tcPr>
          <w:p w14:paraId="03BA376A"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5</w:t>
            </w:r>
          </w:p>
        </w:tc>
        <w:tc>
          <w:tcPr>
            <w:tcW w:w="1972" w:type="dxa"/>
            <w:tcBorders>
              <w:top w:val="nil"/>
              <w:left w:val="nil"/>
              <w:bottom w:val="nil"/>
              <w:right w:val="nil"/>
            </w:tcBorders>
            <w:shd w:val="clear" w:color="auto" w:fill="FFFFFF" w:themeFill="background1"/>
            <w:noWrap/>
            <w:vAlign w:val="center"/>
            <w:hideMark/>
          </w:tcPr>
          <w:p w14:paraId="19EC7FFA"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20F66294"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27.9</w:t>
            </w:r>
          </w:p>
        </w:tc>
        <w:tc>
          <w:tcPr>
            <w:tcW w:w="1382" w:type="dxa"/>
            <w:tcBorders>
              <w:top w:val="nil"/>
              <w:left w:val="nil"/>
              <w:bottom w:val="nil"/>
              <w:right w:val="nil"/>
            </w:tcBorders>
            <w:shd w:val="clear" w:color="auto" w:fill="FFFFFF" w:themeFill="background1"/>
            <w:noWrap/>
            <w:vAlign w:val="center"/>
            <w:hideMark/>
          </w:tcPr>
          <w:p w14:paraId="2730898E"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10.31</w:t>
            </w:r>
          </w:p>
        </w:tc>
      </w:tr>
      <w:tr w:rsidR="006E2E3A" w:rsidRPr="00CA273D" w14:paraId="09FAAA36"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55AD17AB"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Releasing - Getting</w:t>
            </w:r>
          </w:p>
        </w:tc>
        <w:tc>
          <w:tcPr>
            <w:tcW w:w="1012" w:type="dxa"/>
            <w:tcBorders>
              <w:top w:val="nil"/>
              <w:left w:val="nil"/>
              <w:bottom w:val="nil"/>
              <w:right w:val="nil"/>
            </w:tcBorders>
            <w:shd w:val="clear" w:color="auto" w:fill="FFFFFF" w:themeFill="background1"/>
            <w:noWrap/>
            <w:vAlign w:val="center"/>
            <w:hideMark/>
          </w:tcPr>
          <w:p w14:paraId="6C71EA89"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4</w:t>
            </w:r>
          </w:p>
        </w:tc>
        <w:tc>
          <w:tcPr>
            <w:tcW w:w="962" w:type="dxa"/>
            <w:tcBorders>
              <w:top w:val="nil"/>
              <w:left w:val="nil"/>
              <w:bottom w:val="nil"/>
              <w:right w:val="nil"/>
            </w:tcBorders>
            <w:shd w:val="clear" w:color="auto" w:fill="FFFFFF" w:themeFill="background1"/>
            <w:noWrap/>
            <w:vAlign w:val="center"/>
            <w:hideMark/>
          </w:tcPr>
          <w:p w14:paraId="693F8DCA"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6</w:t>
            </w:r>
          </w:p>
        </w:tc>
        <w:tc>
          <w:tcPr>
            <w:tcW w:w="1972" w:type="dxa"/>
            <w:tcBorders>
              <w:top w:val="nil"/>
              <w:left w:val="nil"/>
              <w:bottom w:val="nil"/>
              <w:right w:val="nil"/>
            </w:tcBorders>
            <w:shd w:val="clear" w:color="auto" w:fill="FFFFFF" w:themeFill="background1"/>
            <w:noWrap/>
            <w:vAlign w:val="center"/>
            <w:hideMark/>
          </w:tcPr>
          <w:p w14:paraId="462F80AF"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27688E8B"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25.1</w:t>
            </w:r>
          </w:p>
        </w:tc>
        <w:tc>
          <w:tcPr>
            <w:tcW w:w="1382" w:type="dxa"/>
            <w:tcBorders>
              <w:top w:val="nil"/>
              <w:left w:val="nil"/>
              <w:bottom w:val="nil"/>
              <w:right w:val="nil"/>
            </w:tcBorders>
            <w:shd w:val="clear" w:color="auto" w:fill="FFFFFF" w:themeFill="background1"/>
            <w:noWrap/>
            <w:vAlign w:val="center"/>
            <w:hideMark/>
          </w:tcPr>
          <w:p w14:paraId="71314395"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7.25</w:t>
            </w:r>
          </w:p>
        </w:tc>
      </w:tr>
      <w:tr w:rsidR="006E2E3A" w:rsidRPr="00CA273D" w14:paraId="75360344"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70608F7D"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Removing - Adding</w:t>
            </w:r>
          </w:p>
        </w:tc>
        <w:tc>
          <w:tcPr>
            <w:tcW w:w="1012" w:type="dxa"/>
            <w:tcBorders>
              <w:top w:val="nil"/>
              <w:left w:val="nil"/>
              <w:bottom w:val="nil"/>
              <w:right w:val="nil"/>
            </w:tcBorders>
            <w:shd w:val="clear" w:color="auto" w:fill="FFFFFF" w:themeFill="background1"/>
            <w:noWrap/>
            <w:vAlign w:val="center"/>
            <w:hideMark/>
          </w:tcPr>
          <w:p w14:paraId="436D9F41"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3</w:t>
            </w:r>
          </w:p>
        </w:tc>
        <w:tc>
          <w:tcPr>
            <w:tcW w:w="962" w:type="dxa"/>
            <w:tcBorders>
              <w:top w:val="nil"/>
              <w:left w:val="nil"/>
              <w:bottom w:val="nil"/>
              <w:right w:val="nil"/>
            </w:tcBorders>
            <w:shd w:val="clear" w:color="auto" w:fill="FFFFFF" w:themeFill="background1"/>
            <w:noWrap/>
            <w:vAlign w:val="center"/>
            <w:hideMark/>
          </w:tcPr>
          <w:p w14:paraId="5F83495E"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7</w:t>
            </w:r>
          </w:p>
        </w:tc>
        <w:tc>
          <w:tcPr>
            <w:tcW w:w="1972" w:type="dxa"/>
            <w:tcBorders>
              <w:top w:val="nil"/>
              <w:left w:val="nil"/>
              <w:bottom w:val="nil"/>
              <w:right w:val="nil"/>
            </w:tcBorders>
            <w:shd w:val="clear" w:color="auto" w:fill="FFFFFF" w:themeFill="background1"/>
            <w:noWrap/>
            <w:vAlign w:val="center"/>
            <w:hideMark/>
          </w:tcPr>
          <w:p w14:paraId="4AA2834C"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5793E6E1"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23.7</w:t>
            </w:r>
          </w:p>
        </w:tc>
        <w:tc>
          <w:tcPr>
            <w:tcW w:w="1382" w:type="dxa"/>
            <w:tcBorders>
              <w:top w:val="nil"/>
              <w:left w:val="nil"/>
              <w:bottom w:val="nil"/>
              <w:right w:val="nil"/>
            </w:tcBorders>
            <w:shd w:val="clear" w:color="auto" w:fill="FFFFFF" w:themeFill="background1"/>
            <w:noWrap/>
            <w:vAlign w:val="center"/>
            <w:hideMark/>
          </w:tcPr>
          <w:p w14:paraId="600D31A2"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5.64</w:t>
            </w:r>
          </w:p>
        </w:tc>
      </w:tr>
      <w:tr w:rsidR="006E2E3A" w:rsidRPr="00CA273D" w14:paraId="4FA55BAB"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34284BBA"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Straightening - Bending</w:t>
            </w:r>
          </w:p>
        </w:tc>
        <w:tc>
          <w:tcPr>
            <w:tcW w:w="1012" w:type="dxa"/>
            <w:tcBorders>
              <w:top w:val="nil"/>
              <w:left w:val="nil"/>
              <w:bottom w:val="nil"/>
              <w:right w:val="nil"/>
            </w:tcBorders>
            <w:shd w:val="clear" w:color="auto" w:fill="FFFFFF" w:themeFill="background1"/>
            <w:noWrap/>
            <w:vAlign w:val="center"/>
            <w:hideMark/>
          </w:tcPr>
          <w:p w14:paraId="08EDFA83"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4</w:t>
            </w:r>
          </w:p>
        </w:tc>
        <w:tc>
          <w:tcPr>
            <w:tcW w:w="962" w:type="dxa"/>
            <w:tcBorders>
              <w:top w:val="nil"/>
              <w:left w:val="nil"/>
              <w:bottom w:val="nil"/>
              <w:right w:val="nil"/>
            </w:tcBorders>
            <w:shd w:val="clear" w:color="auto" w:fill="FFFFFF" w:themeFill="background1"/>
            <w:noWrap/>
            <w:vAlign w:val="center"/>
            <w:hideMark/>
          </w:tcPr>
          <w:p w14:paraId="2CB02232"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6</w:t>
            </w:r>
          </w:p>
        </w:tc>
        <w:tc>
          <w:tcPr>
            <w:tcW w:w="1972" w:type="dxa"/>
            <w:tcBorders>
              <w:top w:val="nil"/>
              <w:left w:val="nil"/>
              <w:bottom w:val="nil"/>
              <w:right w:val="nil"/>
            </w:tcBorders>
            <w:shd w:val="clear" w:color="auto" w:fill="FFFFFF" w:themeFill="background1"/>
            <w:noWrap/>
            <w:vAlign w:val="center"/>
            <w:hideMark/>
          </w:tcPr>
          <w:p w14:paraId="7C1CB140"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73C8E353"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23.5</w:t>
            </w:r>
          </w:p>
        </w:tc>
        <w:tc>
          <w:tcPr>
            <w:tcW w:w="1382" w:type="dxa"/>
            <w:tcBorders>
              <w:top w:val="nil"/>
              <w:left w:val="nil"/>
              <w:bottom w:val="nil"/>
              <w:right w:val="nil"/>
            </w:tcBorders>
            <w:shd w:val="clear" w:color="auto" w:fill="FFFFFF" w:themeFill="background1"/>
            <w:noWrap/>
            <w:vAlign w:val="center"/>
            <w:hideMark/>
          </w:tcPr>
          <w:p w14:paraId="7CC5E9C0"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5.66</w:t>
            </w:r>
          </w:p>
        </w:tc>
      </w:tr>
      <w:tr w:rsidR="006E2E3A" w:rsidRPr="00CA273D" w14:paraId="271A3344"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15BA7EC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Subordinate - Dominant</w:t>
            </w:r>
          </w:p>
        </w:tc>
        <w:tc>
          <w:tcPr>
            <w:tcW w:w="1012" w:type="dxa"/>
            <w:tcBorders>
              <w:top w:val="nil"/>
              <w:left w:val="nil"/>
              <w:bottom w:val="nil"/>
              <w:right w:val="nil"/>
            </w:tcBorders>
            <w:shd w:val="clear" w:color="auto" w:fill="FFFFFF" w:themeFill="background1"/>
            <w:noWrap/>
            <w:vAlign w:val="center"/>
            <w:hideMark/>
          </w:tcPr>
          <w:p w14:paraId="2E9E28A1"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2</w:t>
            </w:r>
          </w:p>
        </w:tc>
        <w:tc>
          <w:tcPr>
            <w:tcW w:w="962" w:type="dxa"/>
            <w:tcBorders>
              <w:top w:val="nil"/>
              <w:left w:val="nil"/>
              <w:bottom w:val="nil"/>
              <w:right w:val="nil"/>
            </w:tcBorders>
            <w:shd w:val="clear" w:color="auto" w:fill="FFFFFF" w:themeFill="background1"/>
            <w:noWrap/>
            <w:vAlign w:val="center"/>
            <w:hideMark/>
          </w:tcPr>
          <w:p w14:paraId="048972E5"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8</w:t>
            </w:r>
          </w:p>
        </w:tc>
        <w:tc>
          <w:tcPr>
            <w:tcW w:w="1972" w:type="dxa"/>
            <w:tcBorders>
              <w:top w:val="nil"/>
              <w:left w:val="nil"/>
              <w:bottom w:val="nil"/>
              <w:right w:val="nil"/>
            </w:tcBorders>
            <w:shd w:val="clear" w:color="auto" w:fill="FFFFFF" w:themeFill="background1"/>
            <w:noWrap/>
            <w:vAlign w:val="center"/>
            <w:hideMark/>
          </w:tcPr>
          <w:p w14:paraId="28097CD5"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0F06AF5B"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31.3</w:t>
            </w:r>
          </w:p>
        </w:tc>
        <w:tc>
          <w:tcPr>
            <w:tcW w:w="1382" w:type="dxa"/>
            <w:tcBorders>
              <w:top w:val="nil"/>
              <w:left w:val="nil"/>
              <w:bottom w:val="nil"/>
              <w:right w:val="nil"/>
            </w:tcBorders>
            <w:shd w:val="clear" w:color="auto" w:fill="FFFFFF" w:themeFill="background1"/>
            <w:noWrap/>
            <w:vAlign w:val="center"/>
            <w:hideMark/>
          </w:tcPr>
          <w:p w14:paraId="0E81DD79"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17.70</w:t>
            </w:r>
          </w:p>
        </w:tc>
      </w:tr>
      <w:tr w:rsidR="006E2E3A" w:rsidRPr="00CA273D" w14:paraId="2697568B"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332D760B"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Threatening - Protecting</w:t>
            </w:r>
          </w:p>
        </w:tc>
        <w:tc>
          <w:tcPr>
            <w:tcW w:w="1012" w:type="dxa"/>
            <w:tcBorders>
              <w:top w:val="nil"/>
              <w:left w:val="nil"/>
              <w:bottom w:val="nil"/>
              <w:right w:val="nil"/>
            </w:tcBorders>
            <w:shd w:val="clear" w:color="auto" w:fill="FFFFFF" w:themeFill="background1"/>
            <w:noWrap/>
            <w:vAlign w:val="center"/>
            <w:hideMark/>
          </w:tcPr>
          <w:p w14:paraId="721662A1"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6</w:t>
            </w:r>
          </w:p>
        </w:tc>
        <w:tc>
          <w:tcPr>
            <w:tcW w:w="962" w:type="dxa"/>
            <w:tcBorders>
              <w:top w:val="nil"/>
              <w:left w:val="nil"/>
              <w:bottom w:val="nil"/>
              <w:right w:val="nil"/>
            </w:tcBorders>
            <w:shd w:val="clear" w:color="auto" w:fill="FFFFFF" w:themeFill="background1"/>
            <w:noWrap/>
            <w:vAlign w:val="center"/>
            <w:hideMark/>
          </w:tcPr>
          <w:p w14:paraId="5FD2A423"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4</w:t>
            </w:r>
          </w:p>
        </w:tc>
        <w:tc>
          <w:tcPr>
            <w:tcW w:w="1972" w:type="dxa"/>
            <w:tcBorders>
              <w:top w:val="nil"/>
              <w:left w:val="nil"/>
              <w:bottom w:val="nil"/>
              <w:right w:val="nil"/>
            </w:tcBorders>
            <w:shd w:val="clear" w:color="auto" w:fill="FFFFFF" w:themeFill="background1"/>
            <w:noWrap/>
            <w:vAlign w:val="center"/>
            <w:hideMark/>
          </w:tcPr>
          <w:p w14:paraId="2EEFB10D"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3C680D80"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22.8</w:t>
            </w:r>
          </w:p>
        </w:tc>
        <w:tc>
          <w:tcPr>
            <w:tcW w:w="1382" w:type="dxa"/>
            <w:tcBorders>
              <w:top w:val="nil"/>
              <w:left w:val="nil"/>
              <w:bottom w:val="nil"/>
              <w:right w:val="nil"/>
            </w:tcBorders>
            <w:shd w:val="clear" w:color="auto" w:fill="FFFFFF" w:themeFill="background1"/>
            <w:noWrap/>
            <w:vAlign w:val="center"/>
            <w:hideMark/>
          </w:tcPr>
          <w:p w14:paraId="7EDAAFCD"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2.82</w:t>
            </w:r>
          </w:p>
        </w:tc>
      </w:tr>
      <w:tr w:rsidR="006E2E3A" w:rsidRPr="00CA273D" w14:paraId="4414B773" w14:textId="77777777" w:rsidTr="00B6117F">
        <w:trPr>
          <w:trHeight w:val="288"/>
        </w:trPr>
        <w:tc>
          <w:tcPr>
            <w:tcW w:w="2957" w:type="dxa"/>
            <w:tcBorders>
              <w:top w:val="nil"/>
              <w:left w:val="nil"/>
              <w:bottom w:val="nil"/>
              <w:right w:val="nil"/>
            </w:tcBorders>
            <w:shd w:val="clear" w:color="auto" w:fill="FFFFFF" w:themeFill="background1"/>
            <w:noWrap/>
            <w:vAlign w:val="center"/>
            <w:hideMark/>
          </w:tcPr>
          <w:p w14:paraId="16DFCAC5"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Uncontrolled - Controlled</w:t>
            </w:r>
          </w:p>
        </w:tc>
        <w:tc>
          <w:tcPr>
            <w:tcW w:w="1012" w:type="dxa"/>
            <w:tcBorders>
              <w:top w:val="nil"/>
              <w:left w:val="nil"/>
              <w:bottom w:val="nil"/>
              <w:right w:val="nil"/>
            </w:tcBorders>
            <w:shd w:val="clear" w:color="auto" w:fill="FFFFFF" w:themeFill="background1"/>
            <w:noWrap/>
            <w:vAlign w:val="center"/>
            <w:hideMark/>
          </w:tcPr>
          <w:p w14:paraId="2272AADB"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5</w:t>
            </w:r>
          </w:p>
        </w:tc>
        <w:tc>
          <w:tcPr>
            <w:tcW w:w="962" w:type="dxa"/>
            <w:tcBorders>
              <w:top w:val="nil"/>
              <w:left w:val="nil"/>
              <w:bottom w:val="nil"/>
              <w:right w:val="nil"/>
            </w:tcBorders>
            <w:shd w:val="clear" w:color="auto" w:fill="FFFFFF" w:themeFill="background1"/>
            <w:noWrap/>
            <w:vAlign w:val="center"/>
            <w:hideMark/>
          </w:tcPr>
          <w:p w14:paraId="24114B62"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5</w:t>
            </w:r>
          </w:p>
        </w:tc>
        <w:tc>
          <w:tcPr>
            <w:tcW w:w="1972" w:type="dxa"/>
            <w:tcBorders>
              <w:top w:val="nil"/>
              <w:left w:val="nil"/>
              <w:bottom w:val="nil"/>
              <w:right w:val="nil"/>
            </w:tcBorders>
            <w:shd w:val="clear" w:color="auto" w:fill="FFFFFF" w:themeFill="background1"/>
            <w:noWrap/>
            <w:vAlign w:val="center"/>
            <w:hideMark/>
          </w:tcPr>
          <w:p w14:paraId="4685AE71"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nil"/>
              <w:right w:val="nil"/>
            </w:tcBorders>
            <w:shd w:val="clear" w:color="auto" w:fill="FFFFFF" w:themeFill="background1"/>
            <w:noWrap/>
            <w:vAlign w:val="center"/>
            <w:hideMark/>
          </w:tcPr>
          <w:p w14:paraId="1181F59A"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25.2</w:t>
            </w:r>
          </w:p>
        </w:tc>
        <w:tc>
          <w:tcPr>
            <w:tcW w:w="1382" w:type="dxa"/>
            <w:tcBorders>
              <w:top w:val="nil"/>
              <w:left w:val="nil"/>
              <w:bottom w:val="nil"/>
              <w:right w:val="nil"/>
            </w:tcBorders>
            <w:shd w:val="clear" w:color="auto" w:fill="FFFFFF" w:themeFill="background1"/>
            <w:noWrap/>
            <w:vAlign w:val="center"/>
            <w:hideMark/>
          </w:tcPr>
          <w:p w14:paraId="41B7D289"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8.09</w:t>
            </w:r>
          </w:p>
        </w:tc>
      </w:tr>
      <w:tr w:rsidR="006E2E3A" w:rsidRPr="00CA273D" w14:paraId="6E441F0E" w14:textId="77777777" w:rsidTr="00B6117F">
        <w:trPr>
          <w:trHeight w:val="288"/>
        </w:trPr>
        <w:tc>
          <w:tcPr>
            <w:tcW w:w="2957" w:type="dxa"/>
            <w:tcBorders>
              <w:top w:val="nil"/>
              <w:left w:val="nil"/>
              <w:right w:val="nil"/>
            </w:tcBorders>
            <w:shd w:val="clear" w:color="auto" w:fill="FFFFFF" w:themeFill="background1"/>
            <w:noWrap/>
            <w:vAlign w:val="center"/>
            <w:hideMark/>
          </w:tcPr>
          <w:p w14:paraId="69CE7CE8"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Untrustworthy - Trustworthy</w:t>
            </w:r>
          </w:p>
        </w:tc>
        <w:tc>
          <w:tcPr>
            <w:tcW w:w="1012" w:type="dxa"/>
            <w:tcBorders>
              <w:top w:val="nil"/>
              <w:left w:val="nil"/>
              <w:right w:val="nil"/>
            </w:tcBorders>
            <w:shd w:val="clear" w:color="auto" w:fill="FFFFFF" w:themeFill="background1"/>
            <w:noWrap/>
            <w:vAlign w:val="center"/>
            <w:hideMark/>
          </w:tcPr>
          <w:p w14:paraId="319AD11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1</w:t>
            </w:r>
          </w:p>
        </w:tc>
        <w:tc>
          <w:tcPr>
            <w:tcW w:w="962" w:type="dxa"/>
            <w:tcBorders>
              <w:top w:val="nil"/>
              <w:left w:val="nil"/>
              <w:right w:val="nil"/>
            </w:tcBorders>
            <w:shd w:val="clear" w:color="auto" w:fill="FFFFFF" w:themeFill="background1"/>
            <w:noWrap/>
            <w:vAlign w:val="center"/>
            <w:hideMark/>
          </w:tcPr>
          <w:p w14:paraId="1B53F5B0"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8</w:t>
            </w:r>
          </w:p>
        </w:tc>
        <w:tc>
          <w:tcPr>
            <w:tcW w:w="1972" w:type="dxa"/>
            <w:tcBorders>
              <w:top w:val="nil"/>
              <w:left w:val="nil"/>
              <w:right w:val="nil"/>
            </w:tcBorders>
            <w:shd w:val="clear" w:color="auto" w:fill="FFFFFF" w:themeFill="background1"/>
            <w:noWrap/>
            <w:vAlign w:val="center"/>
            <w:hideMark/>
          </w:tcPr>
          <w:p w14:paraId="7F05195B"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1</w:t>
            </w:r>
          </w:p>
        </w:tc>
        <w:tc>
          <w:tcPr>
            <w:tcW w:w="1075" w:type="dxa"/>
            <w:tcBorders>
              <w:top w:val="nil"/>
              <w:left w:val="nil"/>
              <w:right w:val="nil"/>
            </w:tcBorders>
            <w:shd w:val="clear" w:color="auto" w:fill="FFFFFF" w:themeFill="background1"/>
            <w:noWrap/>
            <w:vAlign w:val="center"/>
            <w:hideMark/>
          </w:tcPr>
          <w:p w14:paraId="01AAAFA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22.4</w:t>
            </w:r>
          </w:p>
        </w:tc>
        <w:tc>
          <w:tcPr>
            <w:tcW w:w="1382" w:type="dxa"/>
            <w:tcBorders>
              <w:top w:val="nil"/>
              <w:left w:val="nil"/>
              <w:right w:val="nil"/>
            </w:tcBorders>
            <w:shd w:val="clear" w:color="auto" w:fill="FFFFFF" w:themeFill="background1"/>
            <w:noWrap/>
            <w:vAlign w:val="center"/>
            <w:hideMark/>
          </w:tcPr>
          <w:p w14:paraId="0C2122E3"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5.30</w:t>
            </w:r>
          </w:p>
        </w:tc>
      </w:tr>
      <w:tr w:rsidR="006E2E3A" w:rsidRPr="00CA273D" w14:paraId="286C3EEB" w14:textId="77777777" w:rsidTr="00B6117F">
        <w:trPr>
          <w:trHeight w:val="288"/>
        </w:trPr>
        <w:tc>
          <w:tcPr>
            <w:tcW w:w="2957" w:type="dxa"/>
            <w:tcBorders>
              <w:top w:val="nil"/>
              <w:left w:val="nil"/>
              <w:bottom w:val="single" w:sz="2" w:space="0" w:color="auto"/>
              <w:right w:val="nil"/>
            </w:tcBorders>
            <w:shd w:val="clear" w:color="auto" w:fill="FFFFFF" w:themeFill="background1"/>
            <w:noWrap/>
            <w:vAlign w:val="center"/>
            <w:hideMark/>
          </w:tcPr>
          <w:p w14:paraId="46683C9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Weak - Powerful</w:t>
            </w:r>
          </w:p>
        </w:tc>
        <w:tc>
          <w:tcPr>
            <w:tcW w:w="1012" w:type="dxa"/>
            <w:tcBorders>
              <w:top w:val="nil"/>
              <w:left w:val="nil"/>
              <w:bottom w:val="single" w:sz="2" w:space="0" w:color="auto"/>
              <w:right w:val="nil"/>
            </w:tcBorders>
            <w:shd w:val="clear" w:color="auto" w:fill="FFFFFF" w:themeFill="background1"/>
            <w:noWrap/>
            <w:vAlign w:val="center"/>
            <w:hideMark/>
          </w:tcPr>
          <w:p w14:paraId="27E90F66"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5</w:t>
            </w:r>
          </w:p>
        </w:tc>
        <w:tc>
          <w:tcPr>
            <w:tcW w:w="962" w:type="dxa"/>
            <w:tcBorders>
              <w:top w:val="nil"/>
              <w:left w:val="nil"/>
              <w:bottom w:val="single" w:sz="2" w:space="0" w:color="auto"/>
              <w:right w:val="nil"/>
            </w:tcBorders>
            <w:shd w:val="clear" w:color="auto" w:fill="FFFFFF" w:themeFill="background1"/>
            <w:noWrap/>
            <w:vAlign w:val="center"/>
            <w:hideMark/>
          </w:tcPr>
          <w:p w14:paraId="33008BC8"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eastAsia="Times New Roman" w:hAnsi="Arial" w:cs="Arial"/>
                <w:color w:val="FF0000"/>
                <w:lang w:eastAsia="en-GB"/>
              </w:rPr>
              <w:t>5</w:t>
            </w:r>
          </w:p>
        </w:tc>
        <w:tc>
          <w:tcPr>
            <w:tcW w:w="1972" w:type="dxa"/>
            <w:tcBorders>
              <w:top w:val="nil"/>
              <w:left w:val="nil"/>
              <w:bottom w:val="single" w:sz="2" w:space="0" w:color="auto"/>
              <w:right w:val="nil"/>
            </w:tcBorders>
            <w:shd w:val="clear" w:color="auto" w:fill="FFFFFF" w:themeFill="background1"/>
            <w:noWrap/>
            <w:vAlign w:val="center"/>
            <w:hideMark/>
          </w:tcPr>
          <w:p w14:paraId="36FF3553" w14:textId="77777777" w:rsidR="006E2E3A" w:rsidRPr="00CA273D" w:rsidRDefault="006E2E3A" w:rsidP="00B6117F">
            <w:pPr>
              <w:spacing w:after="0" w:line="360" w:lineRule="auto"/>
              <w:jc w:val="center"/>
              <w:rPr>
                <w:rFonts w:ascii="Arial" w:eastAsia="Times New Roman" w:hAnsi="Arial" w:cs="Arial"/>
                <w:color w:val="FF0000"/>
                <w:lang w:eastAsia="en-GB"/>
              </w:rPr>
            </w:pPr>
          </w:p>
        </w:tc>
        <w:tc>
          <w:tcPr>
            <w:tcW w:w="1075" w:type="dxa"/>
            <w:tcBorders>
              <w:top w:val="nil"/>
              <w:left w:val="nil"/>
              <w:bottom w:val="single" w:sz="2" w:space="0" w:color="auto"/>
              <w:right w:val="nil"/>
            </w:tcBorders>
            <w:shd w:val="clear" w:color="auto" w:fill="FFFFFF" w:themeFill="background1"/>
            <w:noWrap/>
            <w:vAlign w:val="center"/>
            <w:hideMark/>
          </w:tcPr>
          <w:p w14:paraId="77AD776F"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26.6</w:t>
            </w:r>
          </w:p>
        </w:tc>
        <w:tc>
          <w:tcPr>
            <w:tcW w:w="1382" w:type="dxa"/>
            <w:tcBorders>
              <w:top w:val="nil"/>
              <w:left w:val="nil"/>
              <w:bottom w:val="single" w:sz="2" w:space="0" w:color="auto"/>
              <w:right w:val="nil"/>
            </w:tcBorders>
            <w:shd w:val="clear" w:color="auto" w:fill="FFFFFF" w:themeFill="background1"/>
            <w:noWrap/>
            <w:vAlign w:val="center"/>
            <w:hideMark/>
          </w:tcPr>
          <w:p w14:paraId="54CBC5B3" w14:textId="77777777" w:rsidR="006E2E3A" w:rsidRPr="00CA273D" w:rsidRDefault="006E2E3A" w:rsidP="00B6117F">
            <w:pPr>
              <w:spacing w:after="0" w:line="360" w:lineRule="auto"/>
              <w:jc w:val="center"/>
              <w:rPr>
                <w:rFonts w:ascii="Arial" w:eastAsia="Times New Roman" w:hAnsi="Arial" w:cs="Arial"/>
                <w:color w:val="FF0000"/>
                <w:lang w:eastAsia="en-GB"/>
              </w:rPr>
            </w:pPr>
            <w:r w:rsidRPr="00CA273D">
              <w:rPr>
                <w:rFonts w:ascii="Arial" w:hAnsi="Arial" w:cs="Arial"/>
                <w:color w:val="FF0000"/>
              </w:rPr>
              <w:t>4.38</w:t>
            </w:r>
          </w:p>
        </w:tc>
      </w:tr>
      <w:tr w:rsidR="006E2E3A" w:rsidRPr="00CA273D" w14:paraId="683533F9" w14:textId="77777777" w:rsidTr="00B6117F">
        <w:trPr>
          <w:trHeight w:val="288"/>
        </w:trPr>
        <w:tc>
          <w:tcPr>
            <w:tcW w:w="2957" w:type="dxa"/>
            <w:tcBorders>
              <w:top w:val="single" w:sz="2" w:space="0" w:color="auto"/>
              <w:left w:val="nil"/>
              <w:bottom w:val="single" w:sz="2" w:space="0" w:color="auto"/>
              <w:right w:val="nil"/>
            </w:tcBorders>
            <w:shd w:val="clear" w:color="auto" w:fill="FFFFFF" w:themeFill="background1"/>
            <w:noWrap/>
            <w:vAlign w:val="center"/>
            <w:hideMark/>
          </w:tcPr>
          <w:p w14:paraId="5BB67D82" w14:textId="77777777" w:rsidR="006E2E3A" w:rsidRPr="00CA273D" w:rsidRDefault="006E2E3A" w:rsidP="00B6117F">
            <w:pPr>
              <w:spacing w:after="0" w:line="360" w:lineRule="auto"/>
              <w:jc w:val="center"/>
              <w:rPr>
                <w:rFonts w:ascii="Arial" w:eastAsia="Times New Roman" w:hAnsi="Arial" w:cs="Arial"/>
                <w:b/>
                <w:bCs/>
                <w:color w:val="FF0000"/>
                <w:lang w:eastAsia="en-GB"/>
              </w:rPr>
            </w:pPr>
            <w:r w:rsidRPr="00CA273D">
              <w:rPr>
                <w:rFonts w:ascii="Arial" w:eastAsia="Times New Roman" w:hAnsi="Arial" w:cs="Arial"/>
                <w:b/>
                <w:bCs/>
                <w:color w:val="FF0000"/>
                <w:lang w:eastAsia="en-GB"/>
              </w:rPr>
              <w:t>Total</w:t>
            </w:r>
          </w:p>
        </w:tc>
        <w:tc>
          <w:tcPr>
            <w:tcW w:w="1012" w:type="dxa"/>
            <w:tcBorders>
              <w:top w:val="single" w:sz="2" w:space="0" w:color="auto"/>
              <w:left w:val="nil"/>
              <w:bottom w:val="single" w:sz="2" w:space="0" w:color="auto"/>
              <w:right w:val="nil"/>
            </w:tcBorders>
            <w:shd w:val="clear" w:color="auto" w:fill="FFFFFF" w:themeFill="background1"/>
            <w:noWrap/>
            <w:vAlign w:val="center"/>
            <w:hideMark/>
          </w:tcPr>
          <w:p w14:paraId="02F9D0A7" w14:textId="77777777" w:rsidR="006E2E3A" w:rsidRPr="00CA273D" w:rsidRDefault="006E2E3A" w:rsidP="00B6117F">
            <w:pPr>
              <w:spacing w:after="0" w:line="360" w:lineRule="auto"/>
              <w:jc w:val="center"/>
              <w:rPr>
                <w:rFonts w:ascii="Arial" w:eastAsia="Times New Roman" w:hAnsi="Arial" w:cs="Arial"/>
                <w:b/>
                <w:bCs/>
                <w:color w:val="FF0000"/>
                <w:lang w:eastAsia="en-GB"/>
              </w:rPr>
            </w:pPr>
            <w:r w:rsidRPr="00CA273D">
              <w:rPr>
                <w:rFonts w:ascii="Arial" w:eastAsia="Times New Roman" w:hAnsi="Arial" w:cs="Arial"/>
                <w:b/>
                <w:bCs/>
                <w:color w:val="FF0000"/>
                <w:lang w:eastAsia="en-GB"/>
              </w:rPr>
              <w:t>93</w:t>
            </w:r>
          </w:p>
        </w:tc>
        <w:tc>
          <w:tcPr>
            <w:tcW w:w="962" w:type="dxa"/>
            <w:tcBorders>
              <w:top w:val="single" w:sz="2" w:space="0" w:color="auto"/>
              <w:left w:val="nil"/>
              <w:bottom w:val="single" w:sz="2" w:space="0" w:color="auto"/>
              <w:right w:val="nil"/>
            </w:tcBorders>
            <w:shd w:val="clear" w:color="auto" w:fill="FFFFFF" w:themeFill="background1"/>
            <w:noWrap/>
            <w:vAlign w:val="center"/>
            <w:hideMark/>
          </w:tcPr>
          <w:p w14:paraId="44C643C6" w14:textId="77777777" w:rsidR="006E2E3A" w:rsidRPr="00CA273D" w:rsidRDefault="006E2E3A" w:rsidP="00B6117F">
            <w:pPr>
              <w:spacing w:after="0" w:line="360" w:lineRule="auto"/>
              <w:jc w:val="center"/>
              <w:rPr>
                <w:rFonts w:ascii="Arial" w:eastAsia="Times New Roman" w:hAnsi="Arial" w:cs="Arial"/>
                <w:b/>
                <w:bCs/>
                <w:color w:val="FF0000"/>
                <w:lang w:eastAsia="en-GB"/>
              </w:rPr>
            </w:pPr>
            <w:r w:rsidRPr="00CA273D">
              <w:rPr>
                <w:rFonts w:ascii="Arial" w:eastAsia="Times New Roman" w:hAnsi="Arial" w:cs="Arial"/>
                <w:b/>
                <w:bCs/>
                <w:color w:val="FF0000"/>
                <w:lang w:eastAsia="en-GB"/>
              </w:rPr>
              <w:t>136</w:t>
            </w:r>
          </w:p>
        </w:tc>
        <w:tc>
          <w:tcPr>
            <w:tcW w:w="1972" w:type="dxa"/>
            <w:tcBorders>
              <w:top w:val="single" w:sz="2" w:space="0" w:color="auto"/>
              <w:left w:val="nil"/>
              <w:bottom w:val="single" w:sz="2" w:space="0" w:color="auto"/>
              <w:right w:val="nil"/>
            </w:tcBorders>
            <w:shd w:val="clear" w:color="auto" w:fill="FFFFFF" w:themeFill="background1"/>
            <w:noWrap/>
            <w:vAlign w:val="center"/>
            <w:hideMark/>
          </w:tcPr>
          <w:p w14:paraId="0522EA1D" w14:textId="77777777" w:rsidR="006E2E3A" w:rsidRPr="00CA273D" w:rsidRDefault="006E2E3A" w:rsidP="00B6117F">
            <w:pPr>
              <w:spacing w:after="0" w:line="360" w:lineRule="auto"/>
              <w:jc w:val="center"/>
              <w:rPr>
                <w:rFonts w:ascii="Arial" w:eastAsia="Times New Roman" w:hAnsi="Arial" w:cs="Arial"/>
                <w:b/>
                <w:bCs/>
                <w:color w:val="FF0000"/>
                <w:lang w:eastAsia="en-GB"/>
              </w:rPr>
            </w:pPr>
            <w:r w:rsidRPr="00CA273D">
              <w:rPr>
                <w:rFonts w:ascii="Arial" w:eastAsia="Times New Roman" w:hAnsi="Arial" w:cs="Arial"/>
                <w:b/>
                <w:bCs/>
                <w:color w:val="FF0000"/>
                <w:lang w:eastAsia="en-GB"/>
              </w:rPr>
              <w:t>1</w:t>
            </w:r>
          </w:p>
        </w:tc>
        <w:tc>
          <w:tcPr>
            <w:tcW w:w="1075" w:type="dxa"/>
            <w:tcBorders>
              <w:top w:val="single" w:sz="2" w:space="0" w:color="auto"/>
              <w:left w:val="nil"/>
              <w:bottom w:val="single" w:sz="2" w:space="0" w:color="auto"/>
              <w:right w:val="nil"/>
            </w:tcBorders>
            <w:shd w:val="clear" w:color="auto" w:fill="FFFFFF" w:themeFill="background1"/>
            <w:noWrap/>
            <w:vAlign w:val="center"/>
            <w:hideMark/>
          </w:tcPr>
          <w:p w14:paraId="277C0339" w14:textId="77777777" w:rsidR="006E2E3A" w:rsidRPr="00CA273D" w:rsidRDefault="006E2E3A" w:rsidP="00B6117F">
            <w:pPr>
              <w:spacing w:after="0" w:line="360" w:lineRule="auto"/>
              <w:jc w:val="center"/>
              <w:rPr>
                <w:rFonts w:ascii="Arial" w:eastAsia="Times New Roman" w:hAnsi="Arial" w:cs="Arial"/>
                <w:b/>
                <w:bCs/>
                <w:color w:val="FF0000"/>
                <w:lang w:eastAsia="en-GB"/>
              </w:rPr>
            </w:pPr>
            <w:r w:rsidRPr="00CA273D">
              <w:rPr>
                <w:rFonts w:ascii="Arial" w:hAnsi="Arial" w:cs="Arial"/>
                <w:b/>
                <w:bCs/>
                <w:color w:val="FF0000"/>
              </w:rPr>
              <w:t>25.95</w:t>
            </w:r>
          </w:p>
        </w:tc>
        <w:tc>
          <w:tcPr>
            <w:tcW w:w="1382" w:type="dxa"/>
            <w:tcBorders>
              <w:top w:val="single" w:sz="2" w:space="0" w:color="auto"/>
              <w:left w:val="nil"/>
              <w:bottom w:val="single" w:sz="2" w:space="0" w:color="auto"/>
              <w:right w:val="nil"/>
            </w:tcBorders>
            <w:shd w:val="clear" w:color="auto" w:fill="FFFFFF" w:themeFill="background1"/>
            <w:noWrap/>
            <w:vAlign w:val="center"/>
            <w:hideMark/>
          </w:tcPr>
          <w:p w14:paraId="5B946D62" w14:textId="77777777" w:rsidR="006E2E3A" w:rsidRPr="00CA273D" w:rsidRDefault="006E2E3A" w:rsidP="00B6117F">
            <w:pPr>
              <w:spacing w:after="0" w:line="360" w:lineRule="auto"/>
              <w:jc w:val="center"/>
              <w:rPr>
                <w:rFonts w:ascii="Arial" w:eastAsia="Times New Roman" w:hAnsi="Arial" w:cs="Arial"/>
                <w:b/>
                <w:bCs/>
                <w:color w:val="FF0000"/>
                <w:lang w:eastAsia="en-GB"/>
              </w:rPr>
            </w:pPr>
            <w:r w:rsidRPr="00CA273D">
              <w:rPr>
                <w:rFonts w:ascii="Arial" w:hAnsi="Arial" w:cs="Arial"/>
                <w:b/>
                <w:bCs/>
                <w:color w:val="FF0000"/>
              </w:rPr>
              <w:t>9.63</w:t>
            </w:r>
          </w:p>
        </w:tc>
      </w:tr>
    </w:tbl>
    <w:p w14:paraId="620A5755" w14:textId="14A91106" w:rsidR="000C2B4C" w:rsidRDefault="000C2B4C">
      <w:pPr>
        <w:rPr>
          <w:rFonts w:ascii="Arial" w:hAnsi="Arial" w:cs="Arial"/>
        </w:rPr>
      </w:pPr>
      <w:r>
        <w:rPr>
          <w:rFonts w:ascii="Arial" w:hAnsi="Arial" w:cs="Arial"/>
        </w:rPr>
        <w:lastRenderedPageBreak/>
        <w:br w:type="page"/>
      </w:r>
    </w:p>
    <w:p w14:paraId="578D02AA" w14:textId="00839723" w:rsidR="000C2B4C" w:rsidRDefault="00525306" w:rsidP="000C2B4C">
      <w:pPr>
        <w:jc w:val="center"/>
        <w:rPr>
          <w:rFonts w:ascii="Arial" w:hAnsi="Arial" w:cs="Arial"/>
          <w:b/>
          <w:bCs/>
        </w:rPr>
      </w:pPr>
      <w:r w:rsidRPr="000C2B4C">
        <w:rPr>
          <w:rFonts w:ascii="Arial" w:hAnsi="Arial" w:cs="Arial"/>
          <w:b/>
          <w:bCs/>
        </w:rPr>
        <w:lastRenderedPageBreak/>
        <w:t>References</w:t>
      </w:r>
    </w:p>
    <w:p w14:paraId="2C2B095F" w14:textId="7CB7ED16"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b/>
          <w:bCs/>
        </w:rPr>
        <w:fldChar w:fldCharType="begin"/>
      </w:r>
      <w:r w:rsidRPr="00176403">
        <w:rPr>
          <w:rFonts w:ascii="Arial" w:hAnsi="Arial" w:cs="Arial"/>
          <w:b/>
          <w:bCs/>
        </w:rPr>
        <w:instrText xml:space="preserve"> ADDIN EN.REFLIST </w:instrText>
      </w:r>
      <w:r w:rsidRPr="00176403">
        <w:rPr>
          <w:rFonts w:ascii="Arial" w:hAnsi="Arial" w:cs="Arial"/>
          <w:b/>
          <w:bCs/>
        </w:rPr>
        <w:fldChar w:fldCharType="separate"/>
      </w:r>
      <w:r w:rsidRPr="00176403">
        <w:rPr>
          <w:rFonts w:ascii="Arial" w:hAnsi="Arial" w:cs="Arial"/>
        </w:rPr>
        <w:t xml:space="preserve">Fisher, R., Santos-Victor, J., &amp; Crowley, J. (2004). CAVIAR test case scenarios. Retrieved from </w:t>
      </w:r>
      <w:hyperlink r:id="rId10" w:history="1">
        <w:r w:rsidRPr="00176403">
          <w:rPr>
            <w:rStyle w:val="Hyperlink"/>
            <w:rFonts w:ascii="Arial" w:hAnsi="Arial" w:cs="Arial"/>
          </w:rPr>
          <w:t>https://homepages.inf.ed.ac.uk/rbf/CAVIARDATA1/</w:t>
        </w:r>
      </w:hyperlink>
    </w:p>
    <w:p w14:paraId="504AA96D"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Gorelick, L., Blank, M., Shechtman, E., Irani, M., &amp; Basri, R. (2007). Actions as space-time shapes. </w:t>
      </w:r>
      <w:r w:rsidRPr="00176403">
        <w:rPr>
          <w:rFonts w:ascii="Arial" w:hAnsi="Arial" w:cs="Arial"/>
          <w:i/>
        </w:rPr>
        <w:t>IEEE transactions on pattern analysis and machine intelligence, 29</w:t>
      </w:r>
      <w:r w:rsidRPr="00176403">
        <w:rPr>
          <w:rFonts w:ascii="Arial" w:hAnsi="Arial" w:cs="Arial"/>
        </w:rPr>
        <w:t>(12), 2247-2253. doi:10.1109/TPAMI.2007.70711</w:t>
      </w:r>
    </w:p>
    <w:p w14:paraId="085F2839"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Goyal, R., Ebrahimi Kahou, S., Michalski, V., Materzynska, J., Westphal, S., Kim, H., . . . Mueller-Freitag, M. (2017). </w:t>
      </w:r>
      <w:r w:rsidRPr="00176403">
        <w:rPr>
          <w:rFonts w:ascii="Arial" w:hAnsi="Arial" w:cs="Arial"/>
          <w:i/>
        </w:rPr>
        <w:t>The" something something" video database for learning and evaluating visual common sense.</w:t>
      </w:r>
      <w:r w:rsidRPr="00176403">
        <w:rPr>
          <w:rFonts w:ascii="Arial" w:hAnsi="Arial" w:cs="Arial"/>
        </w:rPr>
        <w:t xml:space="preserve"> Paper presented at the Proceedings of the IEEE International Conference on Computer Vision.</w:t>
      </w:r>
    </w:p>
    <w:p w14:paraId="42B89AC3"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Kuehne, H., Jhuang, H., Garrote, E., Poggio, T., &amp; Serre, T. (2011). </w:t>
      </w:r>
      <w:r w:rsidRPr="00176403">
        <w:rPr>
          <w:rFonts w:ascii="Arial" w:hAnsi="Arial" w:cs="Arial"/>
          <w:i/>
        </w:rPr>
        <w:t>HMDB: a large video database for human motion recognition.</w:t>
      </w:r>
      <w:r w:rsidRPr="00176403">
        <w:rPr>
          <w:rFonts w:ascii="Arial" w:hAnsi="Arial" w:cs="Arial"/>
        </w:rPr>
        <w:t xml:space="preserve"> Paper presented at the 2011 International Conference on Computer Vision.</w:t>
      </w:r>
    </w:p>
    <w:p w14:paraId="3466525F"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Laptev, I., Marszalek, M., Schmid, C., &amp; Rozenfeld, B. (2008, June). </w:t>
      </w:r>
      <w:r w:rsidRPr="00176403">
        <w:rPr>
          <w:rFonts w:ascii="Arial" w:hAnsi="Arial" w:cs="Arial"/>
          <w:i/>
        </w:rPr>
        <w:t>Learning realistic human actions from movies.</w:t>
      </w:r>
      <w:r w:rsidRPr="00176403">
        <w:rPr>
          <w:rFonts w:ascii="Arial" w:hAnsi="Arial" w:cs="Arial"/>
        </w:rPr>
        <w:t xml:space="preserve"> Paper presented at the 2008 IEEE Conference on Computer Vision and Pattern Recognition </w:t>
      </w:r>
    </w:p>
    <w:p w14:paraId="3C616EDD"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Lin, Y.-C., Hu, M.-C., Cheng, W.-H., Hsieh, Y.-H., &amp; Chen, H.-M. (2012). </w:t>
      </w:r>
      <w:r w:rsidRPr="00176403">
        <w:rPr>
          <w:rFonts w:ascii="Arial" w:hAnsi="Arial" w:cs="Arial"/>
          <w:i/>
        </w:rPr>
        <w:t>Human action recognition and retrieval using sole depth information.</w:t>
      </w:r>
      <w:r w:rsidRPr="00176403">
        <w:rPr>
          <w:rFonts w:ascii="Arial" w:hAnsi="Arial" w:cs="Arial"/>
        </w:rPr>
        <w:t xml:space="preserve"> Paper presented at the Proceedings of the 20th ACM international conference on Multimedia.</w:t>
      </w:r>
    </w:p>
    <w:p w14:paraId="36895074"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Liu, J., Luo, J., &amp; Shah, M. (2009). </w:t>
      </w:r>
      <w:r w:rsidRPr="00176403">
        <w:rPr>
          <w:rFonts w:ascii="Arial" w:hAnsi="Arial" w:cs="Arial"/>
          <w:i/>
        </w:rPr>
        <w:t>Recognizing realistic actions from videos “in the wild”.</w:t>
      </w:r>
      <w:r w:rsidRPr="00176403">
        <w:rPr>
          <w:rFonts w:ascii="Arial" w:hAnsi="Arial" w:cs="Arial"/>
        </w:rPr>
        <w:t xml:space="preserve"> Paper presented at the 2009 IEEE Conference on Computer Vision and Pattern Recognition.</w:t>
      </w:r>
    </w:p>
    <w:p w14:paraId="2E35E528"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Liu, J., Shahroudy, A., Perez, M., Wang, G., Duan, L.-Y., &amp; Kot, A. C. (2019). Ntu rgb+ d 120: A large-scale benchmark for 3d human activity understanding. </w:t>
      </w:r>
      <w:r w:rsidRPr="00176403">
        <w:rPr>
          <w:rFonts w:ascii="Arial" w:hAnsi="Arial" w:cs="Arial"/>
          <w:i/>
        </w:rPr>
        <w:t>IEEE transactions on pattern analysis and machine intelligence, 42</w:t>
      </w:r>
      <w:r w:rsidRPr="00176403">
        <w:rPr>
          <w:rFonts w:ascii="Arial" w:hAnsi="Arial" w:cs="Arial"/>
        </w:rPr>
        <w:t xml:space="preserve">(10), 2684-2701. </w:t>
      </w:r>
    </w:p>
    <w:p w14:paraId="49D729CC"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lastRenderedPageBreak/>
        <w:t xml:space="preserve">Manera, V., Schouten, B., Becchio, C., Bara, B. G., &amp; Verfaillie, K. (2010). Inferring intentions from biological motion: a stimulus set of point-light communicative interactions. </w:t>
      </w:r>
      <w:r w:rsidRPr="00176403">
        <w:rPr>
          <w:rFonts w:ascii="Arial" w:hAnsi="Arial" w:cs="Arial"/>
          <w:i/>
        </w:rPr>
        <w:t>Behavior research methods, 42</w:t>
      </w:r>
      <w:r w:rsidRPr="00176403">
        <w:rPr>
          <w:rFonts w:ascii="Arial" w:hAnsi="Arial" w:cs="Arial"/>
        </w:rPr>
        <w:t>(1), 168-178. doi:10.3758/BRM.42.1.168</w:t>
      </w:r>
    </w:p>
    <w:p w14:paraId="6D2B5554"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Marszalek, M., Laptev, I., &amp; Schmid, C. (2009). </w:t>
      </w:r>
      <w:r w:rsidRPr="00176403">
        <w:rPr>
          <w:rFonts w:ascii="Arial" w:hAnsi="Arial" w:cs="Arial"/>
          <w:i/>
        </w:rPr>
        <w:t>Actions in context.</w:t>
      </w:r>
      <w:r w:rsidRPr="00176403">
        <w:rPr>
          <w:rFonts w:ascii="Arial" w:hAnsi="Arial" w:cs="Arial"/>
        </w:rPr>
        <w:t xml:space="preserve"> Paper presented at the 2009 IEEE Conference on Computer Vision and Pattern Recognition.</w:t>
      </w:r>
    </w:p>
    <w:p w14:paraId="5AD5D486"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Mather, G., &amp; Murdoch, L. (1994). Gender discrimination in biological motion displays based on dynamic cues. </w:t>
      </w:r>
      <w:r w:rsidRPr="00176403">
        <w:rPr>
          <w:rFonts w:ascii="Arial" w:hAnsi="Arial" w:cs="Arial"/>
          <w:i/>
        </w:rPr>
        <w:t>Proceedings of the Royal Society of London. Series B: Biological Sciences, 258</w:t>
      </w:r>
      <w:r w:rsidRPr="00176403">
        <w:rPr>
          <w:rFonts w:ascii="Arial" w:hAnsi="Arial" w:cs="Arial"/>
        </w:rPr>
        <w:t>(1353), 273-279. doi:10.1098/rspb.1994.0173</w:t>
      </w:r>
    </w:p>
    <w:p w14:paraId="33F27414"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Meredith, M., &amp; Maddock, S. (2001). Motion capture file formats explained. </w:t>
      </w:r>
      <w:r w:rsidRPr="00176403">
        <w:rPr>
          <w:rFonts w:ascii="Arial" w:hAnsi="Arial" w:cs="Arial"/>
          <w:i/>
        </w:rPr>
        <w:t>Department of Computer Science, University of Sheffield, 211</w:t>
      </w:r>
      <w:r w:rsidRPr="00176403">
        <w:rPr>
          <w:rFonts w:ascii="Arial" w:hAnsi="Arial" w:cs="Arial"/>
        </w:rPr>
        <w:t xml:space="preserve">, 241-244. </w:t>
      </w:r>
    </w:p>
    <w:p w14:paraId="43F231A6"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Molarius, A., Seidell, J., Sans, S., Tuomilehto, J., &amp; Kuulasmaa, K. (1999). Waist and hip circumferences, and waist-hip ratio in 19 populations of the WHO MONICA Project. </w:t>
      </w:r>
      <w:r w:rsidRPr="00176403">
        <w:rPr>
          <w:rFonts w:ascii="Arial" w:hAnsi="Arial" w:cs="Arial"/>
          <w:i/>
        </w:rPr>
        <w:t>International journal of obesity, 23</w:t>
      </w:r>
      <w:r w:rsidRPr="00176403">
        <w:rPr>
          <w:rFonts w:ascii="Arial" w:hAnsi="Arial" w:cs="Arial"/>
        </w:rPr>
        <w:t xml:space="preserve">(2), 116-125. </w:t>
      </w:r>
    </w:p>
    <w:p w14:paraId="33EB0DB8"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Munaro, M., Ballin, G., Michieletto, S., &amp; Menegatti, E. (2013). 3D flow estimation for human action recognition from colored point clouds. </w:t>
      </w:r>
      <w:r w:rsidRPr="00176403">
        <w:rPr>
          <w:rFonts w:ascii="Arial" w:hAnsi="Arial" w:cs="Arial"/>
          <w:i/>
        </w:rPr>
        <w:t>Biologically Inspired Cognitive Architectures, 5</w:t>
      </w:r>
      <w:r w:rsidRPr="00176403">
        <w:rPr>
          <w:rFonts w:ascii="Arial" w:hAnsi="Arial" w:cs="Arial"/>
        </w:rPr>
        <w:t>, 42-51. doi:10.1016/j.bica.2013.05.008</w:t>
      </w:r>
    </w:p>
    <w:p w14:paraId="006D6439"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Munaro, M., Michieletto, S., &amp; Menegatti, E. (2013). </w:t>
      </w:r>
      <w:r w:rsidRPr="00176403">
        <w:rPr>
          <w:rFonts w:ascii="Arial" w:hAnsi="Arial" w:cs="Arial"/>
          <w:i/>
        </w:rPr>
        <w:t>An evaluation of 3d motion flow and 3d pose estimation for human action recognition.</w:t>
      </w:r>
      <w:r w:rsidRPr="00176403">
        <w:rPr>
          <w:rFonts w:ascii="Arial" w:hAnsi="Arial" w:cs="Arial"/>
        </w:rPr>
        <w:t xml:space="preserve"> Paper presented at the RSS Workshops: RGB-D: Advanced Reasoning with Depth Cameras.</w:t>
      </w:r>
    </w:p>
    <w:p w14:paraId="4015DCD7"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Rodriguez, M. D., Ahmed, J., &amp; Shah, M. (2008). </w:t>
      </w:r>
      <w:r w:rsidRPr="00176403">
        <w:rPr>
          <w:rFonts w:ascii="Arial" w:hAnsi="Arial" w:cs="Arial"/>
          <w:i/>
        </w:rPr>
        <w:t>Action mach a spatio-temporal maximum average correlation height filter for action recognition.</w:t>
      </w:r>
      <w:r w:rsidRPr="00176403">
        <w:rPr>
          <w:rFonts w:ascii="Arial" w:hAnsi="Arial" w:cs="Arial"/>
        </w:rPr>
        <w:t xml:space="preserve"> Paper presented at the 2008 IEEE conference on computer vision and pattern recognition.</w:t>
      </w:r>
    </w:p>
    <w:p w14:paraId="56303704"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Roether, C. L., Omlor, L., Christensen, A., &amp; Giese, M. A. (2009). Critical features for the perception of emotion from gait. </w:t>
      </w:r>
      <w:r w:rsidRPr="00176403">
        <w:rPr>
          <w:rFonts w:ascii="Arial" w:hAnsi="Arial" w:cs="Arial"/>
          <w:i/>
        </w:rPr>
        <w:t>Journal of Vision, 9</w:t>
      </w:r>
      <w:r w:rsidRPr="00176403">
        <w:rPr>
          <w:rFonts w:ascii="Arial" w:hAnsi="Arial" w:cs="Arial"/>
        </w:rPr>
        <w:t>(6), 15-15. doi:10.1167/9.6.15</w:t>
      </w:r>
    </w:p>
    <w:p w14:paraId="3B71C5B2"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lastRenderedPageBreak/>
        <w:t xml:space="preserve">Ryoo, M. S., &amp; Aggarwal, J. (2010). </w:t>
      </w:r>
      <w:r w:rsidRPr="00176403">
        <w:rPr>
          <w:rFonts w:ascii="Arial" w:hAnsi="Arial" w:cs="Arial"/>
          <w:i/>
        </w:rPr>
        <w:t>UT-interaction dataset, ICPR contest on semantic description of human activities (SDHA).</w:t>
      </w:r>
      <w:r w:rsidRPr="00176403">
        <w:rPr>
          <w:rFonts w:ascii="Arial" w:hAnsi="Arial" w:cs="Arial"/>
        </w:rPr>
        <w:t xml:space="preserve"> Paper presented at the IEEE International Conference on Pattern Recognition Workshops.</w:t>
      </w:r>
    </w:p>
    <w:p w14:paraId="23D47AB7"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Schuldt, C., Laptev, I., &amp; Caputo, B. (2004). </w:t>
      </w:r>
      <w:r w:rsidRPr="00176403">
        <w:rPr>
          <w:rFonts w:ascii="Arial" w:hAnsi="Arial" w:cs="Arial"/>
          <w:i/>
        </w:rPr>
        <w:t>Recognizing human actions: a local SVM approach.</w:t>
      </w:r>
      <w:r w:rsidRPr="00176403">
        <w:rPr>
          <w:rFonts w:ascii="Arial" w:hAnsi="Arial" w:cs="Arial"/>
        </w:rPr>
        <w:t xml:space="preserve"> Paper presented at the Proceedings of the 17th International Conference on Pattern Recognition, 2004. ICPR 2004.</w:t>
      </w:r>
    </w:p>
    <w:p w14:paraId="0EC1BAEA"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Shahroudy, A., Liu, J., Ng, T.-T., &amp; Wang, G. (2016). </w:t>
      </w:r>
      <w:r w:rsidRPr="00176403">
        <w:rPr>
          <w:rFonts w:ascii="Arial" w:hAnsi="Arial" w:cs="Arial"/>
          <w:i/>
        </w:rPr>
        <w:t>Ntu rgb+ d: A large scale dataset for 3d human activity analysis.</w:t>
      </w:r>
      <w:r w:rsidRPr="00176403">
        <w:rPr>
          <w:rFonts w:ascii="Arial" w:hAnsi="Arial" w:cs="Arial"/>
        </w:rPr>
        <w:t xml:space="preserve"> Paper presented at the Proceedings of the IEEE conference on computer vision and pattern recognition.</w:t>
      </w:r>
    </w:p>
    <w:p w14:paraId="5A354F5B"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Shipley, T. F., &amp; Brumberg, J. S. (2005). Markerless motion-capture for point-light displays. </w:t>
      </w:r>
      <w:r w:rsidRPr="00176403">
        <w:rPr>
          <w:rFonts w:ascii="Arial" w:hAnsi="Arial" w:cs="Arial"/>
          <w:i/>
        </w:rPr>
        <w:t>Retrieved April, 4</w:t>
      </w:r>
      <w:r w:rsidRPr="00176403">
        <w:rPr>
          <w:rFonts w:ascii="Arial" w:hAnsi="Arial" w:cs="Arial"/>
        </w:rPr>
        <w:t xml:space="preserve">, 2005. </w:t>
      </w:r>
    </w:p>
    <w:p w14:paraId="06DC68C2"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Soomro, K., &amp; Zamir, A. R. (2014). Action recognition in realistic sports videos. In </w:t>
      </w:r>
      <w:r w:rsidRPr="00176403">
        <w:rPr>
          <w:rFonts w:ascii="Arial" w:hAnsi="Arial" w:cs="Arial"/>
          <w:i/>
        </w:rPr>
        <w:t>Computer vision in sports</w:t>
      </w:r>
      <w:r w:rsidRPr="00176403">
        <w:rPr>
          <w:rFonts w:ascii="Arial" w:hAnsi="Arial" w:cs="Arial"/>
        </w:rPr>
        <w:t xml:space="preserve"> (pp. 181-208): Springer.</w:t>
      </w:r>
    </w:p>
    <w:p w14:paraId="3261C855"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Soomro, K., Zamir, A. R., &amp; Shah, M. (2012). UCF101: A dataset of 101 human actions classes from videos in the wild. </w:t>
      </w:r>
      <w:r w:rsidRPr="00176403">
        <w:rPr>
          <w:rFonts w:ascii="Arial" w:hAnsi="Arial" w:cs="Arial"/>
          <w:i/>
        </w:rPr>
        <w:t>arXiv preprint arXiv:1212.0402</w:t>
      </w:r>
      <w:r w:rsidRPr="00176403">
        <w:rPr>
          <w:rFonts w:ascii="Arial" w:hAnsi="Arial" w:cs="Arial"/>
        </w:rPr>
        <w:t xml:space="preserve">. </w:t>
      </w:r>
    </w:p>
    <w:p w14:paraId="3665532E"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Van Gemeren, C., Poppe, R., &amp; Veltkamp, R. C. (2016). </w:t>
      </w:r>
      <w:r w:rsidRPr="00176403">
        <w:rPr>
          <w:rFonts w:ascii="Arial" w:hAnsi="Arial" w:cs="Arial"/>
          <w:i/>
        </w:rPr>
        <w:t>Spatio-temporal detection of fine-grained dyadic human interactions.</w:t>
      </w:r>
      <w:r w:rsidRPr="00176403">
        <w:rPr>
          <w:rFonts w:ascii="Arial" w:hAnsi="Arial" w:cs="Arial"/>
        </w:rPr>
        <w:t xml:space="preserve"> Paper presented at the International Workshop on Human Behavior Understanding.</w:t>
      </w:r>
    </w:p>
    <w:p w14:paraId="14709716" w14:textId="77777777" w:rsidR="000C2B4C" w:rsidRPr="00176403" w:rsidRDefault="000C2B4C" w:rsidP="00176403">
      <w:pPr>
        <w:pStyle w:val="EndNoteBibliography"/>
        <w:spacing w:after="0" w:line="480" w:lineRule="auto"/>
        <w:ind w:left="720" w:hanging="720"/>
        <w:rPr>
          <w:rFonts w:ascii="Arial" w:hAnsi="Arial" w:cs="Arial"/>
        </w:rPr>
      </w:pPr>
      <w:r w:rsidRPr="00176403">
        <w:rPr>
          <w:rFonts w:ascii="Arial" w:hAnsi="Arial" w:cs="Arial"/>
        </w:rPr>
        <w:t xml:space="preserve">Weinland, D., Özuysal, M., &amp; Fua, P. (2010). </w:t>
      </w:r>
      <w:r w:rsidRPr="00176403">
        <w:rPr>
          <w:rFonts w:ascii="Arial" w:hAnsi="Arial" w:cs="Arial"/>
          <w:i/>
        </w:rPr>
        <w:t>Making action recognition robust to occlusions and viewpoint changes.</w:t>
      </w:r>
      <w:r w:rsidRPr="00176403">
        <w:rPr>
          <w:rFonts w:ascii="Arial" w:hAnsi="Arial" w:cs="Arial"/>
        </w:rPr>
        <w:t xml:space="preserve"> Paper presented at the European Conference on Computer Vision.</w:t>
      </w:r>
    </w:p>
    <w:p w14:paraId="28171B8F" w14:textId="77777777" w:rsidR="000C2B4C" w:rsidRPr="00176403" w:rsidRDefault="000C2B4C" w:rsidP="00176403">
      <w:pPr>
        <w:pStyle w:val="EndNoteBibliography"/>
        <w:spacing w:line="480" w:lineRule="auto"/>
        <w:ind w:left="720" w:hanging="720"/>
        <w:rPr>
          <w:rFonts w:ascii="Arial" w:hAnsi="Arial" w:cs="Arial"/>
        </w:rPr>
      </w:pPr>
      <w:r w:rsidRPr="00176403">
        <w:rPr>
          <w:rFonts w:ascii="Arial" w:hAnsi="Arial" w:cs="Arial"/>
        </w:rPr>
        <w:t xml:space="preserve">Wolf, C., Lombardi, E., Mille, J., Celiktutan, O., Jiu, M., Dogan, E., . . . Sankur, B. (2014). Evaluation of video activity localizations integrating quality and quantity measurements. </w:t>
      </w:r>
      <w:r w:rsidRPr="00176403">
        <w:rPr>
          <w:rFonts w:ascii="Arial" w:hAnsi="Arial" w:cs="Arial"/>
          <w:i/>
        </w:rPr>
        <w:t>Computer Vision and Image Understanding, 127</w:t>
      </w:r>
      <w:r w:rsidRPr="00176403">
        <w:rPr>
          <w:rFonts w:ascii="Arial" w:hAnsi="Arial" w:cs="Arial"/>
        </w:rPr>
        <w:t>, 14-30. doi:10.1016/j.cviu.2014.06.014</w:t>
      </w:r>
    </w:p>
    <w:p w14:paraId="2DCBCE15" w14:textId="2850353D" w:rsidR="000C2B4C" w:rsidRPr="000C2B4C" w:rsidRDefault="000C2B4C" w:rsidP="00176403">
      <w:pPr>
        <w:spacing w:line="480" w:lineRule="auto"/>
        <w:jc w:val="center"/>
        <w:rPr>
          <w:rFonts w:ascii="Arial" w:hAnsi="Arial" w:cs="Arial"/>
          <w:b/>
          <w:bCs/>
        </w:rPr>
      </w:pPr>
      <w:r w:rsidRPr="00176403">
        <w:rPr>
          <w:rFonts w:ascii="Arial" w:hAnsi="Arial" w:cs="Arial"/>
          <w:b/>
          <w:bCs/>
        </w:rPr>
        <w:fldChar w:fldCharType="end"/>
      </w:r>
    </w:p>
    <w:sectPr w:rsidR="000C2B4C" w:rsidRPr="000C2B4C" w:rsidSect="00072E10">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6616C" w14:textId="77777777" w:rsidR="00673138" w:rsidRDefault="00673138" w:rsidP="004E763B">
      <w:pPr>
        <w:spacing w:after="0" w:line="240" w:lineRule="auto"/>
      </w:pPr>
      <w:r>
        <w:separator/>
      </w:r>
    </w:p>
  </w:endnote>
  <w:endnote w:type="continuationSeparator" w:id="0">
    <w:p w14:paraId="40C8A039" w14:textId="77777777" w:rsidR="00673138" w:rsidRDefault="00673138" w:rsidP="004E7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ACB10" w14:textId="77777777" w:rsidR="00673138" w:rsidRDefault="00673138" w:rsidP="004E763B">
      <w:pPr>
        <w:spacing w:after="0" w:line="240" w:lineRule="auto"/>
      </w:pPr>
      <w:r>
        <w:separator/>
      </w:r>
    </w:p>
  </w:footnote>
  <w:footnote w:type="continuationSeparator" w:id="0">
    <w:p w14:paraId="66FD0AE3" w14:textId="77777777" w:rsidR="00673138" w:rsidRDefault="00673138" w:rsidP="004E7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1772276"/>
      <w:docPartObj>
        <w:docPartGallery w:val="Page Numbers (Top of Page)"/>
        <w:docPartUnique/>
      </w:docPartObj>
    </w:sdtPr>
    <w:sdtEndPr>
      <w:rPr>
        <w:noProof/>
      </w:rPr>
    </w:sdtEndPr>
    <w:sdtContent>
      <w:p w14:paraId="0C590C00" w14:textId="338F403D" w:rsidR="00354703" w:rsidRPr="0025365D" w:rsidRDefault="00354703">
        <w:pPr>
          <w:pStyle w:val="Header"/>
          <w:rPr>
            <w:rFonts w:ascii="Arial" w:hAnsi="Arial" w:cs="Arial"/>
          </w:rPr>
        </w:pPr>
        <w:r w:rsidRPr="0025365D">
          <w:rPr>
            <w:rFonts w:ascii="Arial" w:hAnsi="Arial" w:cs="Arial"/>
          </w:rPr>
          <w:t>FOUR ACTION SPACE DIMENSIONS</w:t>
        </w:r>
        <w:r w:rsidRPr="0025365D">
          <w:rPr>
            <w:rFonts w:ascii="Arial" w:hAnsi="Arial" w:cs="Arial"/>
          </w:rPr>
          <w:tab/>
        </w:r>
        <w:r w:rsidRPr="0025365D">
          <w:rPr>
            <w:rFonts w:ascii="Arial" w:hAnsi="Arial" w:cs="Arial"/>
          </w:rPr>
          <w:tab/>
        </w:r>
        <w:r w:rsidRPr="0025365D">
          <w:rPr>
            <w:rFonts w:ascii="Arial" w:hAnsi="Arial" w:cs="Arial"/>
          </w:rPr>
          <w:fldChar w:fldCharType="begin"/>
        </w:r>
        <w:r w:rsidRPr="0025365D">
          <w:rPr>
            <w:rFonts w:ascii="Arial" w:hAnsi="Arial" w:cs="Arial"/>
          </w:rPr>
          <w:instrText xml:space="preserve"> PAGE   \* MERGEFORMAT </w:instrText>
        </w:r>
        <w:r w:rsidRPr="0025365D">
          <w:rPr>
            <w:rFonts w:ascii="Arial" w:hAnsi="Arial" w:cs="Arial"/>
          </w:rPr>
          <w:fldChar w:fldCharType="separate"/>
        </w:r>
        <w:r w:rsidRPr="0025365D">
          <w:rPr>
            <w:rFonts w:ascii="Arial" w:hAnsi="Arial" w:cs="Arial"/>
            <w:noProof/>
          </w:rPr>
          <w:t>2</w:t>
        </w:r>
        <w:r w:rsidRPr="0025365D">
          <w:rPr>
            <w:rFonts w:ascii="Arial" w:hAnsi="Arial" w:cs="Arial"/>
            <w:noProof/>
          </w:rPr>
          <w:fldChar w:fldCharType="end"/>
        </w:r>
      </w:p>
    </w:sdtContent>
  </w:sdt>
  <w:p w14:paraId="054F7753" w14:textId="77777777" w:rsidR="006C7259" w:rsidRPr="0025365D" w:rsidRDefault="006C7259">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97794"/>
    <w:multiLevelType w:val="hybridMultilevel"/>
    <w:tmpl w:val="52C6E5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9F549A0"/>
    <w:multiLevelType w:val="hybridMultilevel"/>
    <w:tmpl w:val="0C14ABB0"/>
    <w:lvl w:ilvl="0" w:tplc="3B1275F0">
      <w:start w:val="6110"/>
      <w:numFmt w:val="bullet"/>
      <w:lvlText w:val="-"/>
      <w:lvlJc w:val="left"/>
      <w:pPr>
        <w:ind w:left="1140" w:hanging="360"/>
      </w:pPr>
      <w:rPr>
        <w:rFonts w:ascii="Times New Roman" w:eastAsiaTheme="minorHAnsi" w:hAnsi="Times New Roman" w:cs="Times New Roman"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32104714"/>
    <w:multiLevelType w:val="hybridMultilevel"/>
    <w:tmpl w:val="5AA876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36745F6"/>
    <w:multiLevelType w:val="hybridMultilevel"/>
    <w:tmpl w:val="84FC1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B35950"/>
    <w:multiLevelType w:val="hybridMultilevel"/>
    <w:tmpl w:val="35E61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C346D8"/>
    <w:multiLevelType w:val="hybridMultilevel"/>
    <w:tmpl w:val="1B90D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wzr2dzkzp50xerw285p0zxw9x5etxs5e0w&quot;&gt;Database-Converted&lt;record-ids&gt;&lt;item&gt;83&lt;/item&gt;&lt;item&gt;90&lt;/item&gt;&lt;item&gt;95&lt;/item&gt;&lt;item&gt;97&lt;/item&gt;&lt;item&gt;98&lt;/item&gt;&lt;item&gt;108&lt;/item&gt;&lt;item&gt;109&lt;/item&gt;&lt;item&gt;110&lt;/item&gt;&lt;item&gt;111&lt;/item&gt;&lt;item&gt;112&lt;/item&gt;&lt;item&gt;114&lt;/item&gt;&lt;item&gt;115&lt;/item&gt;&lt;item&gt;116&lt;/item&gt;&lt;item&gt;117&lt;/item&gt;&lt;item&gt;118&lt;/item&gt;&lt;item&gt;119&lt;/item&gt;&lt;item&gt;120&lt;/item&gt;&lt;item&gt;121&lt;/item&gt;&lt;item&gt;122&lt;/item&gt;&lt;item&gt;173&lt;/item&gt;&lt;item&gt;174&lt;/item&gt;&lt;item&gt;175&lt;/item&gt;&lt;item&gt;176&lt;/item&gt;&lt;item&gt;177&lt;/item&gt;&lt;item&gt;178&lt;/item&gt;&lt;item&gt;179&lt;/item&gt;&lt;/record-ids&gt;&lt;/item&gt;&lt;/Libraries&gt;"/>
  </w:docVars>
  <w:rsids>
    <w:rsidRoot w:val="003F4951"/>
    <w:rsid w:val="0000073C"/>
    <w:rsid w:val="00005F5B"/>
    <w:rsid w:val="000070C3"/>
    <w:rsid w:val="000101AD"/>
    <w:rsid w:val="00013B23"/>
    <w:rsid w:val="00014B9E"/>
    <w:rsid w:val="00017CB0"/>
    <w:rsid w:val="00021075"/>
    <w:rsid w:val="00021A0C"/>
    <w:rsid w:val="00021C54"/>
    <w:rsid w:val="000225AE"/>
    <w:rsid w:val="00022667"/>
    <w:rsid w:val="00023165"/>
    <w:rsid w:val="00024E5C"/>
    <w:rsid w:val="00031F18"/>
    <w:rsid w:val="000335AD"/>
    <w:rsid w:val="00035D28"/>
    <w:rsid w:val="000410A5"/>
    <w:rsid w:val="00041457"/>
    <w:rsid w:val="000461E9"/>
    <w:rsid w:val="000504A0"/>
    <w:rsid w:val="00051C36"/>
    <w:rsid w:val="000544C6"/>
    <w:rsid w:val="0005613A"/>
    <w:rsid w:val="000571E2"/>
    <w:rsid w:val="00066C15"/>
    <w:rsid w:val="00070CE5"/>
    <w:rsid w:val="00070EE8"/>
    <w:rsid w:val="000717C1"/>
    <w:rsid w:val="00071FCD"/>
    <w:rsid w:val="0007225E"/>
    <w:rsid w:val="00072E10"/>
    <w:rsid w:val="000758A6"/>
    <w:rsid w:val="000861A5"/>
    <w:rsid w:val="00086B24"/>
    <w:rsid w:val="00091AAD"/>
    <w:rsid w:val="00091C2B"/>
    <w:rsid w:val="00091F5B"/>
    <w:rsid w:val="00092940"/>
    <w:rsid w:val="00092DA0"/>
    <w:rsid w:val="00095987"/>
    <w:rsid w:val="000A3FFE"/>
    <w:rsid w:val="000A58C3"/>
    <w:rsid w:val="000A5ED4"/>
    <w:rsid w:val="000A67F4"/>
    <w:rsid w:val="000A6CF4"/>
    <w:rsid w:val="000B0BC7"/>
    <w:rsid w:val="000B11CF"/>
    <w:rsid w:val="000B15BE"/>
    <w:rsid w:val="000B1C20"/>
    <w:rsid w:val="000B24C7"/>
    <w:rsid w:val="000B5421"/>
    <w:rsid w:val="000B7077"/>
    <w:rsid w:val="000B791B"/>
    <w:rsid w:val="000C2A70"/>
    <w:rsid w:val="000C2B4C"/>
    <w:rsid w:val="000C2FCF"/>
    <w:rsid w:val="000C324C"/>
    <w:rsid w:val="000C41D3"/>
    <w:rsid w:val="000C42B3"/>
    <w:rsid w:val="000C4CD4"/>
    <w:rsid w:val="000C5957"/>
    <w:rsid w:val="000C5C9D"/>
    <w:rsid w:val="000C6928"/>
    <w:rsid w:val="000D0C7A"/>
    <w:rsid w:val="000D4623"/>
    <w:rsid w:val="000E22CC"/>
    <w:rsid w:val="000F3E37"/>
    <w:rsid w:val="000F43B7"/>
    <w:rsid w:val="00101E50"/>
    <w:rsid w:val="001023CF"/>
    <w:rsid w:val="001031D6"/>
    <w:rsid w:val="00103926"/>
    <w:rsid w:val="00106AED"/>
    <w:rsid w:val="00106B9C"/>
    <w:rsid w:val="00107CD4"/>
    <w:rsid w:val="0011156C"/>
    <w:rsid w:val="00111B64"/>
    <w:rsid w:val="00113B7C"/>
    <w:rsid w:val="00114CF1"/>
    <w:rsid w:val="001154AD"/>
    <w:rsid w:val="0011645E"/>
    <w:rsid w:val="00116620"/>
    <w:rsid w:val="001204A5"/>
    <w:rsid w:val="00120D83"/>
    <w:rsid w:val="00125089"/>
    <w:rsid w:val="00125F34"/>
    <w:rsid w:val="0013282C"/>
    <w:rsid w:val="0013394F"/>
    <w:rsid w:val="00136DA5"/>
    <w:rsid w:val="001370E0"/>
    <w:rsid w:val="00140078"/>
    <w:rsid w:val="001414B5"/>
    <w:rsid w:val="00141FA1"/>
    <w:rsid w:val="0014212A"/>
    <w:rsid w:val="0014287C"/>
    <w:rsid w:val="00144B10"/>
    <w:rsid w:val="00145ADE"/>
    <w:rsid w:val="00146D8F"/>
    <w:rsid w:val="00147F66"/>
    <w:rsid w:val="00151367"/>
    <w:rsid w:val="00152731"/>
    <w:rsid w:val="00155E8B"/>
    <w:rsid w:val="00161D32"/>
    <w:rsid w:val="001655C5"/>
    <w:rsid w:val="0017276C"/>
    <w:rsid w:val="00174706"/>
    <w:rsid w:val="00176403"/>
    <w:rsid w:val="001820B6"/>
    <w:rsid w:val="00185A2B"/>
    <w:rsid w:val="001872EE"/>
    <w:rsid w:val="001917B6"/>
    <w:rsid w:val="00193FDE"/>
    <w:rsid w:val="001957AB"/>
    <w:rsid w:val="001A2627"/>
    <w:rsid w:val="001A67F7"/>
    <w:rsid w:val="001B4544"/>
    <w:rsid w:val="001B54B1"/>
    <w:rsid w:val="001B71B9"/>
    <w:rsid w:val="001C2D7D"/>
    <w:rsid w:val="001C5F85"/>
    <w:rsid w:val="001D2C1F"/>
    <w:rsid w:val="001D7C40"/>
    <w:rsid w:val="001E2693"/>
    <w:rsid w:val="001E26B4"/>
    <w:rsid w:val="001E54B6"/>
    <w:rsid w:val="001F236E"/>
    <w:rsid w:val="001F55B0"/>
    <w:rsid w:val="001F7221"/>
    <w:rsid w:val="00200741"/>
    <w:rsid w:val="00203692"/>
    <w:rsid w:val="00211617"/>
    <w:rsid w:val="00211901"/>
    <w:rsid w:val="002122B6"/>
    <w:rsid w:val="00213F29"/>
    <w:rsid w:val="00214CAE"/>
    <w:rsid w:val="00215D39"/>
    <w:rsid w:val="00215DC9"/>
    <w:rsid w:val="00217880"/>
    <w:rsid w:val="00221B7B"/>
    <w:rsid w:val="00222872"/>
    <w:rsid w:val="00224819"/>
    <w:rsid w:val="00225EF6"/>
    <w:rsid w:val="002265B7"/>
    <w:rsid w:val="00231A56"/>
    <w:rsid w:val="002327D5"/>
    <w:rsid w:val="00241FEB"/>
    <w:rsid w:val="00242A5A"/>
    <w:rsid w:val="00242E84"/>
    <w:rsid w:val="00244633"/>
    <w:rsid w:val="0025200A"/>
    <w:rsid w:val="00253543"/>
    <w:rsid w:val="0025365D"/>
    <w:rsid w:val="00253AEA"/>
    <w:rsid w:val="00254879"/>
    <w:rsid w:val="002568C4"/>
    <w:rsid w:val="002618A0"/>
    <w:rsid w:val="00262FC0"/>
    <w:rsid w:val="002663F3"/>
    <w:rsid w:val="002668B4"/>
    <w:rsid w:val="00266903"/>
    <w:rsid w:val="0026705E"/>
    <w:rsid w:val="00267399"/>
    <w:rsid w:val="00267B41"/>
    <w:rsid w:val="0027080E"/>
    <w:rsid w:val="00271BE3"/>
    <w:rsid w:val="00272CBC"/>
    <w:rsid w:val="002737E6"/>
    <w:rsid w:val="0027381F"/>
    <w:rsid w:val="00280E45"/>
    <w:rsid w:val="002810EF"/>
    <w:rsid w:val="002825D9"/>
    <w:rsid w:val="00282B4C"/>
    <w:rsid w:val="00283F01"/>
    <w:rsid w:val="00294808"/>
    <w:rsid w:val="00295A8D"/>
    <w:rsid w:val="0029708D"/>
    <w:rsid w:val="002A0956"/>
    <w:rsid w:val="002A1D25"/>
    <w:rsid w:val="002A3943"/>
    <w:rsid w:val="002A68B2"/>
    <w:rsid w:val="002B1D9F"/>
    <w:rsid w:val="002B55C5"/>
    <w:rsid w:val="002B7881"/>
    <w:rsid w:val="002C0C6A"/>
    <w:rsid w:val="002C1260"/>
    <w:rsid w:val="002C1F0F"/>
    <w:rsid w:val="002C3711"/>
    <w:rsid w:val="002C38D8"/>
    <w:rsid w:val="002C796E"/>
    <w:rsid w:val="002C7F47"/>
    <w:rsid w:val="002D02A6"/>
    <w:rsid w:val="002D100F"/>
    <w:rsid w:val="002D1FFD"/>
    <w:rsid w:val="002D22B4"/>
    <w:rsid w:val="002D33EE"/>
    <w:rsid w:val="002D48E4"/>
    <w:rsid w:val="002E0314"/>
    <w:rsid w:val="002E0517"/>
    <w:rsid w:val="002E0A45"/>
    <w:rsid w:val="002E0D72"/>
    <w:rsid w:val="002E26BB"/>
    <w:rsid w:val="002E41F8"/>
    <w:rsid w:val="002E73EF"/>
    <w:rsid w:val="002E7E87"/>
    <w:rsid w:val="002F0051"/>
    <w:rsid w:val="002F17C6"/>
    <w:rsid w:val="002F511D"/>
    <w:rsid w:val="00301D7E"/>
    <w:rsid w:val="00306269"/>
    <w:rsid w:val="00306B3A"/>
    <w:rsid w:val="003133BD"/>
    <w:rsid w:val="0031742B"/>
    <w:rsid w:val="003230F1"/>
    <w:rsid w:val="0032350B"/>
    <w:rsid w:val="0032446F"/>
    <w:rsid w:val="00326130"/>
    <w:rsid w:val="00327128"/>
    <w:rsid w:val="003277D4"/>
    <w:rsid w:val="00330359"/>
    <w:rsid w:val="003338F2"/>
    <w:rsid w:val="00334BBB"/>
    <w:rsid w:val="00335639"/>
    <w:rsid w:val="0034141E"/>
    <w:rsid w:val="00343AE9"/>
    <w:rsid w:val="003443CD"/>
    <w:rsid w:val="00346AE9"/>
    <w:rsid w:val="00346EE2"/>
    <w:rsid w:val="00350BBC"/>
    <w:rsid w:val="00352061"/>
    <w:rsid w:val="003527A0"/>
    <w:rsid w:val="003533D0"/>
    <w:rsid w:val="00353929"/>
    <w:rsid w:val="00354703"/>
    <w:rsid w:val="00355C25"/>
    <w:rsid w:val="00357248"/>
    <w:rsid w:val="00364D3F"/>
    <w:rsid w:val="0036551C"/>
    <w:rsid w:val="00370523"/>
    <w:rsid w:val="00371119"/>
    <w:rsid w:val="00372CD0"/>
    <w:rsid w:val="00375775"/>
    <w:rsid w:val="003766D8"/>
    <w:rsid w:val="003811B6"/>
    <w:rsid w:val="003811FD"/>
    <w:rsid w:val="00381D98"/>
    <w:rsid w:val="00384B2E"/>
    <w:rsid w:val="00384FDB"/>
    <w:rsid w:val="00385D8D"/>
    <w:rsid w:val="00391ED7"/>
    <w:rsid w:val="0039328A"/>
    <w:rsid w:val="00393474"/>
    <w:rsid w:val="00395352"/>
    <w:rsid w:val="00397E9B"/>
    <w:rsid w:val="003A104F"/>
    <w:rsid w:val="003A3A8C"/>
    <w:rsid w:val="003A4B32"/>
    <w:rsid w:val="003A6598"/>
    <w:rsid w:val="003A67CA"/>
    <w:rsid w:val="003A692F"/>
    <w:rsid w:val="003B2D22"/>
    <w:rsid w:val="003B6970"/>
    <w:rsid w:val="003B6CD6"/>
    <w:rsid w:val="003B784C"/>
    <w:rsid w:val="003C0907"/>
    <w:rsid w:val="003C0DF2"/>
    <w:rsid w:val="003C2679"/>
    <w:rsid w:val="003C4A00"/>
    <w:rsid w:val="003C7CBD"/>
    <w:rsid w:val="003D2048"/>
    <w:rsid w:val="003D258A"/>
    <w:rsid w:val="003D46E8"/>
    <w:rsid w:val="003D5A21"/>
    <w:rsid w:val="003D5AC1"/>
    <w:rsid w:val="003D63B0"/>
    <w:rsid w:val="003D65E3"/>
    <w:rsid w:val="003E267A"/>
    <w:rsid w:val="003F1ED0"/>
    <w:rsid w:val="003F2D12"/>
    <w:rsid w:val="003F35C9"/>
    <w:rsid w:val="003F3686"/>
    <w:rsid w:val="003F4951"/>
    <w:rsid w:val="003F7AD3"/>
    <w:rsid w:val="00400819"/>
    <w:rsid w:val="00402383"/>
    <w:rsid w:val="0040605C"/>
    <w:rsid w:val="00406FF2"/>
    <w:rsid w:val="004071B2"/>
    <w:rsid w:val="00410E72"/>
    <w:rsid w:val="004118CF"/>
    <w:rsid w:val="00411987"/>
    <w:rsid w:val="0041276C"/>
    <w:rsid w:val="004129F5"/>
    <w:rsid w:val="0041622A"/>
    <w:rsid w:val="004165F9"/>
    <w:rsid w:val="00416BAF"/>
    <w:rsid w:val="00417B0F"/>
    <w:rsid w:val="004221A4"/>
    <w:rsid w:val="00430BAF"/>
    <w:rsid w:val="00435997"/>
    <w:rsid w:val="00436C36"/>
    <w:rsid w:val="004375DB"/>
    <w:rsid w:val="00437B73"/>
    <w:rsid w:val="00441B8D"/>
    <w:rsid w:val="00442C82"/>
    <w:rsid w:val="0044716D"/>
    <w:rsid w:val="004507FB"/>
    <w:rsid w:val="004522BD"/>
    <w:rsid w:val="0045359F"/>
    <w:rsid w:val="00456130"/>
    <w:rsid w:val="00461A0E"/>
    <w:rsid w:val="00465E06"/>
    <w:rsid w:val="00470DF3"/>
    <w:rsid w:val="004713FC"/>
    <w:rsid w:val="00473770"/>
    <w:rsid w:val="004740AA"/>
    <w:rsid w:val="00474B01"/>
    <w:rsid w:val="00474C74"/>
    <w:rsid w:val="00481596"/>
    <w:rsid w:val="00487F7F"/>
    <w:rsid w:val="004905C2"/>
    <w:rsid w:val="00490E17"/>
    <w:rsid w:val="00492FB4"/>
    <w:rsid w:val="00495F2F"/>
    <w:rsid w:val="004A350E"/>
    <w:rsid w:val="004A37F7"/>
    <w:rsid w:val="004A3ECD"/>
    <w:rsid w:val="004A401D"/>
    <w:rsid w:val="004B17E9"/>
    <w:rsid w:val="004B2971"/>
    <w:rsid w:val="004C24BF"/>
    <w:rsid w:val="004C3564"/>
    <w:rsid w:val="004C5A12"/>
    <w:rsid w:val="004D2532"/>
    <w:rsid w:val="004D3A91"/>
    <w:rsid w:val="004E19D8"/>
    <w:rsid w:val="004E42ED"/>
    <w:rsid w:val="004E763B"/>
    <w:rsid w:val="004F42DF"/>
    <w:rsid w:val="004F63D1"/>
    <w:rsid w:val="004F6B05"/>
    <w:rsid w:val="004F6D7D"/>
    <w:rsid w:val="00500443"/>
    <w:rsid w:val="005005F6"/>
    <w:rsid w:val="00502C17"/>
    <w:rsid w:val="00505A60"/>
    <w:rsid w:val="005060A6"/>
    <w:rsid w:val="005064EE"/>
    <w:rsid w:val="00511843"/>
    <w:rsid w:val="00512BC3"/>
    <w:rsid w:val="005134D9"/>
    <w:rsid w:val="005148D6"/>
    <w:rsid w:val="00514B67"/>
    <w:rsid w:val="00521B36"/>
    <w:rsid w:val="00523362"/>
    <w:rsid w:val="00523BB4"/>
    <w:rsid w:val="00523E2B"/>
    <w:rsid w:val="005247CF"/>
    <w:rsid w:val="00525306"/>
    <w:rsid w:val="00532C95"/>
    <w:rsid w:val="00533AE8"/>
    <w:rsid w:val="00535AE8"/>
    <w:rsid w:val="00537FE1"/>
    <w:rsid w:val="00542302"/>
    <w:rsid w:val="005430B5"/>
    <w:rsid w:val="00544619"/>
    <w:rsid w:val="0054635D"/>
    <w:rsid w:val="00546798"/>
    <w:rsid w:val="0055166E"/>
    <w:rsid w:val="005516A5"/>
    <w:rsid w:val="00552999"/>
    <w:rsid w:val="00554066"/>
    <w:rsid w:val="005545EA"/>
    <w:rsid w:val="00554625"/>
    <w:rsid w:val="00554964"/>
    <w:rsid w:val="0055556E"/>
    <w:rsid w:val="00560ACD"/>
    <w:rsid w:val="00563036"/>
    <w:rsid w:val="0057246E"/>
    <w:rsid w:val="00573D16"/>
    <w:rsid w:val="005747A2"/>
    <w:rsid w:val="005778FB"/>
    <w:rsid w:val="00581F6D"/>
    <w:rsid w:val="00583195"/>
    <w:rsid w:val="00584664"/>
    <w:rsid w:val="00585AA0"/>
    <w:rsid w:val="00590A81"/>
    <w:rsid w:val="005938C2"/>
    <w:rsid w:val="00593DA4"/>
    <w:rsid w:val="0059481C"/>
    <w:rsid w:val="00596796"/>
    <w:rsid w:val="00597BB4"/>
    <w:rsid w:val="005A349D"/>
    <w:rsid w:val="005A493D"/>
    <w:rsid w:val="005A52AE"/>
    <w:rsid w:val="005A5DDF"/>
    <w:rsid w:val="005A6118"/>
    <w:rsid w:val="005A63C3"/>
    <w:rsid w:val="005A66DD"/>
    <w:rsid w:val="005A7734"/>
    <w:rsid w:val="005B1A4D"/>
    <w:rsid w:val="005B1ED4"/>
    <w:rsid w:val="005B4CF9"/>
    <w:rsid w:val="005C052C"/>
    <w:rsid w:val="005C3CCA"/>
    <w:rsid w:val="005C4ED0"/>
    <w:rsid w:val="005D03A2"/>
    <w:rsid w:val="005D208D"/>
    <w:rsid w:val="005D2268"/>
    <w:rsid w:val="005D24DF"/>
    <w:rsid w:val="005D480C"/>
    <w:rsid w:val="005D4F8A"/>
    <w:rsid w:val="005D5746"/>
    <w:rsid w:val="005E0C33"/>
    <w:rsid w:val="005E1585"/>
    <w:rsid w:val="005E427F"/>
    <w:rsid w:val="005E6FAF"/>
    <w:rsid w:val="005F326D"/>
    <w:rsid w:val="005F3585"/>
    <w:rsid w:val="005F5300"/>
    <w:rsid w:val="005F6B91"/>
    <w:rsid w:val="006040FC"/>
    <w:rsid w:val="00606BE4"/>
    <w:rsid w:val="00610A1F"/>
    <w:rsid w:val="00610DB5"/>
    <w:rsid w:val="00611181"/>
    <w:rsid w:val="00611540"/>
    <w:rsid w:val="00613739"/>
    <w:rsid w:val="006153B7"/>
    <w:rsid w:val="00616937"/>
    <w:rsid w:val="00621C06"/>
    <w:rsid w:val="0062201D"/>
    <w:rsid w:val="00623439"/>
    <w:rsid w:val="006253A6"/>
    <w:rsid w:val="0062613B"/>
    <w:rsid w:val="00627C78"/>
    <w:rsid w:val="0063126B"/>
    <w:rsid w:val="00631B73"/>
    <w:rsid w:val="00632351"/>
    <w:rsid w:val="00635A37"/>
    <w:rsid w:val="00635B56"/>
    <w:rsid w:val="00637F23"/>
    <w:rsid w:val="00641A85"/>
    <w:rsid w:val="0064260B"/>
    <w:rsid w:val="00654AED"/>
    <w:rsid w:val="00654E80"/>
    <w:rsid w:val="0065701A"/>
    <w:rsid w:val="0066207A"/>
    <w:rsid w:val="00664516"/>
    <w:rsid w:val="006651D3"/>
    <w:rsid w:val="00665C0F"/>
    <w:rsid w:val="0066684F"/>
    <w:rsid w:val="006704D5"/>
    <w:rsid w:val="00670A98"/>
    <w:rsid w:val="00670C90"/>
    <w:rsid w:val="00673138"/>
    <w:rsid w:val="006767A2"/>
    <w:rsid w:val="00676EB9"/>
    <w:rsid w:val="00682219"/>
    <w:rsid w:val="0068294D"/>
    <w:rsid w:val="006830FE"/>
    <w:rsid w:val="00683334"/>
    <w:rsid w:val="00684727"/>
    <w:rsid w:val="0068799D"/>
    <w:rsid w:val="006903BF"/>
    <w:rsid w:val="00690715"/>
    <w:rsid w:val="006907CA"/>
    <w:rsid w:val="006955A9"/>
    <w:rsid w:val="006958AC"/>
    <w:rsid w:val="006971D5"/>
    <w:rsid w:val="00697597"/>
    <w:rsid w:val="006A43E0"/>
    <w:rsid w:val="006A6081"/>
    <w:rsid w:val="006A6DCA"/>
    <w:rsid w:val="006B1DD3"/>
    <w:rsid w:val="006B2251"/>
    <w:rsid w:val="006B2B77"/>
    <w:rsid w:val="006C2B31"/>
    <w:rsid w:val="006C2E3C"/>
    <w:rsid w:val="006C409C"/>
    <w:rsid w:val="006C69F1"/>
    <w:rsid w:val="006C7259"/>
    <w:rsid w:val="006C77A5"/>
    <w:rsid w:val="006D13F3"/>
    <w:rsid w:val="006D1894"/>
    <w:rsid w:val="006D264A"/>
    <w:rsid w:val="006D5D5F"/>
    <w:rsid w:val="006E08DC"/>
    <w:rsid w:val="006E0FF0"/>
    <w:rsid w:val="006E112D"/>
    <w:rsid w:val="006E2713"/>
    <w:rsid w:val="006E2B9E"/>
    <w:rsid w:val="006E2C03"/>
    <w:rsid w:val="006E2C4F"/>
    <w:rsid w:val="006E2E3A"/>
    <w:rsid w:val="006F121F"/>
    <w:rsid w:val="006F3D7E"/>
    <w:rsid w:val="006F64D4"/>
    <w:rsid w:val="00702BE3"/>
    <w:rsid w:val="007030D2"/>
    <w:rsid w:val="00703919"/>
    <w:rsid w:val="00703D5C"/>
    <w:rsid w:val="007076DD"/>
    <w:rsid w:val="00713632"/>
    <w:rsid w:val="00713ED7"/>
    <w:rsid w:val="00714EA7"/>
    <w:rsid w:val="00716E87"/>
    <w:rsid w:val="0072445D"/>
    <w:rsid w:val="007246E5"/>
    <w:rsid w:val="0072567E"/>
    <w:rsid w:val="007275AC"/>
    <w:rsid w:val="00731725"/>
    <w:rsid w:val="0073699E"/>
    <w:rsid w:val="00741D7F"/>
    <w:rsid w:val="00741E79"/>
    <w:rsid w:val="00743C21"/>
    <w:rsid w:val="00747417"/>
    <w:rsid w:val="00747CFF"/>
    <w:rsid w:val="007574CC"/>
    <w:rsid w:val="007616D2"/>
    <w:rsid w:val="00762B0B"/>
    <w:rsid w:val="00763F32"/>
    <w:rsid w:val="007701D6"/>
    <w:rsid w:val="00770666"/>
    <w:rsid w:val="00770AB9"/>
    <w:rsid w:val="007739ED"/>
    <w:rsid w:val="007762B9"/>
    <w:rsid w:val="00777CCE"/>
    <w:rsid w:val="00780672"/>
    <w:rsid w:val="00780BD8"/>
    <w:rsid w:val="00781C3B"/>
    <w:rsid w:val="00782720"/>
    <w:rsid w:val="00782A88"/>
    <w:rsid w:val="0078483F"/>
    <w:rsid w:val="0078786A"/>
    <w:rsid w:val="00790102"/>
    <w:rsid w:val="00790105"/>
    <w:rsid w:val="00792D61"/>
    <w:rsid w:val="007939C1"/>
    <w:rsid w:val="007953FF"/>
    <w:rsid w:val="00795EE3"/>
    <w:rsid w:val="0079688C"/>
    <w:rsid w:val="00796FC6"/>
    <w:rsid w:val="007A0053"/>
    <w:rsid w:val="007A0847"/>
    <w:rsid w:val="007A220D"/>
    <w:rsid w:val="007A4D8A"/>
    <w:rsid w:val="007A5F24"/>
    <w:rsid w:val="007A6C9F"/>
    <w:rsid w:val="007A7DA6"/>
    <w:rsid w:val="007B0341"/>
    <w:rsid w:val="007B2212"/>
    <w:rsid w:val="007B40E1"/>
    <w:rsid w:val="007C58C1"/>
    <w:rsid w:val="007C63DD"/>
    <w:rsid w:val="007D10F8"/>
    <w:rsid w:val="007D1EDD"/>
    <w:rsid w:val="007D2A0A"/>
    <w:rsid w:val="007D2CBD"/>
    <w:rsid w:val="007D3BDC"/>
    <w:rsid w:val="007D435D"/>
    <w:rsid w:val="007D504C"/>
    <w:rsid w:val="007E1F36"/>
    <w:rsid w:val="007E2133"/>
    <w:rsid w:val="007E2755"/>
    <w:rsid w:val="007E421C"/>
    <w:rsid w:val="007E5452"/>
    <w:rsid w:val="007F01E9"/>
    <w:rsid w:val="007F372F"/>
    <w:rsid w:val="007F5C64"/>
    <w:rsid w:val="007F6218"/>
    <w:rsid w:val="007F683B"/>
    <w:rsid w:val="0080291F"/>
    <w:rsid w:val="00804015"/>
    <w:rsid w:val="0080778C"/>
    <w:rsid w:val="00811F4D"/>
    <w:rsid w:val="0081211C"/>
    <w:rsid w:val="00813ED9"/>
    <w:rsid w:val="00816DA1"/>
    <w:rsid w:val="00817D89"/>
    <w:rsid w:val="00821F56"/>
    <w:rsid w:val="00822CA3"/>
    <w:rsid w:val="008238F7"/>
    <w:rsid w:val="00825741"/>
    <w:rsid w:val="00831768"/>
    <w:rsid w:val="00831D7F"/>
    <w:rsid w:val="0083448D"/>
    <w:rsid w:val="0083511C"/>
    <w:rsid w:val="008355D5"/>
    <w:rsid w:val="00843DD0"/>
    <w:rsid w:val="00844A2A"/>
    <w:rsid w:val="00846EE5"/>
    <w:rsid w:val="00846FFA"/>
    <w:rsid w:val="0084707B"/>
    <w:rsid w:val="00847DFE"/>
    <w:rsid w:val="00850682"/>
    <w:rsid w:val="00853FAE"/>
    <w:rsid w:val="00855481"/>
    <w:rsid w:val="00855988"/>
    <w:rsid w:val="0085784C"/>
    <w:rsid w:val="00860EC6"/>
    <w:rsid w:val="00861116"/>
    <w:rsid w:val="008618D6"/>
    <w:rsid w:val="00861EFE"/>
    <w:rsid w:val="00864311"/>
    <w:rsid w:val="00864B5B"/>
    <w:rsid w:val="0087174E"/>
    <w:rsid w:val="00874B2B"/>
    <w:rsid w:val="0087714A"/>
    <w:rsid w:val="00877FFB"/>
    <w:rsid w:val="00880BD4"/>
    <w:rsid w:val="00880FA9"/>
    <w:rsid w:val="00881B11"/>
    <w:rsid w:val="00885927"/>
    <w:rsid w:val="008935B8"/>
    <w:rsid w:val="008972F9"/>
    <w:rsid w:val="0089769C"/>
    <w:rsid w:val="008A1764"/>
    <w:rsid w:val="008A24E2"/>
    <w:rsid w:val="008A447C"/>
    <w:rsid w:val="008A45C1"/>
    <w:rsid w:val="008A6224"/>
    <w:rsid w:val="008A7C22"/>
    <w:rsid w:val="008B02CE"/>
    <w:rsid w:val="008B089D"/>
    <w:rsid w:val="008B4056"/>
    <w:rsid w:val="008B4515"/>
    <w:rsid w:val="008B5FD4"/>
    <w:rsid w:val="008B79DF"/>
    <w:rsid w:val="008C2FC3"/>
    <w:rsid w:val="008C3D77"/>
    <w:rsid w:val="008D483C"/>
    <w:rsid w:val="008D66DB"/>
    <w:rsid w:val="008D6D77"/>
    <w:rsid w:val="008E01E3"/>
    <w:rsid w:val="008E1BE5"/>
    <w:rsid w:val="008E4650"/>
    <w:rsid w:val="008F4756"/>
    <w:rsid w:val="008F4F68"/>
    <w:rsid w:val="008F7DC0"/>
    <w:rsid w:val="00900647"/>
    <w:rsid w:val="00903973"/>
    <w:rsid w:val="009054EC"/>
    <w:rsid w:val="0090680F"/>
    <w:rsid w:val="00910195"/>
    <w:rsid w:val="00910A12"/>
    <w:rsid w:val="00911293"/>
    <w:rsid w:val="00913C67"/>
    <w:rsid w:val="00914ABE"/>
    <w:rsid w:val="00924379"/>
    <w:rsid w:val="00925B6D"/>
    <w:rsid w:val="00926832"/>
    <w:rsid w:val="00932D8D"/>
    <w:rsid w:val="009339F5"/>
    <w:rsid w:val="009379AC"/>
    <w:rsid w:val="00941A31"/>
    <w:rsid w:val="00941FF1"/>
    <w:rsid w:val="00947C3C"/>
    <w:rsid w:val="00951951"/>
    <w:rsid w:val="00951C23"/>
    <w:rsid w:val="00952D0D"/>
    <w:rsid w:val="009562EE"/>
    <w:rsid w:val="009570F4"/>
    <w:rsid w:val="009573E2"/>
    <w:rsid w:val="00965E2F"/>
    <w:rsid w:val="00965EC8"/>
    <w:rsid w:val="009717A5"/>
    <w:rsid w:val="00972AF8"/>
    <w:rsid w:val="009741CB"/>
    <w:rsid w:val="00980484"/>
    <w:rsid w:val="0098255A"/>
    <w:rsid w:val="00983E53"/>
    <w:rsid w:val="00984157"/>
    <w:rsid w:val="00985532"/>
    <w:rsid w:val="00985552"/>
    <w:rsid w:val="00985D4F"/>
    <w:rsid w:val="00985D91"/>
    <w:rsid w:val="00987A6D"/>
    <w:rsid w:val="009934CF"/>
    <w:rsid w:val="00997679"/>
    <w:rsid w:val="009A0519"/>
    <w:rsid w:val="009A0EE3"/>
    <w:rsid w:val="009A1B77"/>
    <w:rsid w:val="009A2F49"/>
    <w:rsid w:val="009B2DE1"/>
    <w:rsid w:val="009B369F"/>
    <w:rsid w:val="009B4F6F"/>
    <w:rsid w:val="009B726B"/>
    <w:rsid w:val="009C0106"/>
    <w:rsid w:val="009C1453"/>
    <w:rsid w:val="009C23A5"/>
    <w:rsid w:val="009C37DE"/>
    <w:rsid w:val="009C5083"/>
    <w:rsid w:val="009C5894"/>
    <w:rsid w:val="009C5955"/>
    <w:rsid w:val="009C5A5C"/>
    <w:rsid w:val="009C6870"/>
    <w:rsid w:val="009D06BE"/>
    <w:rsid w:val="009D16DF"/>
    <w:rsid w:val="009D2EE6"/>
    <w:rsid w:val="009D560B"/>
    <w:rsid w:val="009D5C27"/>
    <w:rsid w:val="009D68AB"/>
    <w:rsid w:val="009E0AF4"/>
    <w:rsid w:val="009E15A7"/>
    <w:rsid w:val="009E1DFB"/>
    <w:rsid w:val="009E4F11"/>
    <w:rsid w:val="009E6EA3"/>
    <w:rsid w:val="009F0404"/>
    <w:rsid w:val="009F0E48"/>
    <w:rsid w:val="009F2058"/>
    <w:rsid w:val="009F2D72"/>
    <w:rsid w:val="009F30ED"/>
    <w:rsid w:val="009F71D7"/>
    <w:rsid w:val="00A0150F"/>
    <w:rsid w:val="00A01713"/>
    <w:rsid w:val="00A028B3"/>
    <w:rsid w:val="00A02A0E"/>
    <w:rsid w:val="00A04D2E"/>
    <w:rsid w:val="00A05BFC"/>
    <w:rsid w:val="00A07F81"/>
    <w:rsid w:val="00A10684"/>
    <w:rsid w:val="00A10FE6"/>
    <w:rsid w:val="00A12259"/>
    <w:rsid w:val="00A136BD"/>
    <w:rsid w:val="00A175BF"/>
    <w:rsid w:val="00A2039D"/>
    <w:rsid w:val="00A204FD"/>
    <w:rsid w:val="00A20D20"/>
    <w:rsid w:val="00A216A2"/>
    <w:rsid w:val="00A23869"/>
    <w:rsid w:val="00A252A7"/>
    <w:rsid w:val="00A2738B"/>
    <w:rsid w:val="00A30F3D"/>
    <w:rsid w:val="00A32697"/>
    <w:rsid w:val="00A35495"/>
    <w:rsid w:val="00A37711"/>
    <w:rsid w:val="00A43C6C"/>
    <w:rsid w:val="00A445D5"/>
    <w:rsid w:val="00A45A35"/>
    <w:rsid w:val="00A45B2C"/>
    <w:rsid w:val="00A51896"/>
    <w:rsid w:val="00A53498"/>
    <w:rsid w:val="00A5365F"/>
    <w:rsid w:val="00A55A43"/>
    <w:rsid w:val="00A56D1F"/>
    <w:rsid w:val="00A577B8"/>
    <w:rsid w:val="00A57CAD"/>
    <w:rsid w:val="00A673E5"/>
    <w:rsid w:val="00A67709"/>
    <w:rsid w:val="00A702C7"/>
    <w:rsid w:val="00A71A76"/>
    <w:rsid w:val="00A7369A"/>
    <w:rsid w:val="00A8076D"/>
    <w:rsid w:val="00A83A30"/>
    <w:rsid w:val="00A8723B"/>
    <w:rsid w:val="00A92903"/>
    <w:rsid w:val="00A960AE"/>
    <w:rsid w:val="00A966ED"/>
    <w:rsid w:val="00AA0A2D"/>
    <w:rsid w:val="00AA3500"/>
    <w:rsid w:val="00AA54CA"/>
    <w:rsid w:val="00AA5C49"/>
    <w:rsid w:val="00AA716E"/>
    <w:rsid w:val="00AA7EAE"/>
    <w:rsid w:val="00AB1640"/>
    <w:rsid w:val="00AB5281"/>
    <w:rsid w:val="00AB59D8"/>
    <w:rsid w:val="00AB6140"/>
    <w:rsid w:val="00AB7AA4"/>
    <w:rsid w:val="00AB7D0A"/>
    <w:rsid w:val="00AC0892"/>
    <w:rsid w:val="00AC0963"/>
    <w:rsid w:val="00AC34EC"/>
    <w:rsid w:val="00AC4CC3"/>
    <w:rsid w:val="00AC6554"/>
    <w:rsid w:val="00AD4917"/>
    <w:rsid w:val="00AD4AF5"/>
    <w:rsid w:val="00AD6AF7"/>
    <w:rsid w:val="00AE0D96"/>
    <w:rsid w:val="00AE18C5"/>
    <w:rsid w:val="00AE3235"/>
    <w:rsid w:val="00AE44E7"/>
    <w:rsid w:val="00AE45C7"/>
    <w:rsid w:val="00AE46D6"/>
    <w:rsid w:val="00AE4E06"/>
    <w:rsid w:val="00AE6C6A"/>
    <w:rsid w:val="00AE7253"/>
    <w:rsid w:val="00AF1D7F"/>
    <w:rsid w:val="00AF52E6"/>
    <w:rsid w:val="00AF574E"/>
    <w:rsid w:val="00AF6483"/>
    <w:rsid w:val="00AF6BA0"/>
    <w:rsid w:val="00B00493"/>
    <w:rsid w:val="00B009F0"/>
    <w:rsid w:val="00B02469"/>
    <w:rsid w:val="00B02F2E"/>
    <w:rsid w:val="00B03421"/>
    <w:rsid w:val="00B03C22"/>
    <w:rsid w:val="00B04262"/>
    <w:rsid w:val="00B0466F"/>
    <w:rsid w:val="00B105BB"/>
    <w:rsid w:val="00B105EC"/>
    <w:rsid w:val="00B10661"/>
    <w:rsid w:val="00B111BD"/>
    <w:rsid w:val="00B111F4"/>
    <w:rsid w:val="00B13D14"/>
    <w:rsid w:val="00B17C4D"/>
    <w:rsid w:val="00B2271E"/>
    <w:rsid w:val="00B23F84"/>
    <w:rsid w:val="00B24EB8"/>
    <w:rsid w:val="00B31411"/>
    <w:rsid w:val="00B336F1"/>
    <w:rsid w:val="00B34DAB"/>
    <w:rsid w:val="00B3545B"/>
    <w:rsid w:val="00B377E2"/>
    <w:rsid w:val="00B400F1"/>
    <w:rsid w:val="00B41AAE"/>
    <w:rsid w:val="00B43905"/>
    <w:rsid w:val="00B452F8"/>
    <w:rsid w:val="00B453AC"/>
    <w:rsid w:val="00B45A48"/>
    <w:rsid w:val="00B4611E"/>
    <w:rsid w:val="00B471FE"/>
    <w:rsid w:val="00B5295B"/>
    <w:rsid w:val="00B53369"/>
    <w:rsid w:val="00B53F2B"/>
    <w:rsid w:val="00B5507A"/>
    <w:rsid w:val="00B557FE"/>
    <w:rsid w:val="00B55D5D"/>
    <w:rsid w:val="00B55E67"/>
    <w:rsid w:val="00B577E2"/>
    <w:rsid w:val="00B62752"/>
    <w:rsid w:val="00B6494F"/>
    <w:rsid w:val="00B66989"/>
    <w:rsid w:val="00B66A26"/>
    <w:rsid w:val="00B66D3F"/>
    <w:rsid w:val="00B74673"/>
    <w:rsid w:val="00B75654"/>
    <w:rsid w:val="00B76092"/>
    <w:rsid w:val="00B76CBF"/>
    <w:rsid w:val="00B80292"/>
    <w:rsid w:val="00B80FAE"/>
    <w:rsid w:val="00B81194"/>
    <w:rsid w:val="00B85245"/>
    <w:rsid w:val="00B87D8A"/>
    <w:rsid w:val="00B91F51"/>
    <w:rsid w:val="00B92FC4"/>
    <w:rsid w:val="00B94ED1"/>
    <w:rsid w:val="00B976F3"/>
    <w:rsid w:val="00BA4CF4"/>
    <w:rsid w:val="00BA5B18"/>
    <w:rsid w:val="00BA69DF"/>
    <w:rsid w:val="00BB1AFC"/>
    <w:rsid w:val="00BB7BA7"/>
    <w:rsid w:val="00BC04E4"/>
    <w:rsid w:val="00BC1E8E"/>
    <w:rsid w:val="00BC2D01"/>
    <w:rsid w:val="00BC308A"/>
    <w:rsid w:val="00BC329E"/>
    <w:rsid w:val="00BC3D58"/>
    <w:rsid w:val="00BC5C82"/>
    <w:rsid w:val="00BC7CCD"/>
    <w:rsid w:val="00BD08CA"/>
    <w:rsid w:val="00BD1224"/>
    <w:rsid w:val="00BD1562"/>
    <w:rsid w:val="00BD1B4B"/>
    <w:rsid w:val="00BD1EA6"/>
    <w:rsid w:val="00BD36F0"/>
    <w:rsid w:val="00BD3757"/>
    <w:rsid w:val="00BD4EDB"/>
    <w:rsid w:val="00BE1C2A"/>
    <w:rsid w:val="00BE2F21"/>
    <w:rsid w:val="00BE4C74"/>
    <w:rsid w:val="00BF0915"/>
    <w:rsid w:val="00BF18FA"/>
    <w:rsid w:val="00BF5534"/>
    <w:rsid w:val="00BF556F"/>
    <w:rsid w:val="00C0374E"/>
    <w:rsid w:val="00C042B6"/>
    <w:rsid w:val="00C056BE"/>
    <w:rsid w:val="00C10B32"/>
    <w:rsid w:val="00C10F53"/>
    <w:rsid w:val="00C13035"/>
    <w:rsid w:val="00C147BA"/>
    <w:rsid w:val="00C16294"/>
    <w:rsid w:val="00C178D9"/>
    <w:rsid w:val="00C1799C"/>
    <w:rsid w:val="00C2015A"/>
    <w:rsid w:val="00C2359F"/>
    <w:rsid w:val="00C25D81"/>
    <w:rsid w:val="00C25F12"/>
    <w:rsid w:val="00C25F82"/>
    <w:rsid w:val="00C2655A"/>
    <w:rsid w:val="00C26FD6"/>
    <w:rsid w:val="00C301B2"/>
    <w:rsid w:val="00C31EE2"/>
    <w:rsid w:val="00C33883"/>
    <w:rsid w:val="00C372C0"/>
    <w:rsid w:val="00C37E7C"/>
    <w:rsid w:val="00C439EC"/>
    <w:rsid w:val="00C45077"/>
    <w:rsid w:val="00C457F2"/>
    <w:rsid w:val="00C45EA7"/>
    <w:rsid w:val="00C46931"/>
    <w:rsid w:val="00C51DC9"/>
    <w:rsid w:val="00C5332D"/>
    <w:rsid w:val="00C5569D"/>
    <w:rsid w:val="00C57EA9"/>
    <w:rsid w:val="00C6081D"/>
    <w:rsid w:val="00C6097C"/>
    <w:rsid w:val="00C61023"/>
    <w:rsid w:val="00C61980"/>
    <w:rsid w:val="00C64A70"/>
    <w:rsid w:val="00C661A3"/>
    <w:rsid w:val="00C6651D"/>
    <w:rsid w:val="00C71D3C"/>
    <w:rsid w:val="00C72344"/>
    <w:rsid w:val="00C76DBB"/>
    <w:rsid w:val="00C77124"/>
    <w:rsid w:val="00C77F8E"/>
    <w:rsid w:val="00C823B5"/>
    <w:rsid w:val="00C84B91"/>
    <w:rsid w:val="00C87236"/>
    <w:rsid w:val="00C87899"/>
    <w:rsid w:val="00C91CA7"/>
    <w:rsid w:val="00C933EB"/>
    <w:rsid w:val="00C949D1"/>
    <w:rsid w:val="00C95891"/>
    <w:rsid w:val="00CA10F1"/>
    <w:rsid w:val="00CA1707"/>
    <w:rsid w:val="00CA2168"/>
    <w:rsid w:val="00CA273D"/>
    <w:rsid w:val="00CA2B76"/>
    <w:rsid w:val="00CA33B4"/>
    <w:rsid w:val="00CA536E"/>
    <w:rsid w:val="00CA7308"/>
    <w:rsid w:val="00CA7662"/>
    <w:rsid w:val="00CA7FED"/>
    <w:rsid w:val="00CB1164"/>
    <w:rsid w:val="00CB5195"/>
    <w:rsid w:val="00CB71A6"/>
    <w:rsid w:val="00CB7E9E"/>
    <w:rsid w:val="00CC0132"/>
    <w:rsid w:val="00CC029D"/>
    <w:rsid w:val="00CC0B8B"/>
    <w:rsid w:val="00CC32C8"/>
    <w:rsid w:val="00CC418C"/>
    <w:rsid w:val="00CC57FE"/>
    <w:rsid w:val="00CD5D81"/>
    <w:rsid w:val="00CD76FF"/>
    <w:rsid w:val="00CE0ED3"/>
    <w:rsid w:val="00CE2489"/>
    <w:rsid w:val="00CE3083"/>
    <w:rsid w:val="00CF271D"/>
    <w:rsid w:val="00CF46B5"/>
    <w:rsid w:val="00CF4ABA"/>
    <w:rsid w:val="00CF6DFE"/>
    <w:rsid w:val="00CF7A08"/>
    <w:rsid w:val="00CF7E0F"/>
    <w:rsid w:val="00D00064"/>
    <w:rsid w:val="00D00A7B"/>
    <w:rsid w:val="00D0252B"/>
    <w:rsid w:val="00D039A4"/>
    <w:rsid w:val="00D06EC5"/>
    <w:rsid w:val="00D07C08"/>
    <w:rsid w:val="00D11269"/>
    <w:rsid w:val="00D11A55"/>
    <w:rsid w:val="00D11D9B"/>
    <w:rsid w:val="00D12A6C"/>
    <w:rsid w:val="00D130AD"/>
    <w:rsid w:val="00D20CA4"/>
    <w:rsid w:val="00D21537"/>
    <w:rsid w:val="00D26925"/>
    <w:rsid w:val="00D26D1B"/>
    <w:rsid w:val="00D3339B"/>
    <w:rsid w:val="00D33E7B"/>
    <w:rsid w:val="00D3471A"/>
    <w:rsid w:val="00D353EE"/>
    <w:rsid w:val="00D35666"/>
    <w:rsid w:val="00D35DA8"/>
    <w:rsid w:val="00D3721D"/>
    <w:rsid w:val="00D43C75"/>
    <w:rsid w:val="00D45F8D"/>
    <w:rsid w:val="00D466C4"/>
    <w:rsid w:val="00D55630"/>
    <w:rsid w:val="00D56614"/>
    <w:rsid w:val="00D56929"/>
    <w:rsid w:val="00D57705"/>
    <w:rsid w:val="00D60D05"/>
    <w:rsid w:val="00D615CC"/>
    <w:rsid w:val="00D6383B"/>
    <w:rsid w:val="00D64FD9"/>
    <w:rsid w:val="00D67C64"/>
    <w:rsid w:val="00D71CB1"/>
    <w:rsid w:val="00D72D27"/>
    <w:rsid w:val="00D73487"/>
    <w:rsid w:val="00D746C9"/>
    <w:rsid w:val="00D76A01"/>
    <w:rsid w:val="00D76EA3"/>
    <w:rsid w:val="00D80B69"/>
    <w:rsid w:val="00D8499E"/>
    <w:rsid w:val="00D849D8"/>
    <w:rsid w:val="00D85418"/>
    <w:rsid w:val="00D86122"/>
    <w:rsid w:val="00D90FC2"/>
    <w:rsid w:val="00D9283A"/>
    <w:rsid w:val="00D9423B"/>
    <w:rsid w:val="00D957B4"/>
    <w:rsid w:val="00DA0133"/>
    <w:rsid w:val="00DA2444"/>
    <w:rsid w:val="00DA4690"/>
    <w:rsid w:val="00DA4966"/>
    <w:rsid w:val="00DA4D1E"/>
    <w:rsid w:val="00DA5508"/>
    <w:rsid w:val="00DB330F"/>
    <w:rsid w:val="00DB38C1"/>
    <w:rsid w:val="00DB41C2"/>
    <w:rsid w:val="00DB55FE"/>
    <w:rsid w:val="00DB63C1"/>
    <w:rsid w:val="00DB738B"/>
    <w:rsid w:val="00DC1440"/>
    <w:rsid w:val="00DC386D"/>
    <w:rsid w:val="00DC5C15"/>
    <w:rsid w:val="00DC6D75"/>
    <w:rsid w:val="00DC7BBF"/>
    <w:rsid w:val="00DD106C"/>
    <w:rsid w:val="00DD4D5B"/>
    <w:rsid w:val="00DD72DB"/>
    <w:rsid w:val="00DE1595"/>
    <w:rsid w:val="00DF1ECA"/>
    <w:rsid w:val="00DF3534"/>
    <w:rsid w:val="00DF3C35"/>
    <w:rsid w:val="00DF6211"/>
    <w:rsid w:val="00DF7BD2"/>
    <w:rsid w:val="00E00455"/>
    <w:rsid w:val="00E01408"/>
    <w:rsid w:val="00E0493B"/>
    <w:rsid w:val="00E0580F"/>
    <w:rsid w:val="00E0777B"/>
    <w:rsid w:val="00E105AA"/>
    <w:rsid w:val="00E11077"/>
    <w:rsid w:val="00E16B19"/>
    <w:rsid w:val="00E24DFC"/>
    <w:rsid w:val="00E24E04"/>
    <w:rsid w:val="00E2551F"/>
    <w:rsid w:val="00E26598"/>
    <w:rsid w:val="00E30259"/>
    <w:rsid w:val="00E30A58"/>
    <w:rsid w:val="00E30F40"/>
    <w:rsid w:val="00E35731"/>
    <w:rsid w:val="00E3661C"/>
    <w:rsid w:val="00E36CF8"/>
    <w:rsid w:val="00E40088"/>
    <w:rsid w:val="00E44499"/>
    <w:rsid w:val="00E45ACC"/>
    <w:rsid w:val="00E53319"/>
    <w:rsid w:val="00E534CD"/>
    <w:rsid w:val="00E5524F"/>
    <w:rsid w:val="00E60623"/>
    <w:rsid w:val="00E60755"/>
    <w:rsid w:val="00E60D20"/>
    <w:rsid w:val="00E61671"/>
    <w:rsid w:val="00E61F0C"/>
    <w:rsid w:val="00E63DD2"/>
    <w:rsid w:val="00E6405C"/>
    <w:rsid w:val="00E65021"/>
    <w:rsid w:val="00E676DC"/>
    <w:rsid w:val="00E708A9"/>
    <w:rsid w:val="00E70AED"/>
    <w:rsid w:val="00E70BED"/>
    <w:rsid w:val="00E711BA"/>
    <w:rsid w:val="00E73388"/>
    <w:rsid w:val="00E7490F"/>
    <w:rsid w:val="00E75E18"/>
    <w:rsid w:val="00E832D4"/>
    <w:rsid w:val="00E85FF9"/>
    <w:rsid w:val="00E90F76"/>
    <w:rsid w:val="00E95176"/>
    <w:rsid w:val="00E95CBE"/>
    <w:rsid w:val="00E96FDA"/>
    <w:rsid w:val="00EA1991"/>
    <w:rsid w:val="00EA34C3"/>
    <w:rsid w:val="00EA3E4F"/>
    <w:rsid w:val="00EA6CF3"/>
    <w:rsid w:val="00EB179D"/>
    <w:rsid w:val="00EB37E1"/>
    <w:rsid w:val="00EB45B6"/>
    <w:rsid w:val="00EB4600"/>
    <w:rsid w:val="00EB4CF0"/>
    <w:rsid w:val="00EB7981"/>
    <w:rsid w:val="00EC0128"/>
    <w:rsid w:val="00EC0C51"/>
    <w:rsid w:val="00EC159B"/>
    <w:rsid w:val="00EC2433"/>
    <w:rsid w:val="00EC336C"/>
    <w:rsid w:val="00EC3CCA"/>
    <w:rsid w:val="00EC3ED5"/>
    <w:rsid w:val="00EC59F4"/>
    <w:rsid w:val="00EC7DAD"/>
    <w:rsid w:val="00ED62DA"/>
    <w:rsid w:val="00ED62F8"/>
    <w:rsid w:val="00ED7E8A"/>
    <w:rsid w:val="00EE1F45"/>
    <w:rsid w:val="00EE2EF0"/>
    <w:rsid w:val="00EE65DD"/>
    <w:rsid w:val="00EE6749"/>
    <w:rsid w:val="00EE75FA"/>
    <w:rsid w:val="00EF199C"/>
    <w:rsid w:val="00EF26DE"/>
    <w:rsid w:val="00EF3364"/>
    <w:rsid w:val="00EF59C4"/>
    <w:rsid w:val="00EF621E"/>
    <w:rsid w:val="00EF7673"/>
    <w:rsid w:val="00F021B6"/>
    <w:rsid w:val="00F02284"/>
    <w:rsid w:val="00F02BCA"/>
    <w:rsid w:val="00F0691E"/>
    <w:rsid w:val="00F074EC"/>
    <w:rsid w:val="00F10A43"/>
    <w:rsid w:val="00F1717D"/>
    <w:rsid w:val="00F20D04"/>
    <w:rsid w:val="00F267C9"/>
    <w:rsid w:val="00F31CFA"/>
    <w:rsid w:val="00F32E93"/>
    <w:rsid w:val="00F34449"/>
    <w:rsid w:val="00F3546C"/>
    <w:rsid w:val="00F369B1"/>
    <w:rsid w:val="00F41580"/>
    <w:rsid w:val="00F418ED"/>
    <w:rsid w:val="00F46870"/>
    <w:rsid w:val="00F4767B"/>
    <w:rsid w:val="00F47ACC"/>
    <w:rsid w:val="00F52A6E"/>
    <w:rsid w:val="00F5403F"/>
    <w:rsid w:val="00F54C40"/>
    <w:rsid w:val="00F61E06"/>
    <w:rsid w:val="00F64AC7"/>
    <w:rsid w:val="00F65A92"/>
    <w:rsid w:val="00F65FB9"/>
    <w:rsid w:val="00F7208E"/>
    <w:rsid w:val="00F72E0A"/>
    <w:rsid w:val="00F73F64"/>
    <w:rsid w:val="00F75BC0"/>
    <w:rsid w:val="00F76335"/>
    <w:rsid w:val="00F763D4"/>
    <w:rsid w:val="00F775E8"/>
    <w:rsid w:val="00F81E6D"/>
    <w:rsid w:val="00F82667"/>
    <w:rsid w:val="00F907E8"/>
    <w:rsid w:val="00F92C10"/>
    <w:rsid w:val="00F93F5E"/>
    <w:rsid w:val="00F93FBF"/>
    <w:rsid w:val="00F943B4"/>
    <w:rsid w:val="00F95EAA"/>
    <w:rsid w:val="00F972F3"/>
    <w:rsid w:val="00FA48A9"/>
    <w:rsid w:val="00FA4CCB"/>
    <w:rsid w:val="00FA513E"/>
    <w:rsid w:val="00FC2418"/>
    <w:rsid w:val="00FC5118"/>
    <w:rsid w:val="00FD0971"/>
    <w:rsid w:val="00FD370B"/>
    <w:rsid w:val="00FD68AB"/>
    <w:rsid w:val="00FE277B"/>
    <w:rsid w:val="00FE28C8"/>
    <w:rsid w:val="00FE2901"/>
    <w:rsid w:val="00FE2B39"/>
    <w:rsid w:val="00FE6A50"/>
    <w:rsid w:val="00FE6DFB"/>
    <w:rsid w:val="00FE7E0B"/>
    <w:rsid w:val="00FF1B04"/>
    <w:rsid w:val="00FF1ED5"/>
    <w:rsid w:val="00FF32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49D7E"/>
  <w15:chartTrackingRefBased/>
  <w15:docId w15:val="{936A79F6-1E00-4317-83B6-2EC19BAA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0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D45F8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45F8D"/>
    <w:rPr>
      <w:rFonts w:ascii="Calibri" w:hAnsi="Calibri" w:cs="Calibri"/>
      <w:noProof/>
      <w:lang w:val="en-US"/>
    </w:rPr>
  </w:style>
  <w:style w:type="paragraph" w:styleId="ListParagraph">
    <w:name w:val="List Paragraph"/>
    <w:basedOn w:val="Normal"/>
    <w:uiPriority w:val="34"/>
    <w:qFormat/>
    <w:rsid w:val="00EE75FA"/>
    <w:pPr>
      <w:ind w:left="720"/>
      <w:contextualSpacing/>
    </w:pPr>
  </w:style>
  <w:style w:type="paragraph" w:styleId="BalloonText">
    <w:name w:val="Balloon Text"/>
    <w:basedOn w:val="Normal"/>
    <w:link w:val="BalloonTextChar"/>
    <w:uiPriority w:val="99"/>
    <w:semiHidden/>
    <w:unhideWhenUsed/>
    <w:rsid w:val="00EE75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5FA"/>
    <w:rPr>
      <w:rFonts w:ascii="Segoe UI" w:hAnsi="Segoe UI" w:cs="Segoe UI"/>
      <w:sz w:val="18"/>
      <w:szCs w:val="18"/>
    </w:rPr>
  </w:style>
  <w:style w:type="character" w:styleId="CommentReference">
    <w:name w:val="annotation reference"/>
    <w:basedOn w:val="DefaultParagraphFont"/>
    <w:uiPriority w:val="99"/>
    <w:semiHidden/>
    <w:unhideWhenUsed/>
    <w:rsid w:val="00EE75FA"/>
    <w:rPr>
      <w:sz w:val="16"/>
      <w:szCs w:val="16"/>
    </w:rPr>
  </w:style>
  <w:style w:type="paragraph" w:styleId="CommentText">
    <w:name w:val="annotation text"/>
    <w:basedOn w:val="Normal"/>
    <w:link w:val="CommentTextChar"/>
    <w:uiPriority w:val="99"/>
    <w:unhideWhenUsed/>
    <w:rsid w:val="00EE75FA"/>
    <w:pPr>
      <w:spacing w:line="240" w:lineRule="auto"/>
    </w:pPr>
    <w:rPr>
      <w:sz w:val="20"/>
      <w:szCs w:val="20"/>
    </w:rPr>
  </w:style>
  <w:style w:type="character" w:customStyle="1" w:styleId="CommentTextChar">
    <w:name w:val="Comment Text Char"/>
    <w:basedOn w:val="DefaultParagraphFont"/>
    <w:link w:val="CommentText"/>
    <w:uiPriority w:val="99"/>
    <w:rsid w:val="00EE75FA"/>
    <w:rPr>
      <w:sz w:val="20"/>
      <w:szCs w:val="20"/>
    </w:rPr>
  </w:style>
  <w:style w:type="paragraph" w:styleId="CommentSubject">
    <w:name w:val="annotation subject"/>
    <w:basedOn w:val="CommentText"/>
    <w:next w:val="CommentText"/>
    <w:link w:val="CommentSubjectChar"/>
    <w:uiPriority w:val="99"/>
    <w:semiHidden/>
    <w:unhideWhenUsed/>
    <w:rsid w:val="00EE75FA"/>
    <w:rPr>
      <w:b/>
      <w:bCs/>
    </w:rPr>
  </w:style>
  <w:style w:type="character" w:customStyle="1" w:styleId="CommentSubjectChar">
    <w:name w:val="Comment Subject Char"/>
    <w:basedOn w:val="CommentTextChar"/>
    <w:link w:val="CommentSubject"/>
    <w:uiPriority w:val="99"/>
    <w:semiHidden/>
    <w:rsid w:val="00EE75FA"/>
    <w:rPr>
      <w:b/>
      <w:bCs/>
      <w:sz w:val="20"/>
      <w:szCs w:val="20"/>
    </w:rPr>
  </w:style>
  <w:style w:type="paragraph" w:styleId="NoSpacing">
    <w:name w:val="No Spacing"/>
    <w:uiPriority w:val="1"/>
    <w:qFormat/>
    <w:rsid w:val="00EE75FA"/>
    <w:pPr>
      <w:spacing w:after="0" w:line="240" w:lineRule="auto"/>
    </w:pPr>
  </w:style>
  <w:style w:type="character" w:styleId="Hyperlink">
    <w:name w:val="Hyperlink"/>
    <w:basedOn w:val="DefaultParagraphFont"/>
    <w:uiPriority w:val="99"/>
    <w:unhideWhenUsed/>
    <w:rsid w:val="00EE75FA"/>
    <w:rPr>
      <w:color w:val="0563C1" w:themeColor="hyperlink"/>
      <w:u w:val="single"/>
    </w:rPr>
  </w:style>
  <w:style w:type="table" w:styleId="TableGrid">
    <w:name w:val="Table Grid"/>
    <w:basedOn w:val="TableNormal"/>
    <w:uiPriority w:val="39"/>
    <w:rsid w:val="00EE7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E75F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E75FA"/>
    <w:rPr>
      <w:rFonts w:ascii="Calibri" w:hAnsi="Calibri" w:cs="Calibri"/>
      <w:noProof/>
      <w:lang w:val="en-US"/>
    </w:rPr>
  </w:style>
  <w:style w:type="character" w:styleId="UnresolvedMention">
    <w:name w:val="Unresolved Mention"/>
    <w:basedOn w:val="DefaultParagraphFont"/>
    <w:uiPriority w:val="99"/>
    <w:semiHidden/>
    <w:unhideWhenUsed/>
    <w:rsid w:val="00EE75FA"/>
    <w:rPr>
      <w:color w:val="605E5C"/>
      <w:shd w:val="clear" w:color="auto" w:fill="E1DFDD"/>
    </w:rPr>
  </w:style>
  <w:style w:type="paragraph" w:customStyle="1" w:styleId="AuthorInfo">
    <w:name w:val="Author Info"/>
    <w:basedOn w:val="Normal"/>
    <w:rsid w:val="007A0847"/>
    <w:pPr>
      <w:tabs>
        <w:tab w:val="right" w:pos="8640"/>
      </w:tabs>
      <w:spacing w:after="0" w:line="480" w:lineRule="auto"/>
      <w:jc w:val="center"/>
    </w:pPr>
    <w:rPr>
      <w:rFonts w:ascii="Times New Roman" w:eastAsia="Times New Roman" w:hAnsi="Times New Roman" w:cs="Times New Roman"/>
      <w:sz w:val="24"/>
      <w:szCs w:val="24"/>
      <w:lang w:val="en-US"/>
    </w:rPr>
  </w:style>
  <w:style w:type="paragraph" w:customStyle="1" w:styleId="TitleOfPaperCover">
    <w:name w:val="TitleOfPaper_Cover"/>
    <w:basedOn w:val="Normal"/>
    <w:rsid w:val="007A0847"/>
    <w:pPr>
      <w:keepNext/>
      <w:keepLines/>
      <w:tabs>
        <w:tab w:val="right" w:pos="8640"/>
      </w:tabs>
      <w:spacing w:after="0" w:line="480" w:lineRule="auto"/>
      <w:jc w:val="center"/>
    </w:pPr>
    <w:rPr>
      <w:rFonts w:ascii="Times New Roman" w:eastAsia="Times New Roman" w:hAnsi="Times New Roman" w:cs="Times New Roman"/>
      <w:sz w:val="24"/>
      <w:lang w:val="en-US"/>
    </w:rPr>
  </w:style>
  <w:style w:type="paragraph" w:styleId="Revision">
    <w:name w:val="Revision"/>
    <w:hidden/>
    <w:uiPriority w:val="99"/>
    <w:semiHidden/>
    <w:rsid w:val="007953FF"/>
    <w:pPr>
      <w:spacing w:after="0" w:line="240" w:lineRule="auto"/>
    </w:pPr>
  </w:style>
  <w:style w:type="paragraph" w:styleId="Header">
    <w:name w:val="header"/>
    <w:basedOn w:val="Normal"/>
    <w:link w:val="HeaderChar"/>
    <w:uiPriority w:val="99"/>
    <w:unhideWhenUsed/>
    <w:rsid w:val="004E76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63B"/>
  </w:style>
  <w:style w:type="paragraph" w:styleId="Footer">
    <w:name w:val="footer"/>
    <w:basedOn w:val="Normal"/>
    <w:link w:val="FooterChar"/>
    <w:uiPriority w:val="99"/>
    <w:unhideWhenUsed/>
    <w:rsid w:val="004E7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63B"/>
  </w:style>
  <w:style w:type="character" w:styleId="FollowedHyperlink">
    <w:name w:val="FollowedHyperlink"/>
    <w:basedOn w:val="DefaultParagraphFont"/>
    <w:uiPriority w:val="99"/>
    <w:semiHidden/>
    <w:unhideWhenUsed/>
    <w:rsid w:val="004E19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71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homepages.inf.ed.ac.uk/rbf/CAVIARDATA1/"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1B412-D0C9-40FF-A526-EDE68554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6660</Words>
  <Characters>37963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Vinton</dc:creator>
  <cp:keywords/>
  <dc:description/>
  <cp:lastModifiedBy>Nick Barraclough</cp:lastModifiedBy>
  <cp:revision>9</cp:revision>
  <dcterms:created xsi:type="dcterms:W3CDTF">2022-12-16T06:24:00Z</dcterms:created>
  <dcterms:modified xsi:type="dcterms:W3CDTF">2023-03-14T11:12:00Z</dcterms:modified>
</cp:coreProperties>
</file>