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CA199" w14:textId="6EDAC14C" w:rsidR="007D137A" w:rsidRDefault="007D137A" w:rsidP="007D137A">
      <w:pPr>
        <w:spacing w:line="48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7D137A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Supplementary Materials for: “Ambiguous at the second sight: Mixed facial expressions trigger late electrophysiological responses linked to lower social impressions.”</w:t>
      </w:r>
    </w:p>
    <w:p w14:paraId="59366D7B" w14:textId="77777777" w:rsidR="00462E2B" w:rsidRPr="007D137A" w:rsidRDefault="00462E2B" w:rsidP="007D137A">
      <w:pPr>
        <w:spacing w:line="48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5965BC56" w14:textId="6F334074" w:rsidR="009B2ECF" w:rsidRPr="007D137A" w:rsidRDefault="009B2ECF" w:rsidP="007D137A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D137A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General explanation of cluster-based analyses</w:t>
      </w:r>
    </w:p>
    <w:p w14:paraId="2EF72209" w14:textId="18ABE7E6" w:rsidR="009B2ECF" w:rsidRPr="007D137A" w:rsidRDefault="00E96C52" w:rsidP="009B2ECF">
      <w:pPr>
        <w:spacing w:line="48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All EEG analyses </w:t>
      </w:r>
      <w:proofErr w:type="gramStart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were conducted</w:t>
      </w:r>
      <w:proofErr w:type="gramEnd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using non-parametric cluster-based permutation tests (Maris and </w:t>
      </w:r>
      <w:proofErr w:type="spellStart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Oostenveld</w:t>
      </w:r>
      <w:proofErr w:type="spellEnd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2007).  </w:t>
      </w:r>
      <w:r w:rsidR="009B2ECF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cluster based permutation method allows researchers to analyze the differences between conditions in the EEG signal using data from multiple electrodes and </w:t>
      </w:r>
      <w:proofErr w:type="spellStart"/>
      <w:r w:rsidR="009B2ECF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timepoints</w:t>
      </w:r>
      <w:proofErr w:type="spellEnd"/>
      <w:r w:rsidR="009B2ECF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apply relevant correction</w:t>
      </w:r>
      <w:r w:rsidR="00215BA0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="009B2ECF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for multiple comparisons. Thus, it allows one to look at the neural processes on a larger, data-driven scale rather than investigate only the averages of </w:t>
      </w:r>
      <w:proofErr w:type="spellStart"/>
      <w:r w:rsidR="009B2ECF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apriori</w:t>
      </w:r>
      <w:proofErr w:type="spellEnd"/>
      <w:r w:rsidR="009B2ECF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selected electrodes and time windows. </w:t>
      </w:r>
    </w:p>
    <w:p w14:paraId="59E1713C" w14:textId="473ECFB4" w:rsidR="009B2ECF" w:rsidRPr="007D137A" w:rsidRDefault="009B2ECF" w:rsidP="009B2ECF">
      <w:pPr>
        <w:spacing w:line="48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cluster-based permutation test consists of three steps.  First, a selected statistical test is performed for each point in the chosen search space (for example every electrode - </w:t>
      </w:r>
      <w:proofErr w:type="spellStart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timepoint</w:t>
      </w:r>
      <w:proofErr w:type="spellEnd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combination) giving rise to as many statistical results as there are search-space points (for example, the number of channels </w:t>
      </w:r>
      <w:r w:rsidR="00FE5BA1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x </w:t>
      </w: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number of </w:t>
      </w:r>
      <w:proofErr w:type="spellStart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timepoints</w:t>
      </w:r>
      <w:proofErr w:type="spellEnd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).</w:t>
      </w:r>
      <w:r w:rsidRPr="007D137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 the second step, these statistical tests are </w:t>
      </w:r>
      <w:proofErr w:type="spellStart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thresholded</w:t>
      </w:r>
      <w:proofErr w:type="spellEnd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according to </w:t>
      </w:r>
      <w:r w:rsidR="009A3EB2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 </w:t>
      </w: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test statistic </w:t>
      </w:r>
      <w:r w:rsidR="009A3EB2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value (e.g., t-value) </w:t>
      </w: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or p</w:t>
      </w:r>
      <w:r w:rsidR="001E76C4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value (</w:t>
      </w:r>
      <w:r w:rsidR="009A3EB2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e.g.</w:t>
      </w:r>
      <w:proofErr w:type="gramStart"/>
      <w:r w:rsidR="009A3EB2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</w:t>
      </w:r>
      <w:proofErr w:type="gramEnd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&lt; 0.05)</w:t>
      </w:r>
      <w:r w:rsidR="009A3EB2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This </w:t>
      </w: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produc</w:t>
      </w:r>
      <w:r w:rsidR="009A3EB2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es </w:t>
      </w: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 subset of points where the test result passed </w:t>
      </w:r>
      <w:r w:rsidR="00FE5BA1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</w:t>
      </w: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specified threshold.</w:t>
      </w:r>
      <w:r w:rsidRPr="007D137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These threshold-passing points </w:t>
      </w:r>
      <w:proofErr w:type="gramStart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are then grouped</w:t>
      </w:r>
      <w:proofErr w:type="gramEnd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according to adjacency in the search space, giving rise to clusters where each cluster is continuous in the search space</w:t>
      </w:r>
      <w:r w:rsidR="009A3EB2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r w:rsidR="00660D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other words, </w:t>
      </w: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in the electrode-</w:t>
      </w:r>
      <w:proofErr w:type="spellStart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timesamples</w:t>
      </w:r>
      <w:proofErr w:type="spellEnd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search space</w:t>
      </w:r>
      <w:r w:rsidR="009A3EB2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each cluster consists of </w:t>
      </w:r>
      <w:proofErr w:type="spellStart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spatio</w:t>
      </w:r>
      <w:proofErr w:type="spellEnd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-temporally continuous threshold-passing points.</w:t>
      </w:r>
      <w:r w:rsidRPr="007D137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9A3EB2" w:rsidRPr="007D137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Each cluster </w:t>
      </w:r>
      <w:proofErr w:type="gramStart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is then described</w:t>
      </w:r>
      <w:proofErr w:type="gramEnd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by a cluster statistic - a single value summarizing the strength of all the statistical tests that form the cluster. This is most commonly the sum of cluster-forming statistical tests (for example</w:t>
      </w:r>
      <w:r w:rsidR="003C6057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, the</w:t>
      </w: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sum of t</w:t>
      </w:r>
      <w:r w:rsidR="003C6057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values).</w:t>
      </w:r>
    </w:p>
    <w:p w14:paraId="09C4D68F" w14:textId="2495CF23" w:rsidR="00186BB9" w:rsidRPr="007D137A" w:rsidRDefault="009B2ECF" w:rsidP="009B2ECF">
      <w:pPr>
        <w:spacing w:line="48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In the last step, to assign p-values to observed cluster statistics, a null distribution of the maximum cluster statistic </w:t>
      </w:r>
      <w:proofErr w:type="gramStart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is simulated</w:t>
      </w:r>
      <w:proofErr w:type="gramEnd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by permuting the data. Each permutation is a random </w:t>
      </w: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assignment of the data to the compared conditions</w:t>
      </w:r>
      <w:r w:rsidR="00E25FAF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. F</w:t>
      </w: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or example</w:t>
      </w:r>
      <w:r w:rsidR="00E25FAF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subject-level ERPs </w:t>
      </w:r>
      <w:proofErr w:type="gramStart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are randomly assigned</w:t>
      </w:r>
      <w:proofErr w:type="gramEnd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to group labels or within-subject ERPs are randomly assigned to within-subject condition labels.</w:t>
      </w:r>
      <w:r w:rsidR="001E76C4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For each permutation</w:t>
      </w:r>
      <w:r w:rsidR="00F02174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process of performing statistical test on search space points, </w:t>
      </w:r>
      <w:proofErr w:type="spellStart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thresholding</w:t>
      </w:r>
      <w:proofErr w:type="spellEnd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forming clusters </w:t>
      </w:r>
      <w:proofErr w:type="gramStart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is repeated</w:t>
      </w:r>
      <w:proofErr w:type="gramEnd"/>
      <w:r w:rsidR="00F02174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but only the highest cluster statistic is retained. </w:t>
      </w:r>
      <w:r w:rsidR="003C6057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1E76C4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he result of performing multiple (usually hundreds or thousands</w:t>
      </w:r>
      <w:proofErr w:type="gramStart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r w:rsidR="00215BA0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permutations</w:t>
      </w:r>
      <w:proofErr w:type="gramEnd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is a null distribution of the maximum cluster statistic to which </w:t>
      </w:r>
      <w:r w:rsidR="00CC7A2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</w:t>
      </w: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observed cluster statistics obtained in the actual, non-permuted contrast are compared. </w:t>
      </w:r>
      <w:bookmarkStart w:id="0" w:name="_GoBack"/>
      <w:bookmarkEnd w:id="0"/>
    </w:p>
    <w:p w14:paraId="38C1ECF4" w14:textId="6332170B" w:rsidR="009B2ECF" w:rsidRPr="007D137A" w:rsidRDefault="009B2ECF" w:rsidP="009B2ECF">
      <w:pPr>
        <w:spacing w:line="48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probability of an observed cluster statistic given the null distribution (cluster p-value) is the proportion of values in the null distribution that are higher than that of the observed cluster. Cluster p-values are then used to reject the hypothesis of equality between the conditions (or more precisely: interchangeability of the conditions) with a pre-defined alpha criterion. Because each cluster </w:t>
      </w:r>
      <w:proofErr w:type="gramStart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is aggregated</w:t>
      </w:r>
      <w:proofErr w:type="gramEnd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into a single value and all observed clusters are compared to a null distribution of the maximum cluster statistic</w:t>
      </w:r>
      <w:r w:rsidR="00215BA0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this approach corrects for multiple comparisons. If </w:t>
      </w:r>
      <w:r w:rsidR="00215BA0"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</w:t>
      </w:r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cluster statistic allows for both negative and </w:t>
      </w:r>
      <w:proofErr w:type="gramStart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>positive</w:t>
      </w:r>
      <w:proofErr w:type="gramEnd"/>
      <w:r w:rsidRPr="007D137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values (like t statistic), the clusters are formed by threshold-passing statistics of the same polarity and the null distribution is constructed for both positive and negative cluster values separately.</w:t>
      </w:r>
    </w:p>
    <w:p w14:paraId="13AAF8BC" w14:textId="211501D1" w:rsidR="00A9520B" w:rsidRPr="007D137A" w:rsidRDefault="00A9520B" w:rsidP="009B2ECF">
      <w:pPr>
        <w:spacing w:line="48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DF36746" w14:textId="3DCDB2AF" w:rsidR="00A9520B" w:rsidRPr="008221A9" w:rsidRDefault="00A9520B" w:rsidP="009B2ECF">
      <w:pPr>
        <w:spacing w:line="480" w:lineRule="auto"/>
        <w:ind w:firstLine="4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D137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Maris, E., &amp; </w:t>
      </w:r>
      <w:proofErr w:type="spellStart"/>
      <w:r w:rsidRPr="007D137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Oostenveld</w:t>
      </w:r>
      <w:proofErr w:type="spellEnd"/>
      <w:r w:rsidRPr="007D137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, R. (2007). Nonparametric statistical testing of EEG-and MEG-data. </w:t>
      </w:r>
      <w:r w:rsidRPr="007D137A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n-US"/>
        </w:rPr>
        <w:t>Journal of Neuroscience Methods</w:t>
      </w:r>
      <w:r w:rsidRPr="007D137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 xml:space="preserve">, </w:t>
      </w:r>
      <w:r w:rsidRPr="007D137A">
        <w:rPr>
          <w:rFonts w:ascii="Times New Roman" w:eastAsia="Times New Roman" w:hAnsi="Times New Roman" w:cs="Times New Roman"/>
          <w:i/>
          <w:color w:val="222222"/>
          <w:sz w:val="24"/>
          <w:szCs w:val="24"/>
          <w:lang w:val="en-US"/>
        </w:rPr>
        <w:t>164</w:t>
      </w:r>
      <w:r w:rsidRPr="007D137A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(1), 177-190</w:t>
      </w:r>
    </w:p>
    <w:p w14:paraId="02AC2489" w14:textId="77777777" w:rsidR="00203FD1" w:rsidRPr="009B2ECF" w:rsidRDefault="00CC7A29">
      <w:pPr>
        <w:rPr>
          <w:lang w:val="en-US"/>
        </w:rPr>
      </w:pPr>
    </w:p>
    <w:sectPr w:rsidR="00203FD1" w:rsidRPr="009B2E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0F88565" w16cid:durableId="21E2C57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EwsTA2NjUxN7WwMDJS0lEKTi0uzszPAykwrAUA9gsrzywAAAA="/>
  </w:docVars>
  <w:rsids>
    <w:rsidRoot w:val="009B2ECF"/>
    <w:rsid w:val="00186BB9"/>
    <w:rsid w:val="001E76C4"/>
    <w:rsid w:val="00215BA0"/>
    <w:rsid w:val="003C6057"/>
    <w:rsid w:val="00462E2B"/>
    <w:rsid w:val="00660DFD"/>
    <w:rsid w:val="007D137A"/>
    <w:rsid w:val="008221A9"/>
    <w:rsid w:val="008B5700"/>
    <w:rsid w:val="009A3EB2"/>
    <w:rsid w:val="009B2ECF"/>
    <w:rsid w:val="00A9520B"/>
    <w:rsid w:val="00AE43F2"/>
    <w:rsid w:val="00CC7A29"/>
    <w:rsid w:val="00E25FAF"/>
    <w:rsid w:val="00E96C52"/>
    <w:rsid w:val="00F0020B"/>
    <w:rsid w:val="00F02174"/>
    <w:rsid w:val="00F0627B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5D14A"/>
  <w15:chartTrackingRefBased/>
  <w15:docId w15:val="{0EE801CC-DBF9-460F-836E-708F3B524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2ECF"/>
    <w:pPr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5BA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5BA0"/>
    <w:rPr>
      <w:rFonts w:ascii="Times New Roman" w:eastAsia="Calibri" w:hAnsi="Times New Roman" w:cs="Times New Roman"/>
      <w:color w:val="000000"/>
      <w:sz w:val="18"/>
      <w:szCs w:val="18"/>
      <w:lang w:eastAsia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215B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B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BA0"/>
    <w:rPr>
      <w:rFonts w:ascii="Calibri" w:eastAsia="Calibri" w:hAnsi="Calibri" w:cs="Calibri"/>
      <w:color w:val="000000"/>
      <w:sz w:val="20"/>
      <w:szCs w:val="20"/>
      <w:lang w:eastAsia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B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BA0"/>
    <w:rPr>
      <w:rFonts w:ascii="Calibri" w:eastAsia="Calibri" w:hAnsi="Calibri" w:cs="Calibri"/>
      <w:b/>
      <w:bCs/>
      <w:color w:val="000000"/>
      <w:sz w:val="20"/>
      <w:szCs w:val="20"/>
      <w:lang w:eastAsia="pl-PL"/>
    </w:rPr>
  </w:style>
  <w:style w:type="paragraph" w:styleId="NormalWeb">
    <w:name w:val="Normal (Web)"/>
    <w:basedOn w:val="Normal"/>
    <w:uiPriority w:val="99"/>
    <w:semiHidden/>
    <w:unhideWhenUsed/>
    <w:rsid w:val="00186BB9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04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525</Words>
  <Characters>3154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Kamińska</dc:creator>
  <cp:keywords/>
  <dc:description/>
  <cp:lastModifiedBy>Piotr Winkielman</cp:lastModifiedBy>
  <cp:revision>18</cp:revision>
  <dcterms:created xsi:type="dcterms:W3CDTF">2020-02-04T08:42:00Z</dcterms:created>
  <dcterms:modified xsi:type="dcterms:W3CDTF">2020-02-07T02:30:00Z</dcterms:modified>
</cp:coreProperties>
</file>