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C1799" w14:textId="77777777" w:rsidR="007C10D9" w:rsidRDefault="00574F3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Neural Mechanisms of Negative Emotionality and Cognitive Control: The Role of Frontal Midline Theta</w:t>
      </w:r>
    </w:p>
    <w:p w14:paraId="0852474A" w14:textId="77777777" w:rsidR="007C10D9" w:rsidRDefault="00574F38">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Supplemental Materials</w:t>
      </w:r>
    </w:p>
    <w:p w14:paraId="57859B5A" w14:textId="77777777" w:rsidR="007C10D9" w:rsidRDefault="007C10D9"/>
    <w:p w14:paraId="3BA5B1C0" w14:textId="77777777" w:rsidR="007C10D9" w:rsidRDefault="007C10D9"/>
    <w:p w14:paraId="5EA0D55C"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Follow-up Examination of Individual Negative Emotionality Primary Trait Scales</w:t>
      </w:r>
    </w:p>
    <w:p w14:paraId="5B26169E" w14:textId="77777777" w:rsidR="007C10D9" w:rsidRPr="00574F38" w:rsidRDefault="00574F38">
      <w:pPr>
        <w:ind w:firstLine="720"/>
        <w:rPr>
          <w:rFonts w:ascii="Times New Roman" w:eastAsia="Times New Roman" w:hAnsi="Times New Roman" w:cs="Times New Roman"/>
          <w:sz w:val="24"/>
          <w:szCs w:val="24"/>
        </w:rPr>
      </w:pPr>
      <w:r w:rsidRPr="00574F38">
        <w:rPr>
          <w:rFonts w:ascii="Times New Roman" w:eastAsia="Times New Roman" w:hAnsi="Times New Roman" w:cs="Times New Roman"/>
          <w:sz w:val="24"/>
          <w:szCs w:val="24"/>
        </w:rPr>
        <w:t>The Multidimensional Personality Questionnaire (MPQ)-Brief Form (BF)/155 uses weighting equations to calculate the broad trait scales of Positive Emotionality (PEM), Negative Emotionality (NEM), and Constraint (CON). These equations incorporate scores from 10 of the 11 primary trait scales, but are influenced most strongly as follows: Wellbeing, Social Potency, Achievement, and Social Closeness for PEM; Stress Reaction, Alienation, and Aggression for NEM; Control, Harm Avoidance, and Traditionalism for CON.</w:t>
      </w:r>
      <w:r w:rsidRPr="00574F38">
        <w:rPr>
          <w:rFonts w:ascii="Times New Roman" w:eastAsia="Times New Roman" w:hAnsi="Times New Roman" w:cs="Times New Roman"/>
          <w:sz w:val="24"/>
          <w:szCs w:val="24"/>
        </w:rPr>
        <w:t xml:space="preserve"> Given the observed association between frontal midline theta (FMT) and NEM in the main manuscript, we conducted follow-up analyses examining the primary trait scales that </w:t>
      </w:r>
      <w:proofErr w:type="gramStart"/>
      <w:r w:rsidRPr="00574F38">
        <w:rPr>
          <w:rFonts w:ascii="Times New Roman" w:eastAsia="Times New Roman" w:hAnsi="Times New Roman" w:cs="Times New Roman"/>
          <w:sz w:val="24"/>
          <w:szCs w:val="24"/>
        </w:rPr>
        <w:t>most greatly</w:t>
      </w:r>
      <w:proofErr w:type="gramEnd"/>
      <w:r w:rsidRPr="00574F38">
        <w:rPr>
          <w:rFonts w:ascii="Times New Roman" w:eastAsia="Times New Roman" w:hAnsi="Times New Roman" w:cs="Times New Roman"/>
          <w:sz w:val="24"/>
          <w:szCs w:val="24"/>
        </w:rPr>
        <w:t xml:space="preserve"> influence NEM scores.</w:t>
      </w:r>
    </w:p>
    <w:p w14:paraId="5F3E9053" w14:textId="77777777" w:rsidR="007C10D9" w:rsidRPr="00574F38" w:rsidRDefault="00574F38">
      <w:pPr>
        <w:ind w:firstLine="720"/>
        <w:rPr>
          <w:rFonts w:ascii="Times New Roman" w:eastAsia="Times New Roman" w:hAnsi="Times New Roman" w:cs="Times New Roman"/>
          <w:sz w:val="24"/>
          <w:szCs w:val="24"/>
        </w:rPr>
      </w:pPr>
      <w:r w:rsidRPr="00574F38">
        <w:rPr>
          <w:rFonts w:ascii="Times New Roman" w:eastAsia="Times New Roman" w:hAnsi="Times New Roman" w:cs="Times New Roman"/>
          <w:sz w:val="24"/>
          <w:szCs w:val="24"/>
        </w:rPr>
        <w:t xml:space="preserve">We executed MIXED in SPSS with a random effect of subject similar as reported in the main manuscript. We conducted separate models for the three NEM-relevant primary trait scales: Stress Reaction, Alienation, and Aggression. For all models, we observed the expected significant within-subject associations for Trial Type and Block (qualitatively identical to the effects reported in the main manuscript). We observed a main effect of Alienation, </w:t>
      </w:r>
      <w:r w:rsidRPr="00574F38">
        <w:rPr>
          <w:rFonts w:ascii="Times New Roman" w:eastAsia="Times New Roman" w:hAnsi="Times New Roman" w:cs="Times New Roman"/>
          <w:i/>
          <w:sz w:val="24"/>
          <w:szCs w:val="24"/>
        </w:rPr>
        <w:t>F</w:t>
      </w:r>
      <w:r w:rsidRPr="00574F38">
        <w:rPr>
          <w:rFonts w:ascii="Times New Roman" w:eastAsia="Times New Roman" w:hAnsi="Times New Roman" w:cs="Times New Roman"/>
          <w:sz w:val="24"/>
          <w:szCs w:val="24"/>
        </w:rPr>
        <w:t xml:space="preserve">(1, 117) = 11.65, </w:t>
      </w:r>
      <w:r w:rsidRPr="00574F38">
        <w:rPr>
          <w:rFonts w:ascii="Times New Roman" w:eastAsia="Times New Roman" w:hAnsi="Times New Roman" w:cs="Times New Roman"/>
          <w:i/>
          <w:sz w:val="24"/>
          <w:szCs w:val="24"/>
        </w:rPr>
        <w:t>p</w:t>
      </w:r>
      <w:r w:rsidRPr="00574F38">
        <w:rPr>
          <w:rFonts w:ascii="Times New Roman" w:eastAsia="Times New Roman" w:hAnsi="Times New Roman" w:cs="Times New Roman"/>
          <w:sz w:val="24"/>
          <w:szCs w:val="24"/>
        </w:rPr>
        <w:t xml:space="preserve"> &lt; .001, which manifested as a negative relationship with FMT (β = -.228, 95% CI [-.360, -.096]). There were no significant interaction effects with Alienation (</w:t>
      </w:r>
      <w:proofErr w:type="spellStart"/>
      <w:r w:rsidRPr="00574F38">
        <w:rPr>
          <w:rFonts w:ascii="Times New Roman" w:eastAsia="Times New Roman" w:hAnsi="Times New Roman" w:cs="Times New Roman"/>
          <w:sz w:val="24"/>
          <w:szCs w:val="24"/>
        </w:rPr>
        <w:t>p</w:t>
      </w:r>
      <w:r w:rsidRPr="00574F38">
        <w:rPr>
          <w:rFonts w:ascii="Times New Roman" w:eastAsia="Times New Roman" w:hAnsi="Times New Roman" w:cs="Times New Roman"/>
          <w:i/>
          <w:sz w:val="24"/>
          <w:szCs w:val="24"/>
        </w:rPr>
        <w:t>s</w:t>
      </w:r>
      <w:proofErr w:type="spellEnd"/>
      <w:r w:rsidRPr="00574F38">
        <w:rPr>
          <w:rFonts w:ascii="Times New Roman" w:eastAsia="Gungsuh" w:hAnsi="Times New Roman" w:cs="Times New Roman"/>
          <w:sz w:val="24"/>
          <w:szCs w:val="24"/>
        </w:rPr>
        <w:t xml:space="preserve"> ≥ .263). The main effects of Stress Reaction (</w:t>
      </w:r>
      <w:r w:rsidRPr="00574F38">
        <w:rPr>
          <w:rFonts w:ascii="Times New Roman" w:eastAsia="Times New Roman" w:hAnsi="Times New Roman" w:cs="Times New Roman"/>
          <w:i/>
          <w:sz w:val="24"/>
          <w:szCs w:val="24"/>
        </w:rPr>
        <w:t>p</w:t>
      </w:r>
      <w:r w:rsidRPr="00574F38">
        <w:rPr>
          <w:rFonts w:ascii="Times New Roman" w:eastAsia="Times New Roman" w:hAnsi="Times New Roman" w:cs="Times New Roman"/>
          <w:sz w:val="24"/>
          <w:szCs w:val="24"/>
        </w:rPr>
        <w:t xml:space="preserve"> = .127) and Aggression (</w:t>
      </w:r>
      <w:r w:rsidRPr="00574F38">
        <w:rPr>
          <w:rFonts w:ascii="Times New Roman" w:eastAsia="Times New Roman" w:hAnsi="Times New Roman" w:cs="Times New Roman"/>
          <w:i/>
          <w:sz w:val="24"/>
          <w:szCs w:val="24"/>
        </w:rPr>
        <w:t>p</w:t>
      </w:r>
      <w:r w:rsidRPr="00574F38">
        <w:rPr>
          <w:rFonts w:ascii="Times New Roman" w:eastAsia="Times New Roman" w:hAnsi="Times New Roman" w:cs="Times New Roman"/>
          <w:sz w:val="24"/>
          <w:szCs w:val="24"/>
        </w:rPr>
        <w:t xml:space="preserve"> = .066), estimated in separate models, were not significant. We examined the simple slopes of those predictors for comparison with Alienation: both associations for Stress Reaction (β = -.106, 95% CI [-.244, .031]) and Aggression (β = -.128, 95% CI [-.26</w:t>
      </w:r>
      <w:r w:rsidRPr="00574F38">
        <w:rPr>
          <w:rFonts w:ascii="Times New Roman" w:eastAsia="Times New Roman" w:hAnsi="Times New Roman" w:cs="Times New Roman"/>
          <w:sz w:val="24"/>
          <w:szCs w:val="24"/>
        </w:rPr>
        <w:t>4, .009]) were negative and in the same direction. There were no significant interaction effects with Stress Reaction (</w:t>
      </w:r>
      <w:proofErr w:type="spellStart"/>
      <w:r w:rsidRPr="00574F38">
        <w:rPr>
          <w:rFonts w:ascii="Times New Roman" w:eastAsia="Times New Roman" w:hAnsi="Times New Roman" w:cs="Times New Roman"/>
          <w:sz w:val="24"/>
          <w:szCs w:val="24"/>
        </w:rPr>
        <w:t>p</w:t>
      </w:r>
      <w:r w:rsidRPr="00574F38">
        <w:rPr>
          <w:rFonts w:ascii="Times New Roman" w:eastAsia="Times New Roman" w:hAnsi="Times New Roman" w:cs="Times New Roman"/>
          <w:i/>
          <w:sz w:val="24"/>
          <w:szCs w:val="24"/>
        </w:rPr>
        <w:t>s</w:t>
      </w:r>
      <w:proofErr w:type="spellEnd"/>
      <w:r w:rsidRPr="00574F38">
        <w:rPr>
          <w:rFonts w:ascii="Times New Roman" w:eastAsia="Gungsuh" w:hAnsi="Times New Roman" w:cs="Times New Roman"/>
          <w:sz w:val="24"/>
          <w:szCs w:val="24"/>
        </w:rPr>
        <w:t xml:space="preserve"> ≥ .308) or Aggression (</w:t>
      </w:r>
      <w:proofErr w:type="spellStart"/>
      <w:r w:rsidRPr="00574F38">
        <w:rPr>
          <w:rFonts w:ascii="Times New Roman" w:eastAsia="Gungsuh" w:hAnsi="Times New Roman" w:cs="Times New Roman"/>
          <w:sz w:val="24"/>
          <w:szCs w:val="24"/>
        </w:rPr>
        <w:t>p</w:t>
      </w:r>
      <w:r w:rsidRPr="00574F38">
        <w:rPr>
          <w:rFonts w:ascii="Times New Roman" w:eastAsia="Times New Roman" w:hAnsi="Times New Roman" w:cs="Times New Roman"/>
          <w:i/>
          <w:sz w:val="24"/>
          <w:szCs w:val="24"/>
        </w:rPr>
        <w:t>s</w:t>
      </w:r>
      <w:proofErr w:type="spellEnd"/>
      <w:r w:rsidRPr="00574F38">
        <w:rPr>
          <w:rFonts w:ascii="Times New Roman" w:eastAsia="Gungsuh" w:hAnsi="Times New Roman" w:cs="Times New Roman"/>
          <w:sz w:val="24"/>
          <w:szCs w:val="24"/>
        </w:rPr>
        <w:t xml:space="preserve"> ≥ .688).</w:t>
      </w:r>
    </w:p>
    <w:p w14:paraId="7E33B3B0" w14:textId="77777777" w:rsidR="007C10D9" w:rsidRDefault="00574F38">
      <w:pPr>
        <w:ind w:firstLine="720"/>
        <w:rPr>
          <w:rFonts w:ascii="Times New Roman" w:eastAsia="Times New Roman" w:hAnsi="Times New Roman" w:cs="Times New Roman"/>
          <w:sz w:val="24"/>
          <w:szCs w:val="24"/>
        </w:rPr>
      </w:pPr>
      <w:r w:rsidRPr="00574F38">
        <w:rPr>
          <w:rFonts w:ascii="Times New Roman" w:eastAsia="Times New Roman" w:hAnsi="Times New Roman" w:cs="Times New Roman"/>
          <w:sz w:val="24"/>
          <w:szCs w:val="24"/>
        </w:rPr>
        <w:t>Within our sample of new military recruits, the NEM-relevant alterations</w:t>
      </w:r>
      <w:r>
        <w:rPr>
          <w:rFonts w:ascii="Times New Roman" w:eastAsia="Times New Roman" w:hAnsi="Times New Roman" w:cs="Times New Roman"/>
          <w:sz w:val="24"/>
          <w:szCs w:val="24"/>
        </w:rPr>
        <w:t xml:space="preserve"> in FMT were most closely associated with Alienation (given to feeling maligned or mistreated). However, we observed similar, albeit attenuated and non-significant, associations with Stress Reaction (given to negative emotions) and Aggression (vindictive, enjoying aggression). The NEM broad trait score may be capturing the shared negative associations across the three primary trait scales. For future studies, it would be beneficial to further explore the specificity of this FMT association with Alienation a</w:t>
      </w:r>
      <w:r>
        <w:rPr>
          <w:rFonts w:ascii="Times New Roman" w:eastAsia="Times New Roman" w:hAnsi="Times New Roman" w:cs="Times New Roman"/>
          <w:sz w:val="24"/>
          <w:szCs w:val="24"/>
        </w:rPr>
        <w:t>s opposed to NEM more generally.</w:t>
      </w:r>
    </w:p>
    <w:p w14:paraId="20816A97" w14:textId="77777777" w:rsidR="007C10D9" w:rsidRDefault="007C10D9">
      <w:pPr>
        <w:ind w:firstLine="720"/>
        <w:rPr>
          <w:rFonts w:ascii="Times New Roman" w:eastAsia="Times New Roman" w:hAnsi="Times New Roman" w:cs="Times New Roman"/>
          <w:sz w:val="24"/>
          <w:szCs w:val="24"/>
        </w:rPr>
      </w:pPr>
    </w:p>
    <w:p w14:paraId="1FE2DBE1" w14:textId="77777777" w:rsidR="007C10D9" w:rsidRDefault="00574F38">
      <w:pPr>
        <w:rPr>
          <w:rFonts w:ascii="Times New Roman" w:eastAsia="Times New Roman" w:hAnsi="Times New Roman" w:cs="Times New Roman"/>
          <w:b/>
          <w:sz w:val="24"/>
          <w:szCs w:val="24"/>
        </w:rPr>
      </w:pPr>
      <w:r>
        <w:br w:type="page"/>
      </w:r>
    </w:p>
    <w:p w14:paraId="5D1A02FB" w14:textId="77777777" w:rsidR="007C10D9" w:rsidRDefault="00574F38">
      <w:pPr>
        <w:rPr>
          <w:rFonts w:ascii="Times New Roman" w:eastAsia="Times New Roman" w:hAnsi="Times New Roman" w:cs="Times New Roman"/>
        </w:rPr>
      </w:pPr>
      <w:r>
        <w:rPr>
          <w:rFonts w:ascii="Times New Roman" w:eastAsia="Times New Roman" w:hAnsi="Times New Roman" w:cs="Times New Roman"/>
          <w:b/>
          <w:sz w:val="24"/>
          <w:szCs w:val="24"/>
        </w:rPr>
        <w:lastRenderedPageBreak/>
        <w:t>Figure S1.</w:t>
      </w:r>
      <w:r>
        <w:rPr>
          <w:rFonts w:ascii="Times New Roman" w:eastAsia="Times New Roman" w:hAnsi="Times New Roman" w:cs="Times New Roman"/>
          <w:sz w:val="24"/>
          <w:szCs w:val="24"/>
        </w:rPr>
        <w:t xml:space="preserve"> Midline Time-frequency Surfaces by Block.</w:t>
      </w:r>
    </w:p>
    <w:p w14:paraId="49F13285" w14:textId="77777777" w:rsidR="007C10D9" w:rsidRDefault="00574F38">
      <w:r>
        <w:rPr>
          <w:noProof/>
        </w:rPr>
        <w:drawing>
          <wp:inline distT="114300" distB="114300" distL="114300" distR="114300" wp14:anchorId="03C4761F" wp14:editId="22F42668">
            <wp:extent cx="4461457" cy="7204156"/>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461457" cy="7204156"/>
                    </a:xfrm>
                    <a:prstGeom prst="rect">
                      <a:avLst/>
                    </a:prstGeom>
                    <a:ln/>
                  </pic:spPr>
                </pic:pic>
              </a:graphicData>
            </a:graphic>
          </wp:inline>
        </w:drawing>
      </w:r>
    </w:p>
    <w:p w14:paraId="452C0244"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Note. </w:t>
      </w:r>
      <w:r>
        <w:rPr>
          <w:rFonts w:ascii="Times New Roman" w:eastAsia="Times New Roman" w:hAnsi="Times New Roman" w:cs="Times New Roman"/>
          <w:sz w:val="24"/>
          <w:szCs w:val="24"/>
        </w:rPr>
        <w:t>Time-frequency surfaces depicting ERSP (dB) of frontal midline theta for each Block and both Trial Types at a cluster of frontal midline electrode sites. Data depicted is derived from correct trials only.</w:t>
      </w:r>
    </w:p>
    <w:p w14:paraId="44142E74" w14:textId="77777777" w:rsidR="00574F38" w:rsidRDefault="00574F38">
      <w:pPr>
        <w:rPr>
          <w:rFonts w:ascii="Times New Roman" w:eastAsia="Times New Roman" w:hAnsi="Times New Roman" w:cs="Times New Roman"/>
          <w:b/>
          <w:sz w:val="24"/>
          <w:szCs w:val="24"/>
        </w:rPr>
      </w:pPr>
    </w:p>
    <w:p w14:paraId="445FBE66" w14:textId="78FAAEE3"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Figure S2. </w:t>
      </w:r>
      <w:r>
        <w:rPr>
          <w:rFonts w:ascii="Times New Roman" w:eastAsia="Times New Roman" w:hAnsi="Times New Roman" w:cs="Times New Roman"/>
          <w:sz w:val="24"/>
          <w:szCs w:val="24"/>
        </w:rPr>
        <w:t>Bilateral Posterior Time-frequency Surfaces by Block.</w:t>
      </w:r>
    </w:p>
    <w:p w14:paraId="281824C6" w14:textId="77777777" w:rsidR="007C10D9" w:rsidRDefault="007C10D9">
      <w:pPr>
        <w:rPr>
          <w:rFonts w:ascii="Times New Roman" w:eastAsia="Times New Roman" w:hAnsi="Times New Roman" w:cs="Times New Roman"/>
          <w:sz w:val="24"/>
          <w:szCs w:val="24"/>
        </w:rPr>
      </w:pPr>
    </w:p>
    <w:p w14:paraId="414791FA"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B721E87" wp14:editId="3409E41B">
            <wp:extent cx="5943600" cy="43688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5943600" cy="4368800"/>
                    </a:xfrm>
                    <a:prstGeom prst="rect">
                      <a:avLst/>
                    </a:prstGeom>
                    <a:ln/>
                  </pic:spPr>
                </pic:pic>
              </a:graphicData>
            </a:graphic>
          </wp:inline>
        </w:drawing>
      </w:r>
    </w:p>
    <w:p w14:paraId="71B7F9AF" w14:textId="77777777" w:rsidR="007C10D9" w:rsidRDefault="00574F38">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A80A916" wp14:editId="34E3A38F">
            <wp:extent cx="2266950" cy="1306235"/>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2266950" cy="1306235"/>
                    </a:xfrm>
                    <a:prstGeom prst="rect">
                      <a:avLst/>
                    </a:prstGeom>
                    <a:ln/>
                  </pic:spPr>
                </pic:pic>
              </a:graphicData>
            </a:graphic>
          </wp:inline>
        </w:drawing>
      </w:r>
    </w:p>
    <w:p w14:paraId="39F2B4EC" w14:textId="77777777" w:rsidR="007C10D9" w:rsidRDefault="00574F3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Note. </w:t>
      </w:r>
      <w:r>
        <w:rPr>
          <w:rFonts w:ascii="Times New Roman" w:eastAsia="Times New Roman" w:hAnsi="Times New Roman" w:cs="Times New Roman"/>
          <w:sz w:val="24"/>
          <w:szCs w:val="24"/>
        </w:rPr>
        <w:t xml:space="preserve">Time-frequency surfaces depicting ERSP (dB) of occipital alpha for each Block and both Trial Types at clusters of left and right occipital electrode sites. </w:t>
      </w:r>
    </w:p>
    <w:p w14:paraId="2F138F70" w14:textId="77777777" w:rsidR="007C10D9" w:rsidRDefault="007C10D9">
      <w:pPr>
        <w:rPr>
          <w:rFonts w:ascii="Times New Roman" w:eastAsia="Times New Roman" w:hAnsi="Times New Roman" w:cs="Times New Roman"/>
          <w:sz w:val="24"/>
          <w:szCs w:val="24"/>
        </w:rPr>
      </w:pPr>
    </w:p>
    <w:p w14:paraId="1C727D07"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C067473" wp14:editId="3EAE2EE7">
            <wp:extent cx="4494645" cy="4624388"/>
            <wp:effectExtent l="0" t="0" r="0" b="0"/>
            <wp:docPr id="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
                    <a:srcRect/>
                    <a:stretch>
                      <a:fillRect/>
                    </a:stretch>
                  </pic:blipFill>
                  <pic:spPr>
                    <a:xfrm>
                      <a:off x="0" y="0"/>
                      <a:ext cx="4494645" cy="4624388"/>
                    </a:xfrm>
                    <a:prstGeom prst="rect">
                      <a:avLst/>
                    </a:prstGeom>
                    <a:ln/>
                  </pic:spPr>
                </pic:pic>
              </a:graphicData>
            </a:graphic>
          </wp:inline>
        </w:drawing>
      </w:r>
    </w:p>
    <w:p w14:paraId="6F333800" w14:textId="71493F90"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Note. </w:t>
      </w:r>
      <w:r>
        <w:rPr>
          <w:rFonts w:ascii="Times New Roman" w:eastAsia="Times New Roman" w:hAnsi="Times New Roman" w:cs="Times New Roman"/>
          <w:sz w:val="24"/>
          <w:szCs w:val="24"/>
        </w:rPr>
        <w:t>Results of paired samples t-test for mean response time (RT)</w:t>
      </w:r>
      <w:r>
        <w:rPr>
          <w:rFonts w:ascii="Times New Roman" w:eastAsia="Times New Roman" w:hAnsi="Times New Roman" w:cs="Times New Roman"/>
          <w:sz w:val="24"/>
          <w:szCs w:val="24"/>
        </w:rPr>
        <w:t xml:space="preserve"> with Cohen’s d for each test.</w:t>
      </w:r>
    </w:p>
    <w:p w14:paraId="1AF85CA0" w14:textId="77777777" w:rsidR="007C10D9" w:rsidRDefault="007C10D9">
      <w:pPr>
        <w:rPr>
          <w:rFonts w:ascii="Times New Roman" w:eastAsia="Times New Roman" w:hAnsi="Times New Roman" w:cs="Times New Roman"/>
          <w:sz w:val="24"/>
          <w:szCs w:val="24"/>
        </w:rPr>
      </w:pPr>
    </w:p>
    <w:p w14:paraId="45062D15" w14:textId="77777777" w:rsidR="007C10D9" w:rsidRDefault="007C10D9">
      <w:pPr>
        <w:rPr>
          <w:rFonts w:ascii="Times New Roman" w:eastAsia="Times New Roman" w:hAnsi="Times New Roman" w:cs="Times New Roman"/>
          <w:sz w:val="24"/>
          <w:szCs w:val="24"/>
        </w:rPr>
      </w:pPr>
    </w:p>
    <w:p w14:paraId="18FC58FF" w14:textId="77777777" w:rsidR="007C10D9" w:rsidRDefault="007C10D9">
      <w:pPr>
        <w:rPr>
          <w:rFonts w:ascii="Times New Roman" w:eastAsia="Times New Roman" w:hAnsi="Times New Roman" w:cs="Times New Roman"/>
          <w:sz w:val="24"/>
          <w:szCs w:val="24"/>
        </w:rPr>
      </w:pPr>
    </w:p>
    <w:p w14:paraId="23EEE45D" w14:textId="77777777" w:rsidR="007C10D9" w:rsidRDefault="007C10D9">
      <w:pPr>
        <w:rPr>
          <w:rFonts w:ascii="Times New Roman" w:eastAsia="Times New Roman" w:hAnsi="Times New Roman" w:cs="Times New Roman"/>
          <w:sz w:val="24"/>
          <w:szCs w:val="24"/>
        </w:rPr>
      </w:pPr>
    </w:p>
    <w:p w14:paraId="1EBB8054" w14:textId="77777777" w:rsidR="007C10D9" w:rsidRDefault="007C10D9">
      <w:pPr>
        <w:rPr>
          <w:rFonts w:ascii="Times New Roman" w:eastAsia="Times New Roman" w:hAnsi="Times New Roman" w:cs="Times New Roman"/>
          <w:sz w:val="24"/>
          <w:szCs w:val="24"/>
        </w:rPr>
      </w:pPr>
    </w:p>
    <w:p w14:paraId="1A36E75E" w14:textId="77777777" w:rsidR="007C10D9" w:rsidRDefault="007C10D9">
      <w:pPr>
        <w:rPr>
          <w:rFonts w:ascii="Times New Roman" w:eastAsia="Times New Roman" w:hAnsi="Times New Roman" w:cs="Times New Roman"/>
          <w:sz w:val="24"/>
          <w:szCs w:val="24"/>
        </w:rPr>
      </w:pPr>
    </w:p>
    <w:p w14:paraId="4756B440" w14:textId="77777777" w:rsidR="007C10D9" w:rsidRDefault="007C10D9">
      <w:pPr>
        <w:rPr>
          <w:rFonts w:ascii="Times New Roman" w:eastAsia="Times New Roman" w:hAnsi="Times New Roman" w:cs="Times New Roman"/>
          <w:sz w:val="24"/>
          <w:szCs w:val="24"/>
        </w:rPr>
      </w:pPr>
    </w:p>
    <w:p w14:paraId="644DD071" w14:textId="77777777" w:rsidR="007C10D9" w:rsidRDefault="007C10D9">
      <w:pPr>
        <w:rPr>
          <w:rFonts w:ascii="Times New Roman" w:eastAsia="Times New Roman" w:hAnsi="Times New Roman" w:cs="Times New Roman"/>
          <w:sz w:val="24"/>
          <w:szCs w:val="24"/>
        </w:rPr>
      </w:pPr>
    </w:p>
    <w:p w14:paraId="18426D0C"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B4A2691" wp14:editId="26B64991">
            <wp:extent cx="4995863" cy="5144549"/>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
                    <a:srcRect/>
                    <a:stretch>
                      <a:fillRect/>
                    </a:stretch>
                  </pic:blipFill>
                  <pic:spPr>
                    <a:xfrm>
                      <a:off x="0" y="0"/>
                      <a:ext cx="4995863" cy="5144549"/>
                    </a:xfrm>
                    <a:prstGeom prst="rect">
                      <a:avLst/>
                    </a:prstGeom>
                    <a:ln/>
                  </pic:spPr>
                </pic:pic>
              </a:graphicData>
            </a:graphic>
          </wp:inline>
        </w:drawing>
      </w:r>
    </w:p>
    <w:p w14:paraId="475E31B6" w14:textId="682DCDE5"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Supplemental Table 2. </w:t>
      </w:r>
      <w:r>
        <w:rPr>
          <w:rFonts w:ascii="Times New Roman" w:eastAsia="Times New Roman" w:hAnsi="Times New Roman" w:cs="Times New Roman"/>
          <w:sz w:val="24"/>
          <w:szCs w:val="24"/>
        </w:rPr>
        <w:t>Results of paired samples t-test for RT</w:t>
      </w:r>
      <w:r>
        <w:rPr>
          <w:rFonts w:ascii="Times New Roman" w:eastAsia="Times New Roman" w:hAnsi="Times New Roman" w:cs="Times New Roman"/>
          <w:sz w:val="24"/>
          <w:szCs w:val="24"/>
        </w:rPr>
        <w:t xml:space="preserve"> standard deviation (RT SD) </w:t>
      </w:r>
      <w:r>
        <w:rPr>
          <w:rFonts w:ascii="Times New Roman" w:eastAsia="Times New Roman" w:hAnsi="Times New Roman" w:cs="Times New Roman"/>
          <w:sz w:val="24"/>
          <w:szCs w:val="24"/>
        </w:rPr>
        <w:t>with Cohen’s d for each test.</w:t>
      </w:r>
    </w:p>
    <w:p w14:paraId="03A5F07B" w14:textId="77777777" w:rsidR="007C10D9" w:rsidRDefault="007C10D9">
      <w:pPr>
        <w:rPr>
          <w:rFonts w:ascii="Times New Roman" w:eastAsia="Times New Roman" w:hAnsi="Times New Roman" w:cs="Times New Roman"/>
          <w:sz w:val="24"/>
          <w:szCs w:val="24"/>
        </w:rPr>
      </w:pPr>
    </w:p>
    <w:p w14:paraId="10075E9A" w14:textId="77777777" w:rsidR="007C10D9" w:rsidRDefault="007C10D9">
      <w:pPr>
        <w:rPr>
          <w:rFonts w:ascii="Times New Roman" w:eastAsia="Times New Roman" w:hAnsi="Times New Roman" w:cs="Times New Roman"/>
          <w:sz w:val="24"/>
          <w:szCs w:val="24"/>
        </w:rPr>
      </w:pPr>
    </w:p>
    <w:p w14:paraId="05C4EB1A" w14:textId="77777777" w:rsidR="007C10D9" w:rsidRDefault="007C10D9">
      <w:pPr>
        <w:rPr>
          <w:rFonts w:ascii="Times New Roman" w:eastAsia="Times New Roman" w:hAnsi="Times New Roman" w:cs="Times New Roman"/>
          <w:sz w:val="24"/>
          <w:szCs w:val="24"/>
        </w:rPr>
      </w:pPr>
    </w:p>
    <w:p w14:paraId="6E7BFDEA" w14:textId="77777777" w:rsidR="007C10D9" w:rsidRDefault="007C10D9">
      <w:pPr>
        <w:rPr>
          <w:rFonts w:ascii="Times New Roman" w:eastAsia="Times New Roman" w:hAnsi="Times New Roman" w:cs="Times New Roman"/>
          <w:sz w:val="24"/>
          <w:szCs w:val="24"/>
        </w:rPr>
      </w:pPr>
    </w:p>
    <w:p w14:paraId="25C8E010" w14:textId="77777777" w:rsidR="007C10D9" w:rsidRDefault="007C10D9">
      <w:pPr>
        <w:rPr>
          <w:rFonts w:ascii="Times New Roman" w:eastAsia="Times New Roman" w:hAnsi="Times New Roman" w:cs="Times New Roman"/>
          <w:sz w:val="24"/>
          <w:szCs w:val="24"/>
        </w:rPr>
      </w:pPr>
    </w:p>
    <w:p w14:paraId="26488893" w14:textId="77777777" w:rsidR="007C10D9" w:rsidRDefault="007C10D9">
      <w:pPr>
        <w:rPr>
          <w:rFonts w:ascii="Times New Roman" w:eastAsia="Times New Roman" w:hAnsi="Times New Roman" w:cs="Times New Roman"/>
          <w:sz w:val="24"/>
          <w:szCs w:val="24"/>
        </w:rPr>
      </w:pPr>
    </w:p>
    <w:p w14:paraId="47AC432C" w14:textId="77777777" w:rsidR="007C10D9" w:rsidRDefault="007C10D9">
      <w:pPr>
        <w:rPr>
          <w:rFonts w:ascii="Times New Roman" w:eastAsia="Times New Roman" w:hAnsi="Times New Roman" w:cs="Times New Roman"/>
          <w:sz w:val="24"/>
          <w:szCs w:val="24"/>
        </w:rPr>
      </w:pPr>
    </w:p>
    <w:p w14:paraId="3699CBAC" w14:textId="77777777" w:rsidR="007C10D9" w:rsidRDefault="007C10D9">
      <w:pPr>
        <w:rPr>
          <w:rFonts w:ascii="Times New Roman" w:eastAsia="Times New Roman" w:hAnsi="Times New Roman" w:cs="Times New Roman"/>
          <w:sz w:val="24"/>
          <w:szCs w:val="24"/>
        </w:rPr>
      </w:pPr>
    </w:p>
    <w:p w14:paraId="45275369" w14:textId="77777777" w:rsidR="007C10D9" w:rsidRDefault="007C10D9">
      <w:pPr>
        <w:rPr>
          <w:rFonts w:ascii="Times New Roman" w:eastAsia="Times New Roman" w:hAnsi="Times New Roman" w:cs="Times New Roman"/>
          <w:sz w:val="24"/>
          <w:szCs w:val="24"/>
        </w:rPr>
      </w:pPr>
    </w:p>
    <w:p w14:paraId="10B7B964" w14:textId="77777777" w:rsidR="007C10D9" w:rsidRDefault="007C10D9">
      <w:pPr>
        <w:rPr>
          <w:rFonts w:ascii="Times New Roman" w:eastAsia="Times New Roman" w:hAnsi="Times New Roman" w:cs="Times New Roman"/>
          <w:sz w:val="24"/>
          <w:szCs w:val="24"/>
        </w:rPr>
      </w:pPr>
    </w:p>
    <w:p w14:paraId="734FE76C" w14:textId="77777777" w:rsidR="007C10D9" w:rsidRDefault="007C10D9">
      <w:pPr>
        <w:rPr>
          <w:rFonts w:ascii="Times New Roman" w:eastAsia="Times New Roman" w:hAnsi="Times New Roman" w:cs="Times New Roman"/>
          <w:sz w:val="24"/>
          <w:szCs w:val="24"/>
        </w:rPr>
      </w:pPr>
    </w:p>
    <w:p w14:paraId="5B6E1FFB" w14:textId="77777777" w:rsidR="007C10D9" w:rsidRDefault="007C10D9">
      <w:pPr>
        <w:rPr>
          <w:rFonts w:ascii="Times New Roman" w:eastAsia="Times New Roman" w:hAnsi="Times New Roman" w:cs="Times New Roman"/>
          <w:sz w:val="24"/>
          <w:szCs w:val="24"/>
        </w:rPr>
      </w:pPr>
    </w:p>
    <w:p w14:paraId="2ACDC2DE" w14:textId="77777777" w:rsidR="007C10D9" w:rsidRDefault="007C10D9">
      <w:pPr>
        <w:rPr>
          <w:rFonts w:ascii="Times New Roman" w:eastAsia="Times New Roman" w:hAnsi="Times New Roman" w:cs="Times New Roman"/>
          <w:sz w:val="24"/>
          <w:szCs w:val="24"/>
        </w:rPr>
      </w:pPr>
    </w:p>
    <w:p w14:paraId="32B97A98"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A30FEB1" wp14:editId="04A79CED">
            <wp:extent cx="5447256" cy="2366963"/>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5447256" cy="2366963"/>
                    </a:xfrm>
                    <a:prstGeom prst="rect">
                      <a:avLst/>
                    </a:prstGeom>
                    <a:ln/>
                  </pic:spPr>
                </pic:pic>
              </a:graphicData>
            </a:graphic>
          </wp:inline>
        </w:drawing>
      </w:r>
    </w:p>
    <w:p w14:paraId="10A0D8B0"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Supplemental Table 3. </w:t>
      </w:r>
      <w:r>
        <w:rPr>
          <w:rFonts w:ascii="Times New Roman" w:eastAsia="Times New Roman" w:hAnsi="Times New Roman" w:cs="Times New Roman"/>
          <w:sz w:val="24"/>
          <w:szCs w:val="24"/>
        </w:rPr>
        <w:t>Results of paired samples t-test for d</w:t>
      </w:r>
      <w:r>
        <w:rPr>
          <w:rFonts w:ascii="Times New Roman" w:eastAsia="Times New Roman" w:hAnsi="Times New Roman" w:cs="Times New Roman"/>
          <w:sz w:val="20"/>
          <w:szCs w:val="20"/>
        </w:rPr>
        <w:t>′</w:t>
      </w:r>
      <w:r>
        <w:rPr>
          <w:rFonts w:ascii="Times New Roman" w:eastAsia="Times New Roman" w:hAnsi="Times New Roman" w:cs="Times New Roman"/>
          <w:sz w:val="24"/>
          <w:szCs w:val="24"/>
        </w:rPr>
        <w:t xml:space="preserve"> with Cohen’s d for each test.</w:t>
      </w:r>
    </w:p>
    <w:p w14:paraId="05A585A6" w14:textId="77777777" w:rsidR="007C10D9" w:rsidRDefault="007C10D9">
      <w:pPr>
        <w:rPr>
          <w:rFonts w:ascii="Times New Roman" w:eastAsia="Times New Roman" w:hAnsi="Times New Roman" w:cs="Times New Roman"/>
          <w:sz w:val="24"/>
          <w:szCs w:val="24"/>
        </w:rPr>
      </w:pPr>
    </w:p>
    <w:p w14:paraId="3A04DD23" w14:textId="77777777" w:rsidR="007C10D9" w:rsidRDefault="007C10D9">
      <w:pPr>
        <w:rPr>
          <w:rFonts w:ascii="Times New Roman" w:eastAsia="Times New Roman" w:hAnsi="Times New Roman" w:cs="Times New Roman"/>
          <w:sz w:val="24"/>
          <w:szCs w:val="24"/>
        </w:rPr>
      </w:pPr>
    </w:p>
    <w:p w14:paraId="67A46B84" w14:textId="77777777" w:rsidR="007C10D9" w:rsidRDefault="007C10D9">
      <w:pPr>
        <w:rPr>
          <w:rFonts w:ascii="Times New Roman" w:eastAsia="Times New Roman" w:hAnsi="Times New Roman" w:cs="Times New Roman"/>
          <w:sz w:val="24"/>
          <w:szCs w:val="24"/>
        </w:rPr>
      </w:pPr>
    </w:p>
    <w:p w14:paraId="29BDA50F" w14:textId="77777777" w:rsidR="007C10D9" w:rsidRDefault="007C10D9">
      <w:pPr>
        <w:rPr>
          <w:rFonts w:ascii="Times New Roman" w:eastAsia="Times New Roman" w:hAnsi="Times New Roman" w:cs="Times New Roman"/>
          <w:sz w:val="24"/>
          <w:szCs w:val="24"/>
        </w:rPr>
      </w:pPr>
    </w:p>
    <w:p w14:paraId="6B71FED2" w14:textId="77777777" w:rsidR="007C10D9" w:rsidRDefault="007C10D9">
      <w:pPr>
        <w:rPr>
          <w:rFonts w:ascii="Times New Roman" w:eastAsia="Times New Roman" w:hAnsi="Times New Roman" w:cs="Times New Roman"/>
          <w:sz w:val="24"/>
          <w:szCs w:val="24"/>
        </w:rPr>
      </w:pPr>
    </w:p>
    <w:p w14:paraId="0F49BE58" w14:textId="77777777" w:rsidR="007C10D9" w:rsidRDefault="007C10D9">
      <w:pPr>
        <w:rPr>
          <w:rFonts w:ascii="Times New Roman" w:eastAsia="Times New Roman" w:hAnsi="Times New Roman" w:cs="Times New Roman"/>
          <w:sz w:val="24"/>
          <w:szCs w:val="24"/>
        </w:rPr>
      </w:pPr>
    </w:p>
    <w:p w14:paraId="1B17F9C8" w14:textId="77777777" w:rsidR="007C10D9" w:rsidRDefault="007C10D9">
      <w:pPr>
        <w:rPr>
          <w:rFonts w:ascii="Times New Roman" w:eastAsia="Times New Roman" w:hAnsi="Times New Roman" w:cs="Times New Roman"/>
          <w:sz w:val="24"/>
          <w:szCs w:val="24"/>
        </w:rPr>
      </w:pPr>
    </w:p>
    <w:p w14:paraId="01D62FE6" w14:textId="77777777" w:rsidR="007C10D9" w:rsidRDefault="007C10D9">
      <w:pPr>
        <w:rPr>
          <w:rFonts w:ascii="Times New Roman" w:eastAsia="Times New Roman" w:hAnsi="Times New Roman" w:cs="Times New Roman"/>
          <w:sz w:val="24"/>
          <w:szCs w:val="24"/>
        </w:rPr>
      </w:pPr>
    </w:p>
    <w:p w14:paraId="10F82D8D" w14:textId="77777777" w:rsidR="007C10D9" w:rsidRDefault="007C10D9">
      <w:pPr>
        <w:rPr>
          <w:rFonts w:ascii="Times New Roman" w:eastAsia="Times New Roman" w:hAnsi="Times New Roman" w:cs="Times New Roman"/>
          <w:sz w:val="24"/>
          <w:szCs w:val="24"/>
        </w:rPr>
      </w:pPr>
    </w:p>
    <w:p w14:paraId="1BF82709" w14:textId="77777777" w:rsidR="007C10D9" w:rsidRDefault="007C10D9">
      <w:pPr>
        <w:rPr>
          <w:rFonts w:ascii="Times New Roman" w:eastAsia="Times New Roman" w:hAnsi="Times New Roman" w:cs="Times New Roman"/>
          <w:sz w:val="24"/>
          <w:szCs w:val="24"/>
        </w:rPr>
      </w:pPr>
    </w:p>
    <w:p w14:paraId="19FE4037" w14:textId="77777777" w:rsidR="007C10D9" w:rsidRDefault="007C10D9">
      <w:pPr>
        <w:rPr>
          <w:rFonts w:ascii="Times New Roman" w:eastAsia="Times New Roman" w:hAnsi="Times New Roman" w:cs="Times New Roman"/>
          <w:sz w:val="24"/>
          <w:szCs w:val="24"/>
        </w:rPr>
      </w:pPr>
    </w:p>
    <w:p w14:paraId="49F23D72" w14:textId="77777777" w:rsidR="007C10D9" w:rsidRDefault="007C10D9">
      <w:pPr>
        <w:rPr>
          <w:rFonts w:ascii="Times New Roman" w:eastAsia="Times New Roman" w:hAnsi="Times New Roman" w:cs="Times New Roman"/>
          <w:sz w:val="24"/>
          <w:szCs w:val="24"/>
        </w:rPr>
      </w:pPr>
    </w:p>
    <w:p w14:paraId="6D2C127B" w14:textId="77777777" w:rsidR="007C10D9" w:rsidRDefault="007C10D9">
      <w:pPr>
        <w:rPr>
          <w:rFonts w:ascii="Times New Roman" w:eastAsia="Times New Roman" w:hAnsi="Times New Roman" w:cs="Times New Roman"/>
          <w:sz w:val="24"/>
          <w:szCs w:val="24"/>
        </w:rPr>
      </w:pPr>
    </w:p>
    <w:p w14:paraId="4ECDF13E" w14:textId="77777777" w:rsidR="007C10D9" w:rsidRDefault="007C10D9">
      <w:pPr>
        <w:rPr>
          <w:rFonts w:ascii="Times New Roman" w:eastAsia="Times New Roman" w:hAnsi="Times New Roman" w:cs="Times New Roman"/>
          <w:sz w:val="24"/>
          <w:szCs w:val="24"/>
        </w:rPr>
      </w:pPr>
    </w:p>
    <w:p w14:paraId="4DACBB67" w14:textId="77777777" w:rsidR="007C10D9" w:rsidRDefault="007C10D9">
      <w:pPr>
        <w:rPr>
          <w:rFonts w:ascii="Times New Roman" w:eastAsia="Times New Roman" w:hAnsi="Times New Roman" w:cs="Times New Roman"/>
          <w:sz w:val="24"/>
          <w:szCs w:val="24"/>
        </w:rPr>
      </w:pPr>
    </w:p>
    <w:p w14:paraId="769E3D20" w14:textId="77777777" w:rsidR="007C10D9" w:rsidRDefault="007C10D9">
      <w:pPr>
        <w:rPr>
          <w:rFonts w:ascii="Times New Roman" w:eastAsia="Times New Roman" w:hAnsi="Times New Roman" w:cs="Times New Roman"/>
          <w:sz w:val="24"/>
          <w:szCs w:val="24"/>
        </w:rPr>
      </w:pPr>
    </w:p>
    <w:p w14:paraId="2F9BE53E"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2D3BF4A9" wp14:editId="7025B296">
            <wp:extent cx="5062538" cy="5288544"/>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5062538" cy="5288544"/>
                    </a:xfrm>
                    <a:prstGeom prst="rect">
                      <a:avLst/>
                    </a:prstGeom>
                    <a:ln/>
                  </pic:spPr>
                </pic:pic>
              </a:graphicData>
            </a:graphic>
          </wp:inline>
        </w:drawing>
      </w:r>
    </w:p>
    <w:p w14:paraId="0AB655AA" w14:textId="32719E4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Supplemental Table 4. </w:t>
      </w:r>
      <w:r>
        <w:rPr>
          <w:rFonts w:ascii="Times New Roman" w:eastAsia="Times New Roman" w:hAnsi="Times New Roman" w:cs="Times New Roman"/>
          <w:sz w:val="24"/>
          <w:szCs w:val="24"/>
        </w:rPr>
        <w:t>Results of paired samples t-test for frontal midline theta (</w:t>
      </w:r>
      <w:r>
        <w:rPr>
          <w:rFonts w:ascii="Times New Roman" w:eastAsia="Times New Roman" w:hAnsi="Times New Roman" w:cs="Times New Roman"/>
          <w:sz w:val="24"/>
          <w:szCs w:val="24"/>
        </w:rPr>
        <w:t>FMT)</w:t>
      </w:r>
      <w:r>
        <w:rPr>
          <w:rFonts w:ascii="Times New Roman" w:eastAsia="Times New Roman" w:hAnsi="Times New Roman" w:cs="Times New Roman"/>
          <w:sz w:val="24"/>
          <w:szCs w:val="24"/>
        </w:rPr>
        <w:t xml:space="preserve"> with Cohen’s d for each test. Included data is from correct trials only.</w:t>
      </w:r>
    </w:p>
    <w:p w14:paraId="100121F1" w14:textId="77777777" w:rsidR="007C10D9" w:rsidRDefault="007C10D9">
      <w:pPr>
        <w:rPr>
          <w:rFonts w:ascii="Times New Roman" w:eastAsia="Times New Roman" w:hAnsi="Times New Roman" w:cs="Times New Roman"/>
          <w:sz w:val="24"/>
          <w:szCs w:val="24"/>
        </w:rPr>
      </w:pPr>
    </w:p>
    <w:p w14:paraId="167FE375" w14:textId="77777777" w:rsidR="007C10D9" w:rsidRDefault="007C10D9">
      <w:pPr>
        <w:rPr>
          <w:rFonts w:ascii="Times New Roman" w:eastAsia="Times New Roman" w:hAnsi="Times New Roman" w:cs="Times New Roman"/>
          <w:sz w:val="24"/>
          <w:szCs w:val="24"/>
        </w:rPr>
      </w:pPr>
    </w:p>
    <w:p w14:paraId="4345CF3A" w14:textId="77777777" w:rsidR="007C10D9" w:rsidRDefault="007C10D9">
      <w:pPr>
        <w:rPr>
          <w:rFonts w:ascii="Times New Roman" w:eastAsia="Times New Roman" w:hAnsi="Times New Roman" w:cs="Times New Roman"/>
          <w:sz w:val="24"/>
          <w:szCs w:val="24"/>
        </w:rPr>
      </w:pPr>
    </w:p>
    <w:p w14:paraId="682BC819" w14:textId="77777777" w:rsidR="007C10D9" w:rsidRDefault="007C10D9">
      <w:pPr>
        <w:rPr>
          <w:rFonts w:ascii="Times New Roman" w:eastAsia="Times New Roman" w:hAnsi="Times New Roman" w:cs="Times New Roman"/>
          <w:sz w:val="24"/>
          <w:szCs w:val="24"/>
        </w:rPr>
      </w:pPr>
    </w:p>
    <w:p w14:paraId="72A853BA" w14:textId="77777777" w:rsidR="007C10D9" w:rsidRDefault="007C10D9">
      <w:pPr>
        <w:rPr>
          <w:rFonts w:ascii="Times New Roman" w:eastAsia="Times New Roman" w:hAnsi="Times New Roman" w:cs="Times New Roman"/>
          <w:sz w:val="24"/>
          <w:szCs w:val="24"/>
        </w:rPr>
      </w:pPr>
    </w:p>
    <w:p w14:paraId="3EA0EEF2" w14:textId="77777777" w:rsidR="007C10D9" w:rsidRDefault="007C10D9">
      <w:pPr>
        <w:rPr>
          <w:rFonts w:ascii="Times New Roman" w:eastAsia="Times New Roman" w:hAnsi="Times New Roman" w:cs="Times New Roman"/>
          <w:sz w:val="24"/>
          <w:szCs w:val="24"/>
        </w:rPr>
      </w:pPr>
    </w:p>
    <w:p w14:paraId="3EFB94CD" w14:textId="77777777" w:rsidR="007C10D9" w:rsidRDefault="007C10D9">
      <w:pPr>
        <w:rPr>
          <w:rFonts w:ascii="Times New Roman" w:eastAsia="Times New Roman" w:hAnsi="Times New Roman" w:cs="Times New Roman"/>
          <w:sz w:val="24"/>
          <w:szCs w:val="24"/>
        </w:rPr>
      </w:pPr>
    </w:p>
    <w:p w14:paraId="548862F9" w14:textId="77777777" w:rsidR="007C10D9" w:rsidRDefault="007C10D9">
      <w:pPr>
        <w:rPr>
          <w:rFonts w:ascii="Times New Roman" w:eastAsia="Times New Roman" w:hAnsi="Times New Roman" w:cs="Times New Roman"/>
          <w:sz w:val="24"/>
          <w:szCs w:val="24"/>
        </w:rPr>
      </w:pPr>
    </w:p>
    <w:p w14:paraId="0F49D6E2" w14:textId="77777777" w:rsidR="007C10D9" w:rsidRDefault="007C10D9">
      <w:pPr>
        <w:rPr>
          <w:rFonts w:ascii="Times New Roman" w:eastAsia="Times New Roman" w:hAnsi="Times New Roman" w:cs="Times New Roman"/>
          <w:sz w:val="24"/>
          <w:szCs w:val="24"/>
        </w:rPr>
      </w:pPr>
    </w:p>
    <w:p w14:paraId="1EC54936" w14:textId="77777777" w:rsidR="007C10D9" w:rsidRDefault="007C10D9">
      <w:pPr>
        <w:rPr>
          <w:rFonts w:ascii="Times New Roman" w:eastAsia="Times New Roman" w:hAnsi="Times New Roman" w:cs="Times New Roman"/>
          <w:sz w:val="24"/>
          <w:szCs w:val="24"/>
        </w:rPr>
      </w:pPr>
    </w:p>
    <w:p w14:paraId="11965D6F" w14:textId="77777777" w:rsidR="007C10D9" w:rsidRDefault="007C10D9">
      <w:pPr>
        <w:rPr>
          <w:rFonts w:ascii="Times New Roman" w:eastAsia="Times New Roman" w:hAnsi="Times New Roman" w:cs="Times New Roman"/>
          <w:sz w:val="24"/>
          <w:szCs w:val="24"/>
        </w:rPr>
      </w:pPr>
    </w:p>
    <w:p w14:paraId="508B235F" w14:textId="77777777" w:rsidR="007C10D9" w:rsidRDefault="007C10D9">
      <w:pPr>
        <w:rPr>
          <w:rFonts w:ascii="Times New Roman" w:eastAsia="Times New Roman" w:hAnsi="Times New Roman" w:cs="Times New Roman"/>
          <w:sz w:val="24"/>
          <w:szCs w:val="24"/>
        </w:rPr>
      </w:pPr>
    </w:p>
    <w:p w14:paraId="04D8C842"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141115C" wp14:editId="6843F3C6">
            <wp:extent cx="3151599" cy="7567613"/>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3151599" cy="7567613"/>
                    </a:xfrm>
                    <a:prstGeom prst="rect">
                      <a:avLst/>
                    </a:prstGeom>
                    <a:ln/>
                  </pic:spPr>
                </pic:pic>
              </a:graphicData>
            </a:graphic>
          </wp:inline>
        </w:drawing>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 xml:space="preserve">Supplemental Table 5. </w:t>
      </w:r>
      <w:r>
        <w:rPr>
          <w:rFonts w:ascii="Times New Roman" w:eastAsia="Times New Roman" w:hAnsi="Times New Roman" w:cs="Times New Roman"/>
          <w:sz w:val="24"/>
          <w:szCs w:val="24"/>
        </w:rPr>
        <w:t>Results of paired-samples t-tests for occipital alpha power, with Cohen’s d values indicating effect sizes. Analyses include correct trials only; decreases in alpha power reflect task-related desynchronization.</w:t>
      </w:r>
    </w:p>
    <w:p w14:paraId="0B87502A"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1EBEECA" wp14:editId="23347887">
            <wp:extent cx="4038472" cy="7337506"/>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038472" cy="7337506"/>
                    </a:xfrm>
                    <a:prstGeom prst="rect">
                      <a:avLst/>
                    </a:prstGeom>
                    <a:ln/>
                  </pic:spPr>
                </pic:pic>
              </a:graphicData>
            </a:graphic>
          </wp:inline>
        </w:drawing>
      </w:r>
    </w:p>
    <w:p w14:paraId="611B19F9"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Supplemental Table 6. </w:t>
      </w:r>
      <w:r>
        <w:rPr>
          <w:rFonts w:ascii="Times New Roman" w:eastAsia="Times New Roman" w:hAnsi="Times New Roman" w:cs="Times New Roman"/>
          <w:sz w:val="24"/>
          <w:szCs w:val="24"/>
        </w:rPr>
        <w:t>Effect size η</w:t>
      </w:r>
      <w:r>
        <w:rPr>
          <w:rFonts w:ascii="Times New Roman" w:eastAsia="Times New Roman" w:hAnsi="Times New Roman" w:cs="Times New Roman"/>
          <w:sz w:val="24"/>
          <w:szCs w:val="24"/>
          <w:vertAlign w:val="subscript"/>
        </w:rPr>
        <w:t>p</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for general linear models, which were run without a random effect of subject (unlike the models reported in the main manuscript). Each separate model is represented with its own column.</w:t>
      </w:r>
    </w:p>
    <w:p w14:paraId="67C04091" w14:textId="77777777" w:rsidR="007C10D9" w:rsidRDefault="007C10D9">
      <w:pPr>
        <w:rPr>
          <w:rFonts w:ascii="Times New Roman" w:eastAsia="Times New Roman" w:hAnsi="Times New Roman" w:cs="Times New Roman"/>
          <w:sz w:val="24"/>
          <w:szCs w:val="24"/>
        </w:rPr>
      </w:pPr>
    </w:p>
    <w:p w14:paraId="5579F615"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2F008EE9" wp14:editId="43775F81">
            <wp:extent cx="5943600" cy="4089400"/>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943600" cy="4089400"/>
                    </a:xfrm>
                    <a:prstGeom prst="rect">
                      <a:avLst/>
                    </a:prstGeom>
                    <a:ln/>
                  </pic:spPr>
                </pic:pic>
              </a:graphicData>
            </a:graphic>
          </wp:inline>
        </w:drawing>
      </w:r>
    </w:p>
    <w:p w14:paraId="42E263B0" w14:textId="69454086" w:rsidR="007C10D9" w:rsidRDefault="00574F3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Supplemental Table 7. </w:t>
      </w:r>
      <w:r>
        <w:rPr>
          <w:rFonts w:ascii="Times New Roman" w:eastAsia="Times New Roman" w:hAnsi="Times New Roman" w:cs="Times New Roman"/>
          <w:sz w:val="24"/>
          <w:szCs w:val="24"/>
        </w:rPr>
        <w:t>Full MIXED model statistics for analysis of d</w:t>
      </w:r>
      <w:r>
        <w:rPr>
          <w:rFonts w:ascii="Times New Roman" w:eastAsia="Times New Roman" w:hAnsi="Times New Roman" w:cs="Times New Roman"/>
          <w:sz w:val="20"/>
          <w:szCs w:val="20"/>
        </w:rPr>
        <w:t>′</w:t>
      </w:r>
      <w:r>
        <w:rPr>
          <w:rFonts w:ascii="Times New Roman" w:eastAsia="Times New Roman" w:hAnsi="Times New Roman" w:cs="Times New Roman"/>
          <w:sz w:val="24"/>
          <w:szCs w:val="24"/>
        </w:rPr>
        <w:t xml:space="preserve"> using a random effect of subject</w:t>
      </w:r>
      <w:r>
        <w:rPr>
          <w:rFonts w:ascii="Times New Roman" w:eastAsia="Times New Roman" w:hAnsi="Times New Roman" w:cs="Times New Roman"/>
          <w:sz w:val="24"/>
          <w:szCs w:val="24"/>
        </w:rPr>
        <w:t>. Note that all MPQ scores and d</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data were</w:t>
      </w:r>
      <w:r>
        <w:rPr>
          <w:rFonts w:ascii="Times New Roman" w:eastAsia="Times New Roman" w:hAnsi="Times New Roman" w:cs="Times New Roman"/>
          <w:sz w:val="24"/>
          <w:szCs w:val="24"/>
        </w:rPr>
        <w:t xml:space="preserve"> z-scored before being entered into the model.</w:t>
      </w:r>
    </w:p>
    <w:p w14:paraId="02172B89" w14:textId="77777777" w:rsidR="007C10D9" w:rsidRDefault="00574F38">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5597B00E" wp14:editId="3749DAE9">
            <wp:extent cx="5843588" cy="7473235"/>
            <wp:effectExtent l="0" t="0" r="0"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5843588" cy="7473235"/>
                    </a:xfrm>
                    <a:prstGeom prst="rect">
                      <a:avLst/>
                    </a:prstGeom>
                    <a:ln/>
                  </pic:spPr>
                </pic:pic>
              </a:graphicData>
            </a:graphic>
          </wp:inline>
        </w:drawing>
      </w:r>
    </w:p>
    <w:p w14:paraId="4DEDDD04" w14:textId="2D910B8B"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Supplemental Table 8. </w:t>
      </w:r>
      <w:r>
        <w:rPr>
          <w:rFonts w:ascii="Times New Roman" w:eastAsia="Times New Roman" w:hAnsi="Times New Roman" w:cs="Times New Roman"/>
          <w:sz w:val="24"/>
          <w:szCs w:val="24"/>
        </w:rPr>
        <w:t>Full MIXED model statistics for analysis of mean RT using a random effect of subject. Note that all MPQ scores and RT</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data were</w:t>
      </w:r>
      <w:r>
        <w:rPr>
          <w:rFonts w:ascii="Times New Roman" w:eastAsia="Times New Roman" w:hAnsi="Times New Roman" w:cs="Times New Roman"/>
          <w:sz w:val="24"/>
          <w:szCs w:val="24"/>
        </w:rPr>
        <w:t xml:space="preserve"> z-scored before being entered into the model.</w:t>
      </w:r>
    </w:p>
    <w:p w14:paraId="3944CFC7"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275FDD9C" wp14:editId="23C56FA8">
            <wp:extent cx="5786438" cy="7367218"/>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5786438" cy="7367218"/>
                    </a:xfrm>
                    <a:prstGeom prst="rect">
                      <a:avLst/>
                    </a:prstGeom>
                    <a:ln/>
                  </pic:spPr>
                </pic:pic>
              </a:graphicData>
            </a:graphic>
          </wp:inline>
        </w:drawing>
      </w:r>
    </w:p>
    <w:p w14:paraId="1FE3D04C" w14:textId="02A63E2B"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Supplemental Table 9. </w:t>
      </w:r>
      <w:r>
        <w:rPr>
          <w:rFonts w:ascii="Times New Roman" w:eastAsia="Times New Roman" w:hAnsi="Times New Roman" w:cs="Times New Roman"/>
          <w:sz w:val="24"/>
          <w:szCs w:val="24"/>
        </w:rPr>
        <w:t>Full MIXED model statistics for analysis of RT SD using a random effect of subject. Note that all MPQ scores and RT SD</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data were</w:t>
      </w:r>
      <w:r>
        <w:rPr>
          <w:rFonts w:ascii="Times New Roman" w:eastAsia="Times New Roman" w:hAnsi="Times New Roman" w:cs="Times New Roman"/>
          <w:sz w:val="24"/>
          <w:szCs w:val="24"/>
        </w:rPr>
        <w:t xml:space="preserve"> z-scored before being entered into the model.</w:t>
      </w:r>
    </w:p>
    <w:p w14:paraId="01BAC6A2" w14:textId="1453D848"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8594C88" wp14:editId="44D9E8B4">
            <wp:extent cx="5642487" cy="7558088"/>
            <wp:effectExtent l="0" t="0" r="0" b="0"/>
            <wp:docPr id="1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5642487" cy="7558088"/>
                    </a:xfrm>
                    <a:prstGeom prst="rect">
                      <a:avLst/>
                    </a:prstGeom>
                    <a:ln/>
                  </pic:spPr>
                </pic:pic>
              </a:graphicData>
            </a:graphic>
          </wp:inline>
        </w:drawing>
      </w:r>
      <w:r>
        <w:rPr>
          <w:rFonts w:ascii="Times New Roman" w:eastAsia="Times New Roman" w:hAnsi="Times New Roman" w:cs="Times New Roman"/>
          <w:b/>
          <w:sz w:val="24"/>
          <w:szCs w:val="24"/>
        </w:rPr>
        <w:t xml:space="preserve">Supplemental Table 10. </w:t>
      </w:r>
      <w:r>
        <w:rPr>
          <w:rFonts w:ascii="Times New Roman" w:eastAsia="Times New Roman" w:hAnsi="Times New Roman" w:cs="Times New Roman"/>
          <w:sz w:val="24"/>
          <w:szCs w:val="24"/>
        </w:rPr>
        <w:t>Full MIXED model statistics for analysis of FMT using a random effect of subject. Note that all MPQ scores and FMT</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data were</w:t>
      </w:r>
      <w:r>
        <w:rPr>
          <w:rFonts w:ascii="Times New Roman" w:eastAsia="Times New Roman" w:hAnsi="Times New Roman" w:cs="Times New Roman"/>
          <w:sz w:val="24"/>
          <w:szCs w:val="24"/>
        </w:rPr>
        <w:t xml:space="preserve"> z-scored before being entered into the model, and only correct trials were included.</w:t>
      </w:r>
    </w:p>
    <w:p w14:paraId="7562F237"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6C11F6C" wp14:editId="69DF70DC">
            <wp:extent cx="3698796" cy="7548563"/>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3698796" cy="7548563"/>
                    </a:xfrm>
                    <a:prstGeom prst="rect">
                      <a:avLst/>
                    </a:prstGeom>
                    <a:ln/>
                  </pic:spPr>
                </pic:pic>
              </a:graphicData>
            </a:graphic>
          </wp:inline>
        </w:drawing>
      </w:r>
    </w:p>
    <w:p w14:paraId="6FF31F1E" w14:textId="508C3D2D"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Supplemental Table 11. </w:t>
      </w:r>
      <w:r>
        <w:rPr>
          <w:rFonts w:ascii="Times New Roman" w:eastAsia="Times New Roman" w:hAnsi="Times New Roman" w:cs="Times New Roman"/>
          <w:sz w:val="24"/>
          <w:szCs w:val="24"/>
        </w:rPr>
        <w:t>Full MIXED model statistics for analysis of occipital alpha using a random effect of subject. Note that all MPQ scores and alpha</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data were</w:t>
      </w:r>
      <w:r>
        <w:rPr>
          <w:rFonts w:ascii="Times New Roman" w:eastAsia="Times New Roman" w:hAnsi="Times New Roman" w:cs="Times New Roman"/>
          <w:sz w:val="24"/>
          <w:szCs w:val="24"/>
        </w:rPr>
        <w:t xml:space="preserve"> z-scored before being entered into the model, and only correct trials were included.</w:t>
      </w:r>
    </w:p>
    <w:p w14:paraId="5CFDAB79"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Figure S3. </w:t>
      </w:r>
      <w:r>
        <w:rPr>
          <w:rFonts w:ascii="Times New Roman" w:eastAsia="Times New Roman" w:hAnsi="Times New Roman" w:cs="Times New Roman"/>
          <w:sz w:val="24"/>
          <w:szCs w:val="24"/>
        </w:rPr>
        <w:t>Correlation matrix of FMT and all other study variables.</w:t>
      </w:r>
    </w:p>
    <w:p w14:paraId="0AA81841"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BF9A73A" wp14:editId="739126D9">
            <wp:extent cx="5943600" cy="594360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5943600" cy="5943600"/>
                    </a:xfrm>
                    <a:prstGeom prst="rect">
                      <a:avLst/>
                    </a:prstGeom>
                    <a:ln/>
                  </pic:spPr>
                </pic:pic>
              </a:graphicData>
            </a:graphic>
          </wp:inline>
        </w:drawing>
      </w:r>
    </w:p>
    <w:p w14:paraId="6DB71A2D"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Note. </w:t>
      </w:r>
      <w:r>
        <w:rPr>
          <w:rFonts w:ascii="Times New Roman" w:eastAsia="Times New Roman" w:hAnsi="Times New Roman" w:cs="Times New Roman"/>
          <w:sz w:val="24"/>
          <w:szCs w:val="24"/>
        </w:rPr>
        <w:t xml:space="preserve">* = &lt;.05, ** = &lt;.01, *** = &lt;.001. RT = (Mean) Response Time, RT_SD = RT Standard Deviation, ab = Absorption, </w:t>
      </w:r>
      <w:proofErr w:type="spellStart"/>
      <w:r>
        <w:rPr>
          <w:rFonts w:ascii="Times New Roman" w:eastAsia="Times New Roman" w:hAnsi="Times New Roman" w:cs="Times New Roman"/>
          <w:sz w:val="24"/>
          <w:szCs w:val="24"/>
        </w:rPr>
        <w:t>nem</w:t>
      </w:r>
      <w:proofErr w:type="spellEnd"/>
      <w:r>
        <w:rPr>
          <w:rFonts w:ascii="Times New Roman" w:eastAsia="Times New Roman" w:hAnsi="Times New Roman" w:cs="Times New Roman"/>
          <w:sz w:val="24"/>
          <w:szCs w:val="24"/>
        </w:rPr>
        <w:t xml:space="preserve"> = Negative Emotionality, </w:t>
      </w:r>
      <w:proofErr w:type="spellStart"/>
      <w:r>
        <w:rPr>
          <w:rFonts w:ascii="Times New Roman" w:eastAsia="Times New Roman" w:hAnsi="Times New Roman" w:cs="Times New Roman"/>
          <w:sz w:val="24"/>
          <w:szCs w:val="24"/>
        </w:rPr>
        <w:t>pem</w:t>
      </w:r>
      <w:proofErr w:type="spellEnd"/>
      <w:r>
        <w:rPr>
          <w:rFonts w:ascii="Times New Roman" w:eastAsia="Times New Roman" w:hAnsi="Times New Roman" w:cs="Times New Roman"/>
          <w:sz w:val="24"/>
          <w:szCs w:val="24"/>
        </w:rPr>
        <w:t xml:space="preserve"> = Positive Emotionality, con = Constraint. </w:t>
      </w:r>
    </w:p>
    <w:p w14:paraId="247422C4" w14:textId="77777777" w:rsidR="007C10D9" w:rsidRDefault="007C10D9">
      <w:pPr>
        <w:rPr>
          <w:rFonts w:ascii="Times New Roman" w:eastAsia="Times New Roman" w:hAnsi="Times New Roman" w:cs="Times New Roman"/>
          <w:sz w:val="24"/>
          <w:szCs w:val="24"/>
        </w:rPr>
      </w:pPr>
    </w:p>
    <w:p w14:paraId="16667AC5" w14:textId="77777777" w:rsidR="007C10D9" w:rsidRDefault="007C10D9">
      <w:pPr>
        <w:rPr>
          <w:rFonts w:ascii="Times New Roman" w:eastAsia="Times New Roman" w:hAnsi="Times New Roman" w:cs="Times New Roman"/>
          <w:sz w:val="24"/>
          <w:szCs w:val="24"/>
        </w:rPr>
      </w:pPr>
    </w:p>
    <w:p w14:paraId="74808891" w14:textId="77777777" w:rsidR="007C10D9" w:rsidRDefault="007C10D9">
      <w:pPr>
        <w:rPr>
          <w:rFonts w:ascii="Times New Roman" w:eastAsia="Times New Roman" w:hAnsi="Times New Roman" w:cs="Times New Roman"/>
          <w:sz w:val="24"/>
          <w:szCs w:val="24"/>
        </w:rPr>
      </w:pPr>
    </w:p>
    <w:p w14:paraId="02041AF1" w14:textId="77777777" w:rsidR="007C10D9" w:rsidRDefault="007C10D9">
      <w:pPr>
        <w:rPr>
          <w:rFonts w:ascii="Times New Roman" w:eastAsia="Times New Roman" w:hAnsi="Times New Roman" w:cs="Times New Roman"/>
          <w:sz w:val="24"/>
          <w:szCs w:val="24"/>
        </w:rPr>
      </w:pPr>
    </w:p>
    <w:p w14:paraId="728A3131" w14:textId="77777777" w:rsidR="007C10D9" w:rsidRDefault="007C10D9">
      <w:pPr>
        <w:rPr>
          <w:rFonts w:ascii="Times New Roman" w:eastAsia="Times New Roman" w:hAnsi="Times New Roman" w:cs="Times New Roman"/>
          <w:sz w:val="24"/>
          <w:szCs w:val="24"/>
        </w:rPr>
      </w:pPr>
    </w:p>
    <w:p w14:paraId="3A8E13FF" w14:textId="77777777" w:rsidR="007C10D9" w:rsidRDefault="007C10D9">
      <w:pPr>
        <w:rPr>
          <w:rFonts w:ascii="Times New Roman" w:eastAsia="Times New Roman" w:hAnsi="Times New Roman" w:cs="Times New Roman"/>
          <w:sz w:val="24"/>
          <w:szCs w:val="24"/>
        </w:rPr>
      </w:pPr>
    </w:p>
    <w:p w14:paraId="77A1FD78" w14:textId="77777777" w:rsidR="007C10D9" w:rsidRDefault="007C10D9">
      <w:pPr>
        <w:rPr>
          <w:rFonts w:ascii="Times New Roman" w:eastAsia="Times New Roman" w:hAnsi="Times New Roman" w:cs="Times New Roman"/>
          <w:sz w:val="24"/>
          <w:szCs w:val="24"/>
        </w:rPr>
      </w:pPr>
    </w:p>
    <w:p w14:paraId="1C85CAA6"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Figure S4. </w:t>
      </w:r>
      <w:r>
        <w:rPr>
          <w:rFonts w:ascii="Times New Roman" w:eastAsia="Times New Roman" w:hAnsi="Times New Roman" w:cs="Times New Roman"/>
          <w:sz w:val="24"/>
          <w:szCs w:val="24"/>
        </w:rPr>
        <w:t>Correlation matrix of alpha and all other study variables.</w:t>
      </w:r>
    </w:p>
    <w:p w14:paraId="53BC0511"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28C3750" wp14:editId="7832C1DD">
            <wp:extent cx="5943600" cy="4292600"/>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5943600" cy="4292600"/>
                    </a:xfrm>
                    <a:prstGeom prst="rect">
                      <a:avLst/>
                    </a:prstGeom>
                    <a:ln/>
                  </pic:spPr>
                </pic:pic>
              </a:graphicData>
            </a:graphic>
          </wp:inline>
        </w:drawing>
      </w:r>
    </w:p>
    <w:p w14:paraId="6F1B30F1"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Note. </w:t>
      </w:r>
      <w:r>
        <w:rPr>
          <w:rFonts w:ascii="Times New Roman" w:eastAsia="Times New Roman" w:hAnsi="Times New Roman" w:cs="Times New Roman"/>
          <w:sz w:val="24"/>
          <w:szCs w:val="24"/>
        </w:rPr>
        <w:t>* = &lt;.05, ** = &lt;.01, *** = &lt;.001. Correlations between MPQ and behavioral variables not shown (see Figure S3).</w:t>
      </w:r>
    </w:p>
    <w:p w14:paraId="0131909B" w14:textId="77777777" w:rsidR="007C10D9" w:rsidRDefault="007C10D9">
      <w:pPr>
        <w:rPr>
          <w:rFonts w:ascii="Times New Roman" w:eastAsia="Times New Roman" w:hAnsi="Times New Roman" w:cs="Times New Roman"/>
          <w:sz w:val="24"/>
          <w:szCs w:val="24"/>
        </w:rPr>
      </w:pPr>
    </w:p>
    <w:p w14:paraId="658531F2" w14:textId="77777777" w:rsidR="007C10D9" w:rsidRDefault="007C10D9">
      <w:pPr>
        <w:rPr>
          <w:rFonts w:ascii="Times New Roman" w:eastAsia="Times New Roman" w:hAnsi="Times New Roman" w:cs="Times New Roman"/>
          <w:sz w:val="24"/>
          <w:szCs w:val="24"/>
        </w:rPr>
      </w:pPr>
    </w:p>
    <w:p w14:paraId="41D9EE20" w14:textId="77777777" w:rsidR="007C10D9" w:rsidRDefault="007C10D9">
      <w:pPr>
        <w:rPr>
          <w:rFonts w:ascii="Times New Roman" w:eastAsia="Times New Roman" w:hAnsi="Times New Roman" w:cs="Times New Roman"/>
          <w:sz w:val="24"/>
          <w:szCs w:val="24"/>
        </w:rPr>
      </w:pPr>
    </w:p>
    <w:p w14:paraId="6091256E" w14:textId="77777777" w:rsidR="007C10D9" w:rsidRDefault="007C10D9">
      <w:pPr>
        <w:rPr>
          <w:rFonts w:ascii="Times New Roman" w:eastAsia="Times New Roman" w:hAnsi="Times New Roman" w:cs="Times New Roman"/>
          <w:sz w:val="24"/>
          <w:szCs w:val="24"/>
        </w:rPr>
      </w:pPr>
    </w:p>
    <w:p w14:paraId="3B55C4B4" w14:textId="77777777" w:rsidR="007C10D9" w:rsidRDefault="007C10D9">
      <w:pPr>
        <w:rPr>
          <w:rFonts w:ascii="Times New Roman" w:eastAsia="Times New Roman" w:hAnsi="Times New Roman" w:cs="Times New Roman"/>
          <w:sz w:val="24"/>
          <w:szCs w:val="24"/>
        </w:rPr>
      </w:pPr>
    </w:p>
    <w:p w14:paraId="6467FBC4" w14:textId="77777777" w:rsidR="007C10D9" w:rsidRDefault="007C10D9">
      <w:pPr>
        <w:rPr>
          <w:rFonts w:ascii="Times New Roman" w:eastAsia="Times New Roman" w:hAnsi="Times New Roman" w:cs="Times New Roman"/>
          <w:sz w:val="24"/>
          <w:szCs w:val="24"/>
        </w:rPr>
      </w:pPr>
    </w:p>
    <w:p w14:paraId="043267E5" w14:textId="77777777" w:rsidR="007C10D9" w:rsidRDefault="007C10D9">
      <w:pPr>
        <w:rPr>
          <w:rFonts w:ascii="Times New Roman" w:eastAsia="Times New Roman" w:hAnsi="Times New Roman" w:cs="Times New Roman"/>
          <w:sz w:val="24"/>
          <w:szCs w:val="24"/>
        </w:rPr>
      </w:pPr>
    </w:p>
    <w:p w14:paraId="1CC87FEE" w14:textId="77777777" w:rsidR="007C10D9" w:rsidRDefault="007C10D9">
      <w:pPr>
        <w:rPr>
          <w:rFonts w:ascii="Times New Roman" w:eastAsia="Times New Roman" w:hAnsi="Times New Roman" w:cs="Times New Roman"/>
          <w:sz w:val="24"/>
          <w:szCs w:val="24"/>
        </w:rPr>
      </w:pPr>
    </w:p>
    <w:p w14:paraId="52E088BA" w14:textId="77777777" w:rsidR="007C10D9" w:rsidRDefault="007C10D9">
      <w:pPr>
        <w:rPr>
          <w:rFonts w:ascii="Times New Roman" w:eastAsia="Times New Roman" w:hAnsi="Times New Roman" w:cs="Times New Roman"/>
          <w:sz w:val="24"/>
          <w:szCs w:val="24"/>
        </w:rPr>
      </w:pPr>
    </w:p>
    <w:p w14:paraId="0AEA3B6A" w14:textId="77777777" w:rsidR="007C10D9" w:rsidRDefault="007C10D9">
      <w:pPr>
        <w:rPr>
          <w:rFonts w:ascii="Times New Roman" w:eastAsia="Times New Roman" w:hAnsi="Times New Roman" w:cs="Times New Roman"/>
          <w:sz w:val="24"/>
          <w:szCs w:val="24"/>
        </w:rPr>
      </w:pPr>
    </w:p>
    <w:p w14:paraId="56F5FDF0" w14:textId="77777777" w:rsidR="007C10D9" w:rsidRDefault="007C10D9">
      <w:pPr>
        <w:rPr>
          <w:rFonts w:ascii="Times New Roman" w:eastAsia="Times New Roman" w:hAnsi="Times New Roman" w:cs="Times New Roman"/>
          <w:sz w:val="24"/>
          <w:szCs w:val="24"/>
        </w:rPr>
      </w:pPr>
    </w:p>
    <w:p w14:paraId="361BD560" w14:textId="77777777" w:rsidR="007C10D9" w:rsidRDefault="007C10D9">
      <w:pPr>
        <w:rPr>
          <w:rFonts w:ascii="Times New Roman" w:eastAsia="Times New Roman" w:hAnsi="Times New Roman" w:cs="Times New Roman"/>
          <w:sz w:val="24"/>
          <w:szCs w:val="24"/>
        </w:rPr>
      </w:pPr>
    </w:p>
    <w:p w14:paraId="64D5A102" w14:textId="77777777" w:rsidR="007C10D9" w:rsidRDefault="007C10D9">
      <w:pPr>
        <w:rPr>
          <w:rFonts w:ascii="Times New Roman" w:eastAsia="Times New Roman" w:hAnsi="Times New Roman" w:cs="Times New Roman"/>
          <w:sz w:val="24"/>
          <w:szCs w:val="24"/>
        </w:rPr>
      </w:pPr>
    </w:p>
    <w:p w14:paraId="728EC176" w14:textId="77777777" w:rsidR="007C10D9" w:rsidRDefault="007C10D9">
      <w:pPr>
        <w:rPr>
          <w:rFonts w:ascii="Times New Roman" w:eastAsia="Times New Roman" w:hAnsi="Times New Roman" w:cs="Times New Roman"/>
          <w:sz w:val="24"/>
          <w:szCs w:val="24"/>
        </w:rPr>
      </w:pPr>
    </w:p>
    <w:p w14:paraId="69A0AFBF" w14:textId="77777777" w:rsidR="007C10D9" w:rsidRDefault="007C10D9">
      <w:pPr>
        <w:rPr>
          <w:rFonts w:ascii="Times New Roman" w:eastAsia="Times New Roman" w:hAnsi="Times New Roman" w:cs="Times New Roman"/>
          <w:sz w:val="24"/>
          <w:szCs w:val="24"/>
        </w:rPr>
      </w:pPr>
    </w:p>
    <w:p w14:paraId="5483112C"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E443844" wp14:editId="2A2F61A5">
            <wp:extent cx="4806505" cy="4737181"/>
            <wp:effectExtent l="0" t="0" r="0" b="0"/>
            <wp:docPr id="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
                    <a:srcRect/>
                    <a:stretch>
                      <a:fillRect/>
                    </a:stretch>
                  </pic:blipFill>
                  <pic:spPr>
                    <a:xfrm>
                      <a:off x="0" y="0"/>
                      <a:ext cx="4806505" cy="4737181"/>
                    </a:xfrm>
                    <a:prstGeom prst="rect">
                      <a:avLst/>
                    </a:prstGeom>
                    <a:ln/>
                  </pic:spPr>
                </pic:pic>
              </a:graphicData>
            </a:graphic>
          </wp:inline>
        </w:drawing>
      </w:r>
    </w:p>
    <w:p w14:paraId="43369635"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Supplemental Table 12. </w:t>
      </w:r>
      <w:r>
        <w:rPr>
          <w:rFonts w:ascii="Times New Roman" w:eastAsia="Times New Roman" w:hAnsi="Times New Roman" w:cs="Times New Roman"/>
          <w:sz w:val="24"/>
          <w:szCs w:val="24"/>
        </w:rPr>
        <w:t>Descriptive statistics for all EEG variables from correct trials only.</w:t>
      </w:r>
    </w:p>
    <w:p w14:paraId="202D4533" w14:textId="77777777" w:rsidR="007C10D9" w:rsidRDefault="007C10D9">
      <w:pPr>
        <w:rPr>
          <w:rFonts w:ascii="Times New Roman" w:eastAsia="Times New Roman" w:hAnsi="Times New Roman" w:cs="Times New Roman"/>
          <w:sz w:val="24"/>
          <w:szCs w:val="24"/>
        </w:rPr>
      </w:pPr>
    </w:p>
    <w:sectPr w:rsidR="007C10D9">
      <w:headerReference w:type="defaul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15E9F" w14:textId="77777777" w:rsidR="00574F38" w:rsidRDefault="00574F38">
      <w:pPr>
        <w:spacing w:line="240" w:lineRule="auto"/>
      </w:pPr>
      <w:r>
        <w:separator/>
      </w:r>
    </w:p>
  </w:endnote>
  <w:endnote w:type="continuationSeparator" w:id="0">
    <w:p w14:paraId="7D6C8534" w14:textId="77777777" w:rsidR="00574F38" w:rsidRDefault="00574F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19454" w14:textId="77777777" w:rsidR="00574F38" w:rsidRDefault="00574F38">
      <w:pPr>
        <w:spacing w:line="240" w:lineRule="auto"/>
      </w:pPr>
      <w:r>
        <w:separator/>
      </w:r>
    </w:p>
  </w:footnote>
  <w:footnote w:type="continuationSeparator" w:id="0">
    <w:p w14:paraId="7102769F" w14:textId="77777777" w:rsidR="00574F38" w:rsidRDefault="00574F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28B15" w14:textId="77777777" w:rsidR="007C10D9" w:rsidRDefault="00574F38">
    <w:pPr>
      <w:rPr>
        <w:rFonts w:ascii="Times New Roman" w:eastAsia="Times New Roman" w:hAnsi="Times New Roman" w:cs="Times New Roman"/>
        <w:sz w:val="24"/>
        <w:szCs w:val="24"/>
      </w:rPr>
    </w:pPr>
    <w:r>
      <w:rPr>
        <w:rFonts w:ascii="Times New Roman" w:eastAsia="Times New Roman" w:hAnsi="Times New Roman" w:cs="Times New Roman"/>
        <w:sz w:val="24"/>
        <w:szCs w:val="24"/>
      </w:rPr>
      <w:t>FRONTAL MIDLINE THETA AND NEGATIVE EMOTIONALITY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0D9"/>
    <w:rsid w:val="003875A0"/>
    <w:rsid w:val="00574F38"/>
    <w:rsid w:val="007C1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26E5C"/>
  <w15:docId w15:val="{8B552B79-B453-4C2C-8318-735341923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864</Words>
  <Characters>4925</Characters>
  <Application>Microsoft Office Word</Application>
  <DocSecurity>0</DocSecurity>
  <Lines>41</Lines>
  <Paragraphs>11</Paragraphs>
  <ScaleCrop>false</ScaleCrop>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dc:creator>
  <cp:lastModifiedBy>Collin D Teich</cp:lastModifiedBy>
  <cp:revision>2</cp:revision>
  <dcterms:created xsi:type="dcterms:W3CDTF">2025-10-23T20:13:00Z</dcterms:created>
  <dcterms:modified xsi:type="dcterms:W3CDTF">2025-10-23T20:13:00Z</dcterms:modified>
</cp:coreProperties>
</file>