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56E79" w14:textId="39FA6341" w:rsidR="00BC120B" w:rsidRDefault="00BC120B" w:rsidP="00BC120B">
      <w:pPr>
        <w:spacing w:line="480" w:lineRule="auto"/>
        <w:jc w:val="center"/>
        <w:rPr>
          <w:rFonts w:ascii="Times New Roman" w:hAnsi="Times New Roman" w:cs="Times New Roman"/>
          <w:sz w:val="24"/>
          <w:szCs w:val="24"/>
        </w:rPr>
      </w:pPr>
      <w:r>
        <w:rPr>
          <w:rFonts w:ascii="Times New Roman" w:hAnsi="Times New Roman" w:cs="Times New Roman"/>
          <w:sz w:val="24"/>
          <w:szCs w:val="24"/>
        </w:rPr>
        <w:t>Supplementary materials</w:t>
      </w:r>
    </w:p>
    <w:p w14:paraId="55BE7A72" w14:textId="68418961" w:rsidR="00BC120B" w:rsidRPr="00BC120B" w:rsidRDefault="00BC120B" w:rsidP="00BC120B">
      <w:pPr>
        <w:spacing w:line="480" w:lineRule="auto"/>
        <w:rPr>
          <w:rFonts w:ascii="Times New Roman" w:hAnsi="Times New Roman" w:cs="Times New Roman"/>
          <w:i/>
          <w:iCs/>
          <w:sz w:val="24"/>
          <w:szCs w:val="24"/>
        </w:rPr>
      </w:pPr>
      <w:r w:rsidRPr="00BC120B">
        <w:rPr>
          <w:rFonts w:ascii="Times New Roman" w:hAnsi="Times New Roman" w:cs="Times New Roman"/>
          <w:i/>
          <w:iCs/>
          <w:sz w:val="24"/>
          <w:szCs w:val="24"/>
        </w:rPr>
        <w:t>Item development</w:t>
      </w:r>
    </w:p>
    <w:p w14:paraId="2CF3B035" w14:textId="5B453F3D" w:rsidR="00341673" w:rsidRPr="00FD4873" w:rsidRDefault="00341673" w:rsidP="00341673">
      <w:pPr>
        <w:spacing w:line="480" w:lineRule="auto"/>
        <w:rPr>
          <w:rFonts w:ascii="Times New Roman" w:hAnsi="Times New Roman" w:cs="Times New Roman"/>
          <w:sz w:val="24"/>
          <w:szCs w:val="24"/>
        </w:rPr>
      </w:pPr>
      <w:r>
        <w:rPr>
          <w:rFonts w:ascii="Times New Roman" w:hAnsi="Times New Roman" w:cs="Times New Roman"/>
          <w:sz w:val="24"/>
          <w:szCs w:val="24"/>
        </w:rPr>
        <w:t>Idioms were</w:t>
      </w:r>
      <w:r w:rsidRPr="00042A67">
        <w:rPr>
          <w:rFonts w:ascii="Times New Roman" w:hAnsi="Times New Roman" w:cs="Times New Roman"/>
          <w:sz w:val="24"/>
          <w:szCs w:val="24"/>
        </w:rPr>
        <w:t xml:space="preserve"> selected based on three published sets of normed data: </w:t>
      </w:r>
      <w:proofErr w:type="spellStart"/>
      <w:r w:rsidRPr="007A3FCF">
        <w:rPr>
          <w:rFonts w:ascii="Times New Roman" w:hAnsi="Times New Roman" w:cs="Times New Roman"/>
          <w:sz w:val="24"/>
          <w:szCs w:val="24"/>
        </w:rPr>
        <w:t>Titone</w:t>
      </w:r>
      <w:proofErr w:type="spellEnd"/>
      <w:r w:rsidRPr="007A3FCF">
        <w:rPr>
          <w:rFonts w:ascii="Times New Roman" w:hAnsi="Times New Roman" w:cs="Times New Roman"/>
          <w:sz w:val="24"/>
          <w:szCs w:val="24"/>
        </w:rPr>
        <w:t xml:space="preserve"> and </w:t>
      </w:r>
      <w:proofErr w:type="spellStart"/>
      <w:r w:rsidRPr="007A3FCF">
        <w:rPr>
          <w:rFonts w:ascii="Times New Roman" w:hAnsi="Times New Roman" w:cs="Times New Roman"/>
          <w:sz w:val="24"/>
          <w:szCs w:val="24"/>
        </w:rPr>
        <w:t>Connine</w:t>
      </w:r>
      <w:proofErr w:type="spellEnd"/>
      <w:r w:rsidRPr="007A3FCF">
        <w:rPr>
          <w:rFonts w:ascii="Times New Roman" w:hAnsi="Times New Roman" w:cs="Times New Roman"/>
          <w:sz w:val="24"/>
          <w:szCs w:val="24"/>
        </w:rPr>
        <w:t xml:space="preserve"> (1994b),</w:t>
      </w:r>
      <w:r w:rsidRPr="00042A67">
        <w:rPr>
          <w:rFonts w:ascii="Times New Roman" w:hAnsi="Times New Roman" w:cs="Times New Roman"/>
          <w:sz w:val="24"/>
          <w:szCs w:val="24"/>
        </w:rPr>
        <w:t xml:space="preserve"> </w:t>
      </w:r>
      <w:proofErr w:type="spellStart"/>
      <w:r w:rsidRPr="00042A67">
        <w:rPr>
          <w:rFonts w:ascii="Times New Roman" w:hAnsi="Times New Roman" w:cs="Times New Roman"/>
          <w:sz w:val="24"/>
          <w:szCs w:val="24"/>
        </w:rPr>
        <w:t>Libben</w:t>
      </w:r>
      <w:proofErr w:type="spellEnd"/>
      <w:r w:rsidRPr="00042A67">
        <w:rPr>
          <w:rFonts w:ascii="Times New Roman" w:hAnsi="Times New Roman" w:cs="Times New Roman"/>
          <w:sz w:val="24"/>
          <w:szCs w:val="24"/>
        </w:rPr>
        <w:t xml:space="preserve"> and </w:t>
      </w:r>
      <w:proofErr w:type="spellStart"/>
      <w:r w:rsidRPr="00042A67">
        <w:rPr>
          <w:rFonts w:ascii="Times New Roman" w:hAnsi="Times New Roman" w:cs="Times New Roman"/>
          <w:sz w:val="24"/>
          <w:szCs w:val="24"/>
        </w:rPr>
        <w:t>Titone</w:t>
      </w:r>
      <w:proofErr w:type="spellEnd"/>
      <w:r w:rsidRPr="00042A67">
        <w:rPr>
          <w:rFonts w:ascii="Times New Roman" w:hAnsi="Times New Roman" w:cs="Times New Roman"/>
          <w:sz w:val="24"/>
          <w:szCs w:val="24"/>
        </w:rPr>
        <w:t xml:space="preserve"> (2008) and </w:t>
      </w:r>
      <w:proofErr w:type="spellStart"/>
      <w:r w:rsidRPr="007A3FCF">
        <w:rPr>
          <w:rFonts w:ascii="Times New Roman" w:hAnsi="Times New Roman" w:cs="Times New Roman"/>
          <w:sz w:val="24"/>
          <w:szCs w:val="24"/>
        </w:rPr>
        <w:t>Bulkes</w:t>
      </w:r>
      <w:proofErr w:type="spellEnd"/>
      <w:r w:rsidRPr="007A3FCF">
        <w:rPr>
          <w:rFonts w:ascii="Times New Roman" w:hAnsi="Times New Roman" w:cs="Times New Roman"/>
          <w:sz w:val="24"/>
          <w:szCs w:val="24"/>
        </w:rPr>
        <w:t xml:space="preserve"> and Tanner (2017).</w:t>
      </w:r>
      <w:r>
        <w:rPr>
          <w:rFonts w:ascii="Times New Roman" w:hAnsi="Times New Roman" w:cs="Times New Roman"/>
          <w:sz w:val="24"/>
          <w:szCs w:val="24"/>
        </w:rPr>
        <w:t xml:space="preserve"> In total, these datasets comprise over 1000 phrases, although many of these appear on more than one list. To maintain a comparable structure, only items of the broad form “Verb-X-noun” were considered. In some cases the verb was replaced by a preposition (e.g. </w:t>
      </w:r>
      <w:r>
        <w:rPr>
          <w:rFonts w:ascii="Times New Roman" w:hAnsi="Times New Roman" w:cs="Times New Roman"/>
          <w:i/>
          <w:iCs/>
          <w:sz w:val="24"/>
          <w:szCs w:val="24"/>
        </w:rPr>
        <w:t>over the moon</w:t>
      </w:r>
      <w:r>
        <w:rPr>
          <w:rFonts w:ascii="Times New Roman" w:hAnsi="Times New Roman" w:cs="Times New Roman"/>
          <w:sz w:val="24"/>
          <w:szCs w:val="24"/>
        </w:rPr>
        <w:t xml:space="preserve">), and “X” was a definite or indefinite article (e.g. </w:t>
      </w:r>
      <w:r>
        <w:rPr>
          <w:rFonts w:ascii="Times New Roman" w:hAnsi="Times New Roman" w:cs="Times New Roman"/>
          <w:i/>
          <w:iCs/>
          <w:sz w:val="24"/>
          <w:szCs w:val="24"/>
        </w:rPr>
        <w:t>kick the bucket</w:t>
      </w:r>
      <w:r>
        <w:rPr>
          <w:rFonts w:ascii="Times New Roman" w:hAnsi="Times New Roman" w:cs="Times New Roman"/>
          <w:sz w:val="24"/>
          <w:szCs w:val="24"/>
        </w:rPr>
        <w:t xml:space="preserve">), possessive pronoun (e.g. </w:t>
      </w:r>
      <w:r>
        <w:rPr>
          <w:rFonts w:ascii="Times New Roman" w:hAnsi="Times New Roman" w:cs="Times New Roman"/>
          <w:i/>
          <w:iCs/>
          <w:sz w:val="24"/>
          <w:szCs w:val="24"/>
        </w:rPr>
        <w:t xml:space="preserve">lose your </w:t>
      </w:r>
      <w:r w:rsidRPr="00042A67">
        <w:rPr>
          <w:rFonts w:ascii="Times New Roman" w:hAnsi="Times New Roman" w:cs="Times New Roman"/>
          <w:i/>
          <w:iCs/>
          <w:sz w:val="24"/>
          <w:szCs w:val="24"/>
        </w:rPr>
        <w:t>mind</w:t>
      </w:r>
      <w:r>
        <w:rPr>
          <w:rFonts w:ascii="Times New Roman" w:hAnsi="Times New Roman" w:cs="Times New Roman"/>
          <w:sz w:val="24"/>
          <w:szCs w:val="24"/>
        </w:rPr>
        <w:t xml:space="preserve">) </w:t>
      </w:r>
      <w:r w:rsidRPr="00042A67">
        <w:rPr>
          <w:rFonts w:ascii="Times New Roman" w:hAnsi="Times New Roman" w:cs="Times New Roman"/>
          <w:sz w:val="24"/>
          <w:szCs w:val="24"/>
        </w:rPr>
        <w:t>or</w:t>
      </w:r>
      <w:r>
        <w:rPr>
          <w:rFonts w:ascii="Times New Roman" w:hAnsi="Times New Roman" w:cs="Times New Roman"/>
          <w:sz w:val="24"/>
          <w:szCs w:val="24"/>
        </w:rPr>
        <w:t xml:space="preserve"> preposition (e.g. </w:t>
      </w:r>
      <w:r w:rsidRPr="00FD4873">
        <w:rPr>
          <w:rFonts w:ascii="Times New Roman" w:hAnsi="Times New Roman" w:cs="Times New Roman"/>
          <w:i/>
          <w:iCs/>
          <w:sz w:val="24"/>
          <w:szCs w:val="24"/>
        </w:rPr>
        <w:t>play with fire</w:t>
      </w:r>
      <w:r w:rsidRPr="00FD4873">
        <w:rPr>
          <w:rFonts w:ascii="Times New Roman" w:hAnsi="Times New Roman" w:cs="Times New Roman"/>
          <w:sz w:val="24"/>
          <w:szCs w:val="24"/>
        </w:rPr>
        <w:t>). In some cases more than one element appeared in the “</w:t>
      </w:r>
      <w:r>
        <w:rPr>
          <w:rFonts w:ascii="Times New Roman" w:hAnsi="Times New Roman" w:cs="Times New Roman"/>
          <w:sz w:val="24"/>
          <w:szCs w:val="24"/>
        </w:rPr>
        <w:t>X</w:t>
      </w:r>
      <w:r w:rsidR="00BC120B">
        <w:rPr>
          <w:rFonts w:ascii="Times New Roman" w:hAnsi="Times New Roman" w:cs="Times New Roman"/>
          <w:sz w:val="24"/>
          <w:szCs w:val="24"/>
        </w:rPr>
        <w:t>”</w:t>
      </w:r>
      <w:r w:rsidRPr="00FD4873">
        <w:rPr>
          <w:rFonts w:ascii="Times New Roman" w:hAnsi="Times New Roman" w:cs="Times New Roman"/>
          <w:sz w:val="24"/>
          <w:szCs w:val="24"/>
        </w:rPr>
        <w:t xml:space="preserve"> position (e.g. </w:t>
      </w:r>
      <w:r w:rsidRPr="00FD4873">
        <w:rPr>
          <w:rFonts w:ascii="Times New Roman" w:hAnsi="Times New Roman" w:cs="Times New Roman"/>
          <w:i/>
          <w:iCs/>
          <w:sz w:val="24"/>
          <w:szCs w:val="24"/>
        </w:rPr>
        <w:t>sit on the fence</w:t>
      </w:r>
      <w:r w:rsidRPr="00FD4873">
        <w:rPr>
          <w:rFonts w:ascii="Times New Roman" w:hAnsi="Times New Roman" w:cs="Times New Roman"/>
          <w:sz w:val="24"/>
          <w:szCs w:val="24"/>
        </w:rPr>
        <w:t xml:space="preserve">), but all idioms matched the main criterion of having two main lexical items </w:t>
      </w:r>
      <w:r>
        <w:rPr>
          <w:rFonts w:ascii="Times New Roman" w:hAnsi="Times New Roman" w:cs="Times New Roman"/>
          <w:sz w:val="24"/>
          <w:szCs w:val="24"/>
        </w:rPr>
        <w:t>including</w:t>
      </w:r>
      <w:r w:rsidRPr="00FD4873">
        <w:rPr>
          <w:rFonts w:ascii="Times New Roman" w:hAnsi="Times New Roman" w:cs="Times New Roman"/>
          <w:sz w:val="24"/>
          <w:szCs w:val="24"/>
        </w:rPr>
        <w:t xml:space="preserve"> a final noun. Since the lists were all compiled and normed in North America, we restricted selection to only those items that were also common in British English. These conditions led to an initial pool of 90 items. Decomposability </w:t>
      </w:r>
      <w:r>
        <w:rPr>
          <w:rFonts w:ascii="Times New Roman" w:hAnsi="Times New Roman" w:cs="Times New Roman"/>
          <w:sz w:val="24"/>
          <w:szCs w:val="24"/>
        </w:rPr>
        <w:t xml:space="preserve">and literal plausibility </w:t>
      </w:r>
      <w:r w:rsidRPr="00FD4873">
        <w:rPr>
          <w:rFonts w:ascii="Times New Roman" w:hAnsi="Times New Roman" w:cs="Times New Roman"/>
          <w:sz w:val="24"/>
          <w:szCs w:val="24"/>
        </w:rPr>
        <w:t>ratings were collected from the published studies, and where items appeared in more than one list, an average decomposability rating was obtained.</w:t>
      </w:r>
      <w:r>
        <w:rPr>
          <w:rStyle w:val="FootnoteReference"/>
          <w:rFonts w:ascii="Times New Roman" w:hAnsi="Times New Roman" w:cs="Times New Roman"/>
          <w:sz w:val="24"/>
          <w:szCs w:val="24"/>
        </w:rPr>
        <w:footnoteReference w:id="1"/>
      </w:r>
    </w:p>
    <w:p w14:paraId="1BBBB4E0" w14:textId="07CA0C00" w:rsidR="00341673" w:rsidRPr="00FD4873" w:rsidRDefault="00341673" w:rsidP="00341673">
      <w:pPr>
        <w:spacing w:line="480" w:lineRule="auto"/>
        <w:rPr>
          <w:rFonts w:ascii="Times New Roman" w:hAnsi="Times New Roman" w:cs="Times New Roman"/>
          <w:sz w:val="24"/>
          <w:szCs w:val="24"/>
        </w:rPr>
      </w:pPr>
      <w:r>
        <w:rPr>
          <w:rFonts w:ascii="Times New Roman" w:hAnsi="Times New Roman" w:cs="Times New Roman"/>
          <w:sz w:val="24"/>
          <w:szCs w:val="24"/>
        </w:rPr>
        <w:t>W</w:t>
      </w:r>
      <w:r w:rsidRPr="00FD4873">
        <w:rPr>
          <w:rFonts w:ascii="Times New Roman" w:hAnsi="Times New Roman" w:cs="Times New Roman"/>
          <w:sz w:val="24"/>
          <w:szCs w:val="24"/>
        </w:rPr>
        <w:t>e create</w:t>
      </w:r>
      <w:r>
        <w:rPr>
          <w:rFonts w:ascii="Times New Roman" w:hAnsi="Times New Roman" w:cs="Times New Roman"/>
          <w:sz w:val="24"/>
          <w:szCs w:val="24"/>
        </w:rPr>
        <w:t>d</w:t>
      </w:r>
      <w:r w:rsidRPr="00FD4873">
        <w:rPr>
          <w:rFonts w:ascii="Times New Roman" w:hAnsi="Times New Roman" w:cs="Times New Roman"/>
          <w:sz w:val="24"/>
          <w:szCs w:val="24"/>
        </w:rPr>
        <w:t xml:space="preserve"> a plausible variant </w:t>
      </w:r>
      <w:r>
        <w:rPr>
          <w:rFonts w:ascii="Times New Roman" w:hAnsi="Times New Roman" w:cs="Times New Roman"/>
          <w:sz w:val="24"/>
          <w:szCs w:val="24"/>
        </w:rPr>
        <w:t xml:space="preserve">for each phrase </w:t>
      </w:r>
      <w:r w:rsidRPr="00FD4873">
        <w:rPr>
          <w:rFonts w:ascii="Times New Roman" w:hAnsi="Times New Roman" w:cs="Times New Roman"/>
          <w:sz w:val="24"/>
          <w:szCs w:val="24"/>
        </w:rPr>
        <w:t xml:space="preserve">by replacing the final noun in a way that </w:t>
      </w:r>
      <w:bookmarkStart w:id="0" w:name="_Hlk110927125"/>
      <w:r>
        <w:rPr>
          <w:rFonts w:ascii="Times New Roman" w:hAnsi="Times New Roman" w:cs="Times New Roman"/>
          <w:sz w:val="24"/>
          <w:szCs w:val="24"/>
        </w:rPr>
        <w:t>maintain</w:t>
      </w:r>
      <w:r w:rsidRPr="00FD4873">
        <w:rPr>
          <w:rFonts w:ascii="Times New Roman" w:hAnsi="Times New Roman" w:cs="Times New Roman"/>
          <w:sz w:val="24"/>
          <w:szCs w:val="24"/>
        </w:rPr>
        <w:t xml:space="preserve">ed the metaphorical sense of the idiom. For example, in </w:t>
      </w:r>
      <w:r w:rsidRPr="00FD4873">
        <w:rPr>
          <w:rFonts w:ascii="Times New Roman" w:hAnsi="Times New Roman" w:cs="Times New Roman"/>
          <w:i/>
          <w:iCs/>
          <w:sz w:val="24"/>
          <w:szCs w:val="24"/>
        </w:rPr>
        <w:t>play with fire</w:t>
      </w:r>
      <w:r w:rsidRPr="00FD4873">
        <w:rPr>
          <w:rFonts w:ascii="Times New Roman" w:hAnsi="Times New Roman" w:cs="Times New Roman"/>
          <w:sz w:val="24"/>
          <w:szCs w:val="24"/>
        </w:rPr>
        <w:t xml:space="preserve">, we replaced </w:t>
      </w:r>
      <w:r w:rsidRPr="00FD4873">
        <w:rPr>
          <w:rFonts w:ascii="Times New Roman" w:hAnsi="Times New Roman" w:cs="Times New Roman"/>
          <w:i/>
          <w:iCs/>
          <w:sz w:val="24"/>
          <w:szCs w:val="24"/>
        </w:rPr>
        <w:t>fire</w:t>
      </w:r>
      <w:r w:rsidRPr="00FD4873">
        <w:rPr>
          <w:rFonts w:ascii="Times New Roman" w:hAnsi="Times New Roman" w:cs="Times New Roman"/>
          <w:sz w:val="24"/>
          <w:szCs w:val="24"/>
        </w:rPr>
        <w:t xml:space="preserve"> with </w:t>
      </w:r>
      <w:r w:rsidRPr="00FD4873">
        <w:rPr>
          <w:rFonts w:ascii="Times New Roman" w:hAnsi="Times New Roman" w:cs="Times New Roman"/>
          <w:i/>
          <w:iCs/>
          <w:sz w:val="24"/>
          <w:szCs w:val="24"/>
        </w:rPr>
        <w:t>acid</w:t>
      </w:r>
      <w:r w:rsidRPr="00FD4873">
        <w:rPr>
          <w:rFonts w:ascii="Times New Roman" w:hAnsi="Times New Roman" w:cs="Times New Roman"/>
          <w:sz w:val="24"/>
          <w:szCs w:val="24"/>
        </w:rPr>
        <w:t xml:space="preserve">, </w:t>
      </w:r>
      <w:r>
        <w:rPr>
          <w:rFonts w:ascii="Times New Roman" w:hAnsi="Times New Roman" w:cs="Times New Roman"/>
          <w:sz w:val="24"/>
          <w:szCs w:val="24"/>
        </w:rPr>
        <w:t>to maintain the</w:t>
      </w:r>
      <w:r w:rsidRPr="00FD4873">
        <w:rPr>
          <w:rFonts w:ascii="Times New Roman" w:hAnsi="Times New Roman" w:cs="Times New Roman"/>
          <w:sz w:val="24"/>
          <w:szCs w:val="24"/>
        </w:rPr>
        <w:t xml:space="preserve"> underlying meaning of </w:t>
      </w:r>
      <w:r w:rsidRPr="00FD4873">
        <w:rPr>
          <w:rFonts w:ascii="Times New Roman" w:hAnsi="Times New Roman" w:cs="Times New Roman"/>
          <w:i/>
          <w:iCs/>
          <w:sz w:val="24"/>
          <w:szCs w:val="24"/>
        </w:rPr>
        <w:t xml:space="preserve">play with </w:t>
      </w:r>
      <w:r w:rsidRPr="00FD4873">
        <w:rPr>
          <w:rFonts w:ascii="Times New Roman" w:hAnsi="Times New Roman" w:cs="Times New Roman"/>
          <w:sz w:val="24"/>
          <w:szCs w:val="24"/>
        </w:rPr>
        <w:t>[</w:t>
      </w:r>
      <w:r w:rsidRPr="00FD4873">
        <w:rPr>
          <w:rFonts w:ascii="Times New Roman" w:hAnsi="Times New Roman" w:cs="Times New Roman"/>
          <w:i/>
          <w:iCs/>
          <w:sz w:val="24"/>
          <w:szCs w:val="24"/>
        </w:rPr>
        <w:t>dangerous thing</w:t>
      </w:r>
      <w:r w:rsidR="00BC120B">
        <w:rPr>
          <w:rFonts w:ascii="Times New Roman" w:hAnsi="Times New Roman" w:cs="Times New Roman"/>
          <w:sz w:val="24"/>
          <w:szCs w:val="24"/>
        </w:rPr>
        <w:t>]</w:t>
      </w:r>
      <w:r w:rsidRPr="00FD4873">
        <w:rPr>
          <w:rFonts w:ascii="Times New Roman" w:hAnsi="Times New Roman" w:cs="Times New Roman"/>
          <w:sz w:val="24"/>
          <w:szCs w:val="24"/>
        </w:rPr>
        <w:t>.</w:t>
      </w:r>
      <w:bookmarkEnd w:id="0"/>
      <w:r w:rsidRPr="00FD4873">
        <w:rPr>
          <w:rFonts w:ascii="Times New Roman" w:hAnsi="Times New Roman" w:cs="Times New Roman"/>
          <w:sz w:val="24"/>
          <w:szCs w:val="24"/>
        </w:rPr>
        <w:t xml:space="preserve"> For each item, we calculated a measure of semantic distance between idiom and variant nouns using the ADW tool (a WordNet based approach to measuring semantic similarity available </w:t>
      </w:r>
      <w:r>
        <w:rPr>
          <w:rFonts w:ascii="Times New Roman" w:hAnsi="Times New Roman" w:cs="Times New Roman"/>
          <w:sz w:val="24"/>
          <w:szCs w:val="24"/>
        </w:rPr>
        <w:t>at:</w:t>
      </w:r>
      <w:r w:rsidRPr="00FD4873">
        <w:rPr>
          <w:rFonts w:ascii="Times New Roman" w:hAnsi="Times New Roman" w:cs="Times New Roman"/>
          <w:sz w:val="24"/>
          <w:szCs w:val="24"/>
        </w:rPr>
        <w:t xml:space="preserve"> </w:t>
      </w:r>
      <w:hyperlink r:id="rId6" w:history="1">
        <w:r w:rsidRPr="00FD4873">
          <w:rPr>
            <w:rStyle w:val="Hyperlink"/>
            <w:rFonts w:ascii="Times New Roman" w:hAnsi="Times New Roman" w:cs="Times New Roman"/>
            <w:sz w:val="24"/>
            <w:szCs w:val="24"/>
          </w:rPr>
          <w:t>lcl.uniroma1.it/</w:t>
        </w:r>
        <w:proofErr w:type="spellStart"/>
        <w:r w:rsidRPr="00FD4873">
          <w:rPr>
            <w:rStyle w:val="Hyperlink"/>
            <w:rFonts w:ascii="Times New Roman" w:hAnsi="Times New Roman" w:cs="Times New Roman"/>
            <w:sz w:val="24"/>
            <w:szCs w:val="24"/>
          </w:rPr>
          <w:t>adw</w:t>
        </w:r>
        <w:proofErr w:type="spellEnd"/>
        <w:r w:rsidRPr="00FD4873">
          <w:rPr>
            <w:rStyle w:val="Hyperlink"/>
            <w:rFonts w:ascii="Times New Roman" w:hAnsi="Times New Roman" w:cs="Times New Roman"/>
            <w:sz w:val="24"/>
            <w:szCs w:val="24"/>
          </w:rPr>
          <w:t>/</w:t>
        </w:r>
      </w:hyperlink>
      <w:r w:rsidRPr="00FD4873">
        <w:rPr>
          <w:rFonts w:ascii="Times New Roman" w:hAnsi="Times New Roman" w:cs="Times New Roman"/>
          <w:sz w:val="24"/>
          <w:szCs w:val="24"/>
        </w:rPr>
        <w:t xml:space="preserve">). </w:t>
      </w:r>
      <w:bookmarkStart w:id="1" w:name="_Hlk110927144"/>
      <w:r w:rsidRPr="00FD4873">
        <w:rPr>
          <w:rFonts w:ascii="Times New Roman" w:hAnsi="Times New Roman" w:cs="Times New Roman"/>
          <w:sz w:val="24"/>
          <w:szCs w:val="24"/>
        </w:rPr>
        <w:t xml:space="preserve">A literal control phrase for each idiom was also created in the same way, hence for </w:t>
      </w:r>
      <w:r w:rsidRPr="00FD4873">
        <w:rPr>
          <w:rFonts w:ascii="Times New Roman" w:hAnsi="Times New Roman" w:cs="Times New Roman"/>
          <w:i/>
          <w:iCs/>
          <w:sz w:val="24"/>
          <w:szCs w:val="24"/>
        </w:rPr>
        <w:t xml:space="preserve">play with fire </w:t>
      </w:r>
      <w:r w:rsidRPr="00FD4873">
        <w:rPr>
          <w:rFonts w:ascii="Times New Roman" w:hAnsi="Times New Roman" w:cs="Times New Roman"/>
          <w:sz w:val="24"/>
          <w:szCs w:val="24"/>
        </w:rPr>
        <w:t xml:space="preserve">the control was </w:t>
      </w:r>
      <w:r w:rsidRPr="00FD4873">
        <w:rPr>
          <w:rFonts w:ascii="Times New Roman" w:hAnsi="Times New Roman" w:cs="Times New Roman"/>
          <w:i/>
          <w:iCs/>
          <w:sz w:val="24"/>
          <w:szCs w:val="24"/>
        </w:rPr>
        <w:t>play with toys</w:t>
      </w:r>
      <w:r w:rsidRPr="00FD4873">
        <w:rPr>
          <w:rFonts w:ascii="Times New Roman" w:hAnsi="Times New Roman" w:cs="Times New Roman"/>
          <w:sz w:val="24"/>
          <w:szCs w:val="24"/>
        </w:rPr>
        <w:t xml:space="preserve">. Nouns were matched as closely </w:t>
      </w:r>
      <w:r w:rsidRPr="00FD4873">
        <w:rPr>
          <w:rFonts w:ascii="Times New Roman" w:hAnsi="Times New Roman" w:cs="Times New Roman"/>
          <w:sz w:val="24"/>
          <w:szCs w:val="24"/>
        </w:rPr>
        <w:lastRenderedPageBreak/>
        <w:t>as possible for length and individual frequency (based on the British National Corpus),</w:t>
      </w:r>
      <w:bookmarkEnd w:id="1"/>
      <w:r w:rsidRPr="00FD4873">
        <w:rPr>
          <w:rFonts w:ascii="Times New Roman" w:hAnsi="Times New Roman" w:cs="Times New Roman"/>
          <w:sz w:val="24"/>
          <w:szCs w:val="24"/>
        </w:rPr>
        <w:t xml:space="preserve"> and </w:t>
      </w:r>
      <w:r>
        <w:rPr>
          <w:rFonts w:ascii="Times New Roman" w:hAnsi="Times New Roman" w:cs="Times New Roman"/>
          <w:sz w:val="24"/>
          <w:szCs w:val="24"/>
        </w:rPr>
        <w:t>items</w:t>
      </w:r>
      <w:r w:rsidRPr="00FD4873">
        <w:rPr>
          <w:rFonts w:ascii="Times New Roman" w:hAnsi="Times New Roman" w:cs="Times New Roman"/>
          <w:sz w:val="24"/>
          <w:szCs w:val="24"/>
        </w:rPr>
        <w:t xml:space="preserve"> where this was not possible (where a </w:t>
      </w:r>
      <w:r>
        <w:rPr>
          <w:rFonts w:ascii="Times New Roman" w:hAnsi="Times New Roman" w:cs="Times New Roman"/>
          <w:sz w:val="24"/>
          <w:szCs w:val="24"/>
        </w:rPr>
        <w:t xml:space="preserve">plausible </w:t>
      </w:r>
      <w:r w:rsidRPr="00FD4873">
        <w:rPr>
          <w:rFonts w:ascii="Times New Roman" w:hAnsi="Times New Roman" w:cs="Times New Roman"/>
          <w:sz w:val="24"/>
          <w:szCs w:val="24"/>
        </w:rPr>
        <w:t xml:space="preserve">matched noun could not be found for both the variant and control phrases) were discarded. </w:t>
      </w:r>
    </w:p>
    <w:p w14:paraId="0B16C421" w14:textId="77777777" w:rsidR="00341673" w:rsidRPr="00FD4873" w:rsidRDefault="00341673" w:rsidP="00341673">
      <w:pPr>
        <w:spacing w:line="480" w:lineRule="auto"/>
        <w:rPr>
          <w:rFonts w:ascii="Times New Roman" w:hAnsi="Times New Roman" w:cs="Times New Roman"/>
          <w:sz w:val="24"/>
          <w:szCs w:val="24"/>
        </w:rPr>
      </w:pPr>
      <w:r>
        <w:rPr>
          <w:rFonts w:ascii="Times New Roman" w:hAnsi="Times New Roman" w:cs="Times New Roman"/>
          <w:sz w:val="24"/>
          <w:szCs w:val="24"/>
        </w:rPr>
        <w:t>We</w:t>
      </w:r>
      <w:r w:rsidRPr="00FD4873">
        <w:rPr>
          <w:rFonts w:ascii="Times New Roman" w:hAnsi="Times New Roman" w:cs="Times New Roman"/>
          <w:sz w:val="24"/>
          <w:szCs w:val="24"/>
        </w:rPr>
        <w:t xml:space="preserve"> placed </w:t>
      </w:r>
      <w:r>
        <w:rPr>
          <w:rFonts w:ascii="Times New Roman" w:hAnsi="Times New Roman" w:cs="Times New Roman"/>
          <w:sz w:val="24"/>
          <w:szCs w:val="24"/>
        </w:rPr>
        <w:t xml:space="preserve">the remaining 70 items </w:t>
      </w:r>
      <w:r w:rsidRPr="00FD4873">
        <w:rPr>
          <w:rFonts w:ascii="Times New Roman" w:hAnsi="Times New Roman" w:cs="Times New Roman"/>
          <w:sz w:val="24"/>
          <w:szCs w:val="24"/>
        </w:rPr>
        <w:t xml:space="preserve">into a norming study to assess acceptability for the variants. Participants (n = </w:t>
      </w:r>
      <w:r>
        <w:rPr>
          <w:rFonts w:ascii="Times New Roman" w:hAnsi="Times New Roman" w:cs="Times New Roman"/>
          <w:sz w:val="24"/>
          <w:szCs w:val="24"/>
        </w:rPr>
        <w:t>17</w:t>
      </w:r>
      <w:r w:rsidRPr="00FD4873">
        <w:rPr>
          <w:rFonts w:ascii="Times New Roman" w:hAnsi="Times New Roman" w:cs="Times New Roman"/>
          <w:sz w:val="24"/>
          <w:szCs w:val="24"/>
        </w:rPr>
        <w:t xml:space="preserve">, </w:t>
      </w:r>
      <w:r>
        <w:rPr>
          <w:rFonts w:ascii="Times New Roman" w:hAnsi="Times New Roman" w:cs="Times New Roman"/>
          <w:sz w:val="24"/>
          <w:szCs w:val="24"/>
        </w:rPr>
        <w:t>14</w:t>
      </w:r>
      <w:r w:rsidRPr="00FD4873">
        <w:rPr>
          <w:rFonts w:ascii="Times New Roman" w:hAnsi="Times New Roman" w:cs="Times New Roman"/>
          <w:sz w:val="24"/>
          <w:szCs w:val="24"/>
        </w:rPr>
        <w:t xml:space="preserve"> females, mean age = </w:t>
      </w:r>
      <w:r>
        <w:rPr>
          <w:rFonts w:ascii="Times New Roman" w:hAnsi="Times New Roman" w:cs="Times New Roman"/>
          <w:sz w:val="24"/>
          <w:szCs w:val="24"/>
        </w:rPr>
        <w:t>18.7</w:t>
      </w:r>
      <w:r w:rsidRPr="00FD4873">
        <w:rPr>
          <w:rFonts w:ascii="Times New Roman" w:hAnsi="Times New Roman" w:cs="Times New Roman"/>
          <w:sz w:val="24"/>
          <w:szCs w:val="24"/>
        </w:rPr>
        <w:t xml:space="preserve">, SD = </w:t>
      </w:r>
      <w:r>
        <w:rPr>
          <w:rFonts w:ascii="Times New Roman" w:hAnsi="Times New Roman" w:cs="Times New Roman"/>
          <w:sz w:val="24"/>
          <w:szCs w:val="24"/>
        </w:rPr>
        <w:t>0.6, all native speakers of British English</w:t>
      </w:r>
      <w:r w:rsidRPr="00FD4873">
        <w:rPr>
          <w:rFonts w:ascii="Times New Roman" w:hAnsi="Times New Roman" w:cs="Times New Roman"/>
          <w:sz w:val="24"/>
          <w:szCs w:val="24"/>
        </w:rPr>
        <w:t xml:space="preserve">) were presented with each phrase and its variant and told the figurative meaning, then asked to rate on a 5-point scale how much the variant could be considered to convey the same meaning as the original. We eliminated any extremely non-decomposable idioms at this point (e.g. </w:t>
      </w:r>
      <w:r w:rsidRPr="00FD4873">
        <w:rPr>
          <w:rFonts w:ascii="Times New Roman" w:hAnsi="Times New Roman" w:cs="Times New Roman"/>
          <w:i/>
          <w:iCs/>
          <w:sz w:val="24"/>
          <w:szCs w:val="24"/>
        </w:rPr>
        <w:t>kick the bucket</w:t>
      </w:r>
      <w:r w:rsidRPr="00FD4873">
        <w:rPr>
          <w:rFonts w:ascii="Times New Roman" w:hAnsi="Times New Roman" w:cs="Times New Roman"/>
          <w:sz w:val="24"/>
          <w:szCs w:val="24"/>
        </w:rPr>
        <w:t xml:space="preserve">, </w:t>
      </w:r>
      <w:r w:rsidRPr="00FD4873">
        <w:rPr>
          <w:rFonts w:ascii="Times New Roman" w:hAnsi="Times New Roman" w:cs="Times New Roman"/>
          <w:i/>
          <w:iCs/>
          <w:sz w:val="24"/>
          <w:szCs w:val="24"/>
        </w:rPr>
        <w:t>cut the mustard</w:t>
      </w:r>
      <w:r w:rsidRPr="00FD4873">
        <w:rPr>
          <w:rFonts w:ascii="Times New Roman" w:hAnsi="Times New Roman" w:cs="Times New Roman"/>
          <w:sz w:val="24"/>
          <w:szCs w:val="24"/>
        </w:rPr>
        <w:t xml:space="preserve">), as these obtained very low substitutability scores. </w:t>
      </w:r>
    </w:p>
    <w:p w14:paraId="036ED5CC" w14:textId="1E8E3232" w:rsidR="00341673" w:rsidRPr="00FD4873" w:rsidRDefault="00341673" w:rsidP="00341673">
      <w:pPr>
        <w:spacing w:line="480" w:lineRule="auto"/>
        <w:rPr>
          <w:rFonts w:ascii="Times New Roman" w:hAnsi="Times New Roman" w:cs="Times New Roman"/>
          <w:sz w:val="24"/>
          <w:szCs w:val="24"/>
        </w:rPr>
      </w:pPr>
      <w:r w:rsidRPr="00FD4873">
        <w:rPr>
          <w:rFonts w:ascii="Times New Roman" w:hAnsi="Times New Roman" w:cs="Times New Roman"/>
          <w:sz w:val="24"/>
          <w:szCs w:val="24"/>
        </w:rPr>
        <w:t xml:space="preserve">A final list contained a total of 51 items, selected to give a range of scores on the variables identified above. These varied in terms of their decomposability rating (out of 5: mean = 2.54, SD = </w:t>
      </w:r>
      <w:r>
        <w:rPr>
          <w:rFonts w:ascii="Times New Roman" w:hAnsi="Times New Roman" w:cs="Times New Roman"/>
          <w:sz w:val="24"/>
          <w:szCs w:val="24"/>
        </w:rPr>
        <w:t>1.12</w:t>
      </w:r>
      <w:r w:rsidRPr="00FD4873">
        <w:rPr>
          <w:rFonts w:ascii="Times New Roman" w:hAnsi="Times New Roman" w:cs="Times New Roman"/>
          <w:sz w:val="24"/>
          <w:szCs w:val="24"/>
        </w:rPr>
        <w:t>, range = 0.59-4.74)</w:t>
      </w:r>
      <w:r>
        <w:rPr>
          <w:rFonts w:ascii="Times New Roman" w:hAnsi="Times New Roman" w:cs="Times New Roman"/>
          <w:sz w:val="24"/>
          <w:szCs w:val="24"/>
        </w:rPr>
        <w:t xml:space="preserve">, </w:t>
      </w:r>
      <w:r w:rsidRPr="00FD4873">
        <w:rPr>
          <w:rFonts w:ascii="Times New Roman" w:hAnsi="Times New Roman" w:cs="Times New Roman"/>
          <w:sz w:val="24"/>
          <w:szCs w:val="24"/>
        </w:rPr>
        <w:t>substitutability rating (out of 5: mean = 3.06, SD = 0.65, range = 1.9-4.5)</w:t>
      </w:r>
      <w:r>
        <w:rPr>
          <w:rFonts w:ascii="Times New Roman" w:hAnsi="Times New Roman" w:cs="Times New Roman"/>
          <w:sz w:val="24"/>
          <w:szCs w:val="24"/>
        </w:rPr>
        <w:t xml:space="preserve"> and semantic similarity (ADW) scores (out of 1.00: </w:t>
      </w:r>
      <w:r w:rsidRPr="00FD4873">
        <w:rPr>
          <w:rFonts w:ascii="Times New Roman" w:hAnsi="Times New Roman" w:cs="Times New Roman"/>
          <w:sz w:val="24"/>
          <w:szCs w:val="24"/>
        </w:rPr>
        <w:t xml:space="preserve">mean = </w:t>
      </w:r>
      <w:r>
        <w:rPr>
          <w:rFonts w:ascii="Times New Roman" w:hAnsi="Times New Roman" w:cs="Times New Roman"/>
          <w:sz w:val="24"/>
          <w:szCs w:val="24"/>
        </w:rPr>
        <w:t>0.54</w:t>
      </w:r>
      <w:r w:rsidRPr="00FD4873">
        <w:rPr>
          <w:rFonts w:ascii="Times New Roman" w:hAnsi="Times New Roman" w:cs="Times New Roman"/>
          <w:sz w:val="24"/>
          <w:szCs w:val="24"/>
        </w:rPr>
        <w:t>, SD = 0.</w:t>
      </w:r>
      <w:r>
        <w:rPr>
          <w:rFonts w:ascii="Times New Roman" w:hAnsi="Times New Roman" w:cs="Times New Roman"/>
          <w:sz w:val="24"/>
          <w:szCs w:val="24"/>
        </w:rPr>
        <w:t>27</w:t>
      </w:r>
      <w:r w:rsidRPr="00FD4873">
        <w:rPr>
          <w:rFonts w:ascii="Times New Roman" w:hAnsi="Times New Roman" w:cs="Times New Roman"/>
          <w:sz w:val="24"/>
          <w:szCs w:val="24"/>
        </w:rPr>
        <w:t xml:space="preserve">, range = </w:t>
      </w:r>
      <w:r>
        <w:rPr>
          <w:rFonts w:ascii="Times New Roman" w:hAnsi="Times New Roman" w:cs="Times New Roman"/>
          <w:sz w:val="24"/>
          <w:szCs w:val="24"/>
        </w:rPr>
        <w:t>0.13-1.00)</w:t>
      </w:r>
      <w:r w:rsidRPr="00FD4873">
        <w:rPr>
          <w:rFonts w:ascii="Times New Roman" w:hAnsi="Times New Roman" w:cs="Times New Roman"/>
          <w:sz w:val="24"/>
          <w:szCs w:val="24"/>
        </w:rPr>
        <w:t xml:space="preserve">. </w:t>
      </w:r>
      <w:r>
        <w:rPr>
          <w:rFonts w:ascii="Times New Roman" w:hAnsi="Times New Roman" w:cs="Times New Roman"/>
          <w:sz w:val="24"/>
          <w:szCs w:val="24"/>
        </w:rPr>
        <w:t>Substitutability was significantly correlated with both decomposability (</w:t>
      </w:r>
      <w:r w:rsidRPr="00CC5E3D">
        <w:rPr>
          <w:rFonts w:ascii="Times New Roman" w:hAnsi="Times New Roman" w:cs="Times New Roman"/>
          <w:i/>
          <w:iCs/>
          <w:sz w:val="24"/>
          <w:szCs w:val="24"/>
        </w:rPr>
        <w:t>r</w:t>
      </w:r>
      <w:r>
        <w:rPr>
          <w:rFonts w:ascii="Times New Roman" w:hAnsi="Times New Roman" w:cs="Times New Roman"/>
          <w:sz w:val="24"/>
          <w:szCs w:val="24"/>
        </w:rPr>
        <w:t xml:space="preserve">(49) = .43, </w:t>
      </w:r>
      <w:r w:rsidRPr="00CC5E3D">
        <w:rPr>
          <w:rFonts w:ascii="Times New Roman" w:hAnsi="Times New Roman" w:cs="Times New Roman"/>
          <w:i/>
          <w:iCs/>
          <w:sz w:val="24"/>
          <w:szCs w:val="24"/>
        </w:rPr>
        <w:t>p</w:t>
      </w:r>
      <w:r>
        <w:rPr>
          <w:rFonts w:ascii="Times New Roman" w:hAnsi="Times New Roman" w:cs="Times New Roman"/>
          <w:sz w:val="24"/>
          <w:szCs w:val="24"/>
        </w:rPr>
        <w:t xml:space="preserve"> = .002) and semantic similarity (</w:t>
      </w:r>
      <w:r w:rsidRPr="00CC5E3D">
        <w:rPr>
          <w:rFonts w:ascii="Times New Roman" w:hAnsi="Times New Roman" w:cs="Times New Roman"/>
          <w:i/>
          <w:iCs/>
          <w:sz w:val="24"/>
          <w:szCs w:val="24"/>
        </w:rPr>
        <w:t>r</w:t>
      </w:r>
      <w:r>
        <w:rPr>
          <w:rFonts w:ascii="Times New Roman" w:hAnsi="Times New Roman" w:cs="Times New Roman"/>
          <w:sz w:val="24"/>
          <w:szCs w:val="24"/>
        </w:rPr>
        <w:t xml:space="preserve">(49) = .34, </w:t>
      </w:r>
      <w:r w:rsidRPr="00CC5E3D">
        <w:rPr>
          <w:rFonts w:ascii="Times New Roman" w:hAnsi="Times New Roman" w:cs="Times New Roman"/>
          <w:i/>
          <w:iCs/>
          <w:sz w:val="24"/>
          <w:szCs w:val="24"/>
        </w:rPr>
        <w:t>p</w:t>
      </w:r>
      <w:r>
        <w:rPr>
          <w:rFonts w:ascii="Times New Roman" w:hAnsi="Times New Roman" w:cs="Times New Roman"/>
          <w:sz w:val="24"/>
          <w:szCs w:val="24"/>
        </w:rPr>
        <w:t xml:space="preserve"> = .014), meaning that variants of more decomposable idioms, and those where the final noun for an idiom and its variant were semantically closer, were judged to be closer to the idiomatic meaning. Repeated measures ANOVAs for the final lists </w:t>
      </w:r>
      <w:r w:rsidRPr="00FD4873">
        <w:rPr>
          <w:rFonts w:ascii="Times New Roman" w:hAnsi="Times New Roman" w:cs="Times New Roman"/>
          <w:sz w:val="24"/>
          <w:szCs w:val="24"/>
        </w:rPr>
        <w:t>showed no differences among idiom, variant and literal nouns for length (</w:t>
      </w:r>
      <w:r w:rsidRPr="006D3392">
        <w:rPr>
          <w:rFonts w:ascii="Times New Roman" w:hAnsi="Times New Roman" w:cs="Times New Roman"/>
          <w:i/>
          <w:iCs/>
          <w:sz w:val="24"/>
          <w:szCs w:val="24"/>
        </w:rPr>
        <w:t>f</w:t>
      </w:r>
      <w:r w:rsidRPr="00FD4873">
        <w:rPr>
          <w:rFonts w:ascii="Times New Roman" w:hAnsi="Times New Roman" w:cs="Times New Roman"/>
          <w:sz w:val="24"/>
          <w:szCs w:val="24"/>
        </w:rPr>
        <w:t>(2) = 0.599, p = .551)</w:t>
      </w:r>
      <w:r>
        <w:rPr>
          <w:rFonts w:ascii="Times New Roman" w:hAnsi="Times New Roman" w:cs="Times New Roman"/>
          <w:sz w:val="24"/>
          <w:szCs w:val="24"/>
        </w:rPr>
        <w:t xml:space="preserve"> or </w:t>
      </w:r>
      <w:r w:rsidRPr="00FD4873">
        <w:rPr>
          <w:rFonts w:ascii="Times New Roman" w:hAnsi="Times New Roman" w:cs="Times New Roman"/>
          <w:sz w:val="24"/>
          <w:szCs w:val="24"/>
        </w:rPr>
        <w:t xml:space="preserve">frequency (measured on the </w:t>
      </w:r>
      <w:proofErr w:type="spellStart"/>
      <w:r w:rsidR="00BC120B">
        <w:rPr>
          <w:rFonts w:ascii="Times New Roman" w:hAnsi="Times New Roman" w:cs="Times New Roman"/>
          <w:sz w:val="24"/>
          <w:szCs w:val="24"/>
        </w:rPr>
        <w:t>Z</w:t>
      </w:r>
      <w:r w:rsidRPr="00FD4873">
        <w:rPr>
          <w:rFonts w:ascii="Times New Roman" w:hAnsi="Times New Roman" w:cs="Times New Roman"/>
          <w:sz w:val="24"/>
          <w:szCs w:val="24"/>
        </w:rPr>
        <w:t>ipf</w:t>
      </w:r>
      <w:proofErr w:type="spellEnd"/>
      <w:r w:rsidRPr="00FD4873">
        <w:rPr>
          <w:rFonts w:ascii="Times New Roman" w:hAnsi="Times New Roman" w:cs="Times New Roman"/>
          <w:sz w:val="24"/>
          <w:szCs w:val="24"/>
        </w:rPr>
        <w:t xml:space="preserve"> scale; </w:t>
      </w:r>
      <w:r w:rsidRPr="006D3392">
        <w:rPr>
          <w:rFonts w:ascii="Times New Roman" w:hAnsi="Times New Roman" w:cs="Times New Roman"/>
          <w:i/>
          <w:iCs/>
          <w:sz w:val="24"/>
          <w:szCs w:val="24"/>
        </w:rPr>
        <w:t>f</w:t>
      </w:r>
      <w:r w:rsidRPr="00FD4873">
        <w:rPr>
          <w:rFonts w:ascii="Times New Roman" w:hAnsi="Times New Roman" w:cs="Times New Roman"/>
          <w:sz w:val="24"/>
          <w:szCs w:val="24"/>
        </w:rPr>
        <w:t xml:space="preserve">(2) = 0.096, </w:t>
      </w:r>
      <w:r w:rsidRPr="006D3392">
        <w:rPr>
          <w:rFonts w:ascii="Times New Roman" w:hAnsi="Times New Roman" w:cs="Times New Roman"/>
          <w:i/>
          <w:iCs/>
          <w:sz w:val="24"/>
          <w:szCs w:val="24"/>
        </w:rPr>
        <w:t>p</w:t>
      </w:r>
      <w:r w:rsidRPr="00FD4873">
        <w:rPr>
          <w:rFonts w:ascii="Times New Roman" w:hAnsi="Times New Roman" w:cs="Times New Roman"/>
          <w:sz w:val="24"/>
          <w:szCs w:val="24"/>
        </w:rPr>
        <w:t xml:space="preserve"> = .909).</w:t>
      </w:r>
    </w:p>
    <w:p w14:paraId="4E0CA23D" w14:textId="2B08D499" w:rsidR="00341673" w:rsidRPr="006D3392" w:rsidRDefault="00341673" w:rsidP="00341673">
      <w:pPr>
        <w:spacing w:line="480" w:lineRule="auto"/>
        <w:rPr>
          <w:rFonts w:ascii="Times New Roman" w:hAnsi="Times New Roman" w:cs="Times New Roman"/>
          <w:sz w:val="24"/>
          <w:szCs w:val="24"/>
        </w:rPr>
      </w:pPr>
      <w:r w:rsidRPr="006D3392">
        <w:rPr>
          <w:rFonts w:ascii="Times New Roman" w:hAnsi="Times New Roman" w:cs="Times New Roman"/>
          <w:sz w:val="24"/>
          <w:szCs w:val="24"/>
        </w:rPr>
        <w:t>These items were placed into a second norming study to collect decomposability ratings, firstly for the purposes of comparing with those taken from the published norms, and secondly to compare judgments for idioms vs</w:t>
      </w:r>
      <w:r>
        <w:rPr>
          <w:rFonts w:ascii="Times New Roman" w:hAnsi="Times New Roman" w:cs="Times New Roman"/>
          <w:sz w:val="24"/>
          <w:szCs w:val="24"/>
        </w:rPr>
        <w:t>.</w:t>
      </w:r>
      <w:r w:rsidRPr="006D3392">
        <w:rPr>
          <w:rFonts w:ascii="Times New Roman" w:hAnsi="Times New Roman" w:cs="Times New Roman"/>
          <w:sz w:val="24"/>
          <w:szCs w:val="24"/>
        </w:rPr>
        <w:t xml:space="preserve"> variants. The items were presented in two </w:t>
      </w:r>
      <w:r w:rsidRPr="006D3392">
        <w:rPr>
          <w:rFonts w:ascii="Times New Roman" w:hAnsi="Times New Roman" w:cs="Times New Roman"/>
          <w:sz w:val="24"/>
          <w:szCs w:val="24"/>
        </w:rPr>
        <w:lastRenderedPageBreak/>
        <w:t xml:space="preserve">counterbalanced lists so that participants (n = 28, 25 females, mean age = 18.7, SD = 0.76) saw either an idiom or its variant, along with the figurative meaning. They were </w:t>
      </w:r>
      <w:r>
        <w:rPr>
          <w:rFonts w:ascii="Times New Roman" w:hAnsi="Times New Roman" w:cs="Times New Roman"/>
          <w:sz w:val="24"/>
          <w:szCs w:val="24"/>
        </w:rPr>
        <w:t>told</w:t>
      </w:r>
      <w:r w:rsidRPr="006D3392">
        <w:rPr>
          <w:rFonts w:ascii="Times New Roman" w:hAnsi="Times New Roman" w:cs="Times New Roman"/>
          <w:sz w:val="24"/>
          <w:szCs w:val="24"/>
        </w:rPr>
        <w:t xml:space="preserve"> that some phrases would be less </w:t>
      </w:r>
      <w:r>
        <w:rPr>
          <w:rFonts w:ascii="Times New Roman" w:hAnsi="Times New Roman" w:cs="Times New Roman"/>
          <w:sz w:val="24"/>
          <w:szCs w:val="24"/>
        </w:rPr>
        <w:t>common</w:t>
      </w:r>
      <w:r w:rsidRPr="006D3392">
        <w:rPr>
          <w:rFonts w:ascii="Times New Roman" w:hAnsi="Times New Roman" w:cs="Times New Roman"/>
          <w:sz w:val="24"/>
          <w:szCs w:val="24"/>
        </w:rPr>
        <w:t xml:space="preserve"> than others</w:t>
      </w:r>
      <w:r>
        <w:rPr>
          <w:rFonts w:ascii="Times New Roman" w:hAnsi="Times New Roman" w:cs="Times New Roman"/>
          <w:sz w:val="24"/>
          <w:szCs w:val="24"/>
        </w:rPr>
        <w:t xml:space="preserve"> (to account for variants being unfamiliar)</w:t>
      </w:r>
      <w:r w:rsidRPr="006D3392">
        <w:rPr>
          <w:rFonts w:ascii="Times New Roman" w:hAnsi="Times New Roman" w:cs="Times New Roman"/>
          <w:sz w:val="24"/>
          <w:szCs w:val="24"/>
        </w:rPr>
        <w:t xml:space="preserve"> and asked to judge on a 5-point scale how much the component words contributed to the overall meaning</w:t>
      </w:r>
      <w:r>
        <w:rPr>
          <w:rFonts w:ascii="Times New Roman" w:hAnsi="Times New Roman" w:cs="Times New Roman"/>
          <w:sz w:val="24"/>
          <w:szCs w:val="24"/>
        </w:rPr>
        <w:t xml:space="preserve"> presented</w:t>
      </w:r>
      <w:r w:rsidRPr="006D3392">
        <w:rPr>
          <w:rFonts w:ascii="Times New Roman" w:hAnsi="Times New Roman" w:cs="Times New Roman"/>
          <w:sz w:val="24"/>
          <w:szCs w:val="24"/>
        </w:rPr>
        <w:t>. The ratings for idioms (mean = 3.06, SD = 0.77) and variants (mean = 2.73, SD = 0.78) were significantly correlated (</w:t>
      </w:r>
      <w:r w:rsidRPr="006D3392">
        <w:rPr>
          <w:rFonts w:ascii="Times New Roman" w:hAnsi="Times New Roman" w:cs="Times New Roman"/>
          <w:i/>
          <w:iCs/>
          <w:sz w:val="24"/>
          <w:szCs w:val="24"/>
        </w:rPr>
        <w:t>r</w:t>
      </w:r>
      <w:r w:rsidRPr="006D3392">
        <w:rPr>
          <w:rFonts w:ascii="Times New Roman" w:hAnsi="Times New Roman" w:cs="Times New Roman"/>
          <w:sz w:val="24"/>
          <w:szCs w:val="24"/>
        </w:rPr>
        <w:t xml:space="preserve"> = 0.663, </w:t>
      </w:r>
      <w:r w:rsidRPr="006D3392">
        <w:rPr>
          <w:rFonts w:ascii="Times New Roman" w:hAnsi="Times New Roman" w:cs="Times New Roman"/>
          <w:i/>
          <w:iCs/>
          <w:sz w:val="24"/>
          <w:szCs w:val="24"/>
        </w:rPr>
        <w:t>p</w:t>
      </w:r>
      <w:r w:rsidRPr="006D3392">
        <w:rPr>
          <w:rFonts w:ascii="Times New Roman" w:hAnsi="Times New Roman" w:cs="Times New Roman"/>
          <w:sz w:val="24"/>
          <w:szCs w:val="24"/>
        </w:rPr>
        <w:t xml:space="preserve"> &lt; .001), although a paired samples t-test showed that the idioms were rated as consistently more decomposable than the variants (</w:t>
      </w:r>
      <w:r w:rsidRPr="006D3392">
        <w:rPr>
          <w:rFonts w:ascii="Times New Roman" w:hAnsi="Times New Roman" w:cs="Times New Roman"/>
          <w:i/>
          <w:iCs/>
          <w:sz w:val="24"/>
          <w:szCs w:val="24"/>
        </w:rPr>
        <w:t>t</w:t>
      </w:r>
      <w:r w:rsidRPr="006D3392">
        <w:rPr>
          <w:rFonts w:ascii="Times New Roman" w:hAnsi="Times New Roman" w:cs="Times New Roman"/>
          <w:sz w:val="24"/>
          <w:szCs w:val="24"/>
        </w:rPr>
        <w:t xml:space="preserve">(50) = 3.709, </w:t>
      </w:r>
      <w:r w:rsidRPr="006D3392">
        <w:rPr>
          <w:rFonts w:ascii="Times New Roman" w:hAnsi="Times New Roman" w:cs="Times New Roman"/>
          <w:i/>
          <w:iCs/>
          <w:sz w:val="24"/>
          <w:szCs w:val="24"/>
        </w:rPr>
        <w:t>p</w:t>
      </w:r>
      <w:r w:rsidRPr="006D3392">
        <w:rPr>
          <w:rFonts w:ascii="Times New Roman" w:hAnsi="Times New Roman" w:cs="Times New Roman"/>
          <w:sz w:val="24"/>
          <w:szCs w:val="24"/>
        </w:rPr>
        <w:t xml:space="preserve"> &lt; .001). This likely reflects an effect of familiarity, whereby speakers over-estimate the decomposability of idioms they know well (e.g. Carrol et al., 2018; </w:t>
      </w:r>
      <w:proofErr w:type="spellStart"/>
      <w:r w:rsidRPr="006D3392">
        <w:rPr>
          <w:rFonts w:ascii="Times New Roman" w:hAnsi="Times New Roman" w:cs="Times New Roman"/>
          <w:sz w:val="24"/>
          <w:szCs w:val="24"/>
        </w:rPr>
        <w:t>Keysar</w:t>
      </w:r>
      <w:proofErr w:type="spellEnd"/>
      <w:r w:rsidRPr="006D3392">
        <w:rPr>
          <w:rFonts w:ascii="Times New Roman" w:hAnsi="Times New Roman" w:cs="Times New Roman"/>
          <w:sz w:val="24"/>
          <w:szCs w:val="24"/>
        </w:rPr>
        <w:t xml:space="preserve"> &amp; Bly, 1995). We also compared idiom ratings obtained here with the average decomposability ratings taken from the published norming data, and found a significant correlation (</w:t>
      </w:r>
      <w:r w:rsidRPr="006D3392">
        <w:rPr>
          <w:rFonts w:ascii="Times New Roman" w:hAnsi="Times New Roman" w:cs="Times New Roman"/>
          <w:i/>
          <w:iCs/>
          <w:sz w:val="24"/>
          <w:szCs w:val="24"/>
        </w:rPr>
        <w:t>r</w:t>
      </w:r>
      <w:r w:rsidRPr="006D3392">
        <w:rPr>
          <w:rFonts w:ascii="Times New Roman" w:hAnsi="Times New Roman" w:cs="Times New Roman"/>
          <w:sz w:val="24"/>
          <w:szCs w:val="24"/>
        </w:rPr>
        <w:t xml:space="preserve"> = 0.728, </w:t>
      </w:r>
      <w:r w:rsidRPr="006D3392">
        <w:rPr>
          <w:rFonts w:ascii="Times New Roman" w:hAnsi="Times New Roman" w:cs="Times New Roman"/>
          <w:i/>
          <w:iCs/>
          <w:sz w:val="24"/>
          <w:szCs w:val="24"/>
        </w:rPr>
        <w:t>p</w:t>
      </w:r>
      <w:r w:rsidRPr="006D3392">
        <w:rPr>
          <w:rFonts w:ascii="Times New Roman" w:hAnsi="Times New Roman" w:cs="Times New Roman"/>
          <w:sz w:val="24"/>
          <w:szCs w:val="24"/>
        </w:rPr>
        <w:t xml:space="preserve"> &lt; .001), suggesting that these ratings are relatively stable. </w:t>
      </w:r>
    </w:p>
    <w:p w14:paraId="28DB98EF" w14:textId="77777777" w:rsidR="00341673" w:rsidRPr="00FD4873" w:rsidRDefault="00341673" w:rsidP="00341673">
      <w:pPr>
        <w:spacing w:line="480" w:lineRule="auto"/>
        <w:rPr>
          <w:rFonts w:ascii="Times New Roman" w:hAnsi="Times New Roman" w:cs="Times New Roman"/>
          <w:sz w:val="24"/>
          <w:szCs w:val="24"/>
        </w:rPr>
      </w:pPr>
    </w:p>
    <w:p w14:paraId="0B86D27B" w14:textId="77777777" w:rsidR="00341673" w:rsidRPr="00596B4E" w:rsidRDefault="00341673" w:rsidP="00341673">
      <w:pPr>
        <w:spacing w:line="480" w:lineRule="auto"/>
        <w:rPr>
          <w:rFonts w:ascii="Times New Roman" w:hAnsi="Times New Roman" w:cs="Times New Roman"/>
          <w:sz w:val="24"/>
          <w:szCs w:val="24"/>
        </w:rPr>
      </w:pPr>
      <w:r w:rsidRPr="00596B4E">
        <w:rPr>
          <w:rFonts w:ascii="Times New Roman" w:hAnsi="Times New Roman" w:cs="Times New Roman"/>
          <w:sz w:val="24"/>
          <w:szCs w:val="24"/>
        </w:rPr>
        <w:t>For the reading study, context sentences were created to support either the idiom or its variant</w:t>
      </w:r>
      <w:r>
        <w:rPr>
          <w:rFonts w:ascii="Times New Roman" w:hAnsi="Times New Roman" w:cs="Times New Roman"/>
          <w:sz w:val="24"/>
          <w:szCs w:val="24"/>
        </w:rPr>
        <w:t xml:space="preserve"> (hence sentences were always the same for idioms/variants)</w:t>
      </w:r>
      <w:r w:rsidRPr="00596B4E">
        <w:rPr>
          <w:rFonts w:ascii="Times New Roman" w:hAnsi="Times New Roman" w:cs="Times New Roman"/>
          <w:sz w:val="24"/>
          <w:szCs w:val="24"/>
        </w:rPr>
        <w:t xml:space="preserve">, or to support the literal </w:t>
      </w:r>
      <w:r>
        <w:rPr>
          <w:rFonts w:ascii="Times New Roman" w:hAnsi="Times New Roman" w:cs="Times New Roman"/>
          <w:sz w:val="24"/>
          <w:szCs w:val="24"/>
        </w:rPr>
        <w:t>version of the</w:t>
      </w:r>
      <w:r w:rsidRPr="00596B4E">
        <w:rPr>
          <w:rFonts w:ascii="Times New Roman" w:hAnsi="Times New Roman" w:cs="Times New Roman"/>
          <w:sz w:val="24"/>
          <w:szCs w:val="24"/>
        </w:rPr>
        <w:t xml:space="preserve"> phrase. </w:t>
      </w:r>
      <w:bookmarkStart w:id="2" w:name="_Hlk110927612"/>
      <w:r w:rsidRPr="00596B4E">
        <w:rPr>
          <w:rFonts w:ascii="Times New Roman" w:hAnsi="Times New Roman" w:cs="Times New Roman"/>
          <w:sz w:val="24"/>
          <w:szCs w:val="24"/>
        </w:rPr>
        <w:t>All sentences consisted of two conjoined clauses. The first clause always began with a personal pronoun and introduced the target phrase in 4-6 words in a neutral way</w:t>
      </w:r>
      <w:r>
        <w:rPr>
          <w:rFonts w:ascii="Times New Roman" w:hAnsi="Times New Roman" w:cs="Times New Roman"/>
          <w:sz w:val="24"/>
          <w:szCs w:val="24"/>
        </w:rPr>
        <w:t>, followed by the t</w:t>
      </w:r>
      <w:r w:rsidRPr="00596B4E">
        <w:rPr>
          <w:rFonts w:ascii="Times New Roman" w:hAnsi="Times New Roman" w:cs="Times New Roman"/>
          <w:sz w:val="24"/>
          <w:szCs w:val="24"/>
        </w:rPr>
        <w:t>arget phrase</w:t>
      </w:r>
      <w:r>
        <w:rPr>
          <w:rFonts w:ascii="Times New Roman" w:hAnsi="Times New Roman" w:cs="Times New Roman"/>
          <w:sz w:val="24"/>
          <w:szCs w:val="24"/>
        </w:rPr>
        <w:t>,</w:t>
      </w:r>
      <w:r w:rsidRPr="00596B4E">
        <w:rPr>
          <w:rFonts w:ascii="Times New Roman" w:hAnsi="Times New Roman" w:cs="Times New Roman"/>
          <w:sz w:val="24"/>
          <w:szCs w:val="24"/>
        </w:rPr>
        <w:t xml:space="preserve"> e.g.</w:t>
      </w:r>
      <w:r w:rsidRPr="00596B4E">
        <w:rPr>
          <w:sz w:val="24"/>
          <w:szCs w:val="24"/>
        </w:rPr>
        <w:t xml:space="preserve"> </w:t>
      </w:r>
      <w:r w:rsidRPr="00596B4E">
        <w:rPr>
          <w:rFonts w:ascii="Times New Roman" w:hAnsi="Times New Roman" w:cs="Times New Roman"/>
          <w:i/>
          <w:iCs/>
          <w:sz w:val="24"/>
          <w:szCs w:val="24"/>
        </w:rPr>
        <w:t>They have both been playing with … fire / acid / toys</w:t>
      </w:r>
      <w:r w:rsidRPr="00596B4E">
        <w:rPr>
          <w:rFonts w:ascii="Times New Roman" w:hAnsi="Times New Roman" w:cs="Times New Roman"/>
          <w:sz w:val="24"/>
          <w:szCs w:val="24"/>
        </w:rPr>
        <w:t>. The second clause followed a conjunction (</w:t>
      </w:r>
      <w:r w:rsidRPr="00596B4E">
        <w:rPr>
          <w:rFonts w:ascii="Times New Roman" w:hAnsi="Times New Roman" w:cs="Times New Roman"/>
          <w:i/>
          <w:iCs/>
          <w:sz w:val="24"/>
          <w:szCs w:val="24"/>
        </w:rPr>
        <w:t>and</w:t>
      </w:r>
      <w:r w:rsidRPr="00596B4E">
        <w:rPr>
          <w:rFonts w:ascii="Times New Roman" w:hAnsi="Times New Roman" w:cs="Times New Roman"/>
          <w:sz w:val="24"/>
          <w:szCs w:val="24"/>
        </w:rPr>
        <w:t xml:space="preserve"> </w:t>
      </w:r>
      <w:proofErr w:type="spellStart"/>
      <w:r w:rsidRPr="00596B4E">
        <w:rPr>
          <w:rFonts w:ascii="Times New Roman" w:hAnsi="Times New Roman" w:cs="Times New Roman"/>
          <w:sz w:val="24"/>
          <w:szCs w:val="24"/>
        </w:rPr>
        <w:t>or</w:t>
      </w:r>
      <w:proofErr w:type="spellEnd"/>
      <w:r w:rsidRPr="00596B4E">
        <w:rPr>
          <w:rFonts w:ascii="Times New Roman" w:hAnsi="Times New Roman" w:cs="Times New Roman"/>
          <w:sz w:val="24"/>
          <w:szCs w:val="24"/>
        </w:rPr>
        <w:t xml:space="preserve"> </w:t>
      </w:r>
      <w:r w:rsidRPr="00596B4E">
        <w:rPr>
          <w:rFonts w:ascii="Times New Roman" w:hAnsi="Times New Roman" w:cs="Times New Roman"/>
          <w:i/>
          <w:iCs/>
          <w:sz w:val="24"/>
          <w:szCs w:val="24"/>
        </w:rPr>
        <w:t>but</w:t>
      </w:r>
      <w:r w:rsidRPr="00596B4E">
        <w:rPr>
          <w:rFonts w:ascii="Times New Roman" w:hAnsi="Times New Roman" w:cs="Times New Roman"/>
          <w:sz w:val="24"/>
          <w:szCs w:val="24"/>
        </w:rPr>
        <w:t xml:space="preserve">) and was consistent with the figurative (e.g. </w:t>
      </w:r>
      <w:r w:rsidRPr="00596B4E">
        <w:rPr>
          <w:rFonts w:ascii="Times New Roman" w:hAnsi="Times New Roman" w:cs="Times New Roman"/>
          <w:i/>
          <w:iCs/>
          <w:sz w:val="24"/>
          <w:szCs w:val="24"/>
        </w:rPr>
        <w:t>and it's no surprise that things have gone badly</w:t>
      </w:r>
      <w:r w:rsidRPr="00596B4E">
        <w:rPr>
          <w:rFonts w:ascii="Times New Roman" w:hAnsi="Times New Roman" w:cs="Times New Roman"/>
          <w:sz w:val="24"/>
          <w:szCs w:val="24"/>
        </w:rPr>
        <w:t>) or literal (e.g.</w:t>
      </w:r>
      <w:r w:rsidRPr="00596B4E">
        <w:rPr>
          <w:rFonts w:ascii="Times New Roman" w:hAnsi="Times New Roman" w:cs="Times New Roman"/>
          <w:i/>
          <w:iCs/>
          <w:sz w:val="24"/>
          <w:szCs w:val="24"/>
        </w:rPr>
        <w:t xml:space="preserve"> and seem to have been getting on very well together</w:t>
      </w:r>
      <w:r w:rsidRPr="00596B4E">
        <w:rPr>
          <w:rFonts w:ascii="Times New Roman" w:hAnsi="Times New Roman" w:cs="Times New Roman"/>
          <w:sz w:val="24"/>
          <w:szCs w:val="24"/>
        </w:rPr>
        <w:t>)</w:t>
      </w:r>
      <w:r>
        <w:rPr>
          <w:rFonts w:ascii="Times New Roman" w:hAnsi="Times New Roman" w:cs="Times New Roman"/>
          <w:sz w:val="24"/>
          <w:szCs w:val="24"/>
        </w:rPr>
        <w:t xml:space="preserve"> version of the phrase</w:t>
      </w:r>
      <w:r w:rsidRPr="00596B4E">
        <w:rPr>
          <w:rFonts w:ascii="Times New Roman" w:hAnsi="Times New Roman" w:cs="Times New Roman"/>
          <w:sz w:val="24"/>
          <w:szCs w:val="24"/>
        </w:rPr>
        <w:t xml:space="preserve">. </w:t>
      </w:r>
      <w:bookmarkEnd w:id="2"/>
      <w:r w:rsidRPr="00596B4E">
        <w:rPr>
          <w:rFonts w:ascii="Times New Roman" w:hAnsi="Times New Roman" w:cs="Times New Roman"/>
          <w:sz w:val="24"/>
          <w:szCs w:val="24"/>
        </w:rPr>
        <w:t xml:space="preserve">Sentences were therefore identical in terms of the pre-target region (length in characters, mean = 18.8, SD = 2.2), and post-target regions were of comparable lengths (idiom / variant sentences: mean = 48.8, SD = 2.4; literal sentences: mean = 49.0, SD = 2.4; </w:t>
      </w:r>
      <w:r w:rsidRPr="00596B4E">
        <w:rPr>
          <w:rFonts w:ascii="Times New Roman" w:hAnsi="Times New Roman" w:cs="Times New Roman"/>
          <w:i/>
          <w:iCs/>
          <w:sz w:val="24"/>
          <w:szCs w:val="24"/>
        </w:rPr>
        <w:t>t</w:t>
      </w:r>
      <w:r w:rsidRPr="00596B4E">
        <w:rPr>
          <w:rFonts w:ascii="Times New Roman" w:hAnsi="Times New Roman" w:cs="Times New Roman"/>
          <w:sz w:val="24"/>
          <w:szCs w:val="24"/>
        </w:rPr>
        <w:t xml:space="preserve">(50) = 1.22, </w:t>
      </w:r>
      <w:r w:rsidRPr="00596B4E">
        <w:rPr>
          <w:rFonts w:ascii="Times New Roman" w:hAnsi="Times New Roman" w:cs="Times New Roman"/>
          <w:i/>
          <w:iCs/>
          <w:sz w:val="24"/>
          <w:szCs w:val="24"/>
        </w:rPr>
        <w:t>p</w:t>
      </w:r>
      <w:r w:rsidRPr="00596B4E">
        <w:rPr>
          <w:rFonts w:ascii="Times New Roman" w:hAnsi="Times New Roman" w:cs="Times New Roman"/>
          <w:sz w:val="24"/>
          <w:szCs w:val="24"/>
        </w:rPr>
        <w:t xml:space="preserve"> = .228).</w:t>
      </w:r>
      <w:r>
        <w:rPr>
          <w:rFonts w:ascii="Times New Roman" w:hAnsi="Times New Roman" w:cs="Times New Roman"/>
          <w:sz w:val="24"/>
          <w:szCs w:val="24"/>
        </w:rPr>
        <w:t xml:space="preserve"> </w:t>
      </w:r>
      <w:bookmarkStart w:id="3" w:name="_Hlk110927624"/>
      <w:r>
        <w:rPr>
          <w:rFonts w:ascii="Times New Roman" w:hAnsi="Times New Roman" w:cs="Times New Roman"/>
          <w:sz w:val="24"/>
          <w:szCs w:val="24"/>
        </w:rPr>
        <w:t xml:space="preserve">A set of 51 filler items was created, comprising literal sentences of approximately the same length and syntactic structure (two </w:t>
      </w:r>
      <w:r>
        <w:rPr>
          <w:rFonts w:ascii="Times New Roman" w:hAnsi="Times New Roman" w:cs="Times New Roman"/>
          <w:sz w:val="24"/>
          <w:szCs w:val="24"/>
        </w:rPr>
        <w:lastRenderedPageBreak/>
        <w:t xml:space="preserve">conjoined clauses) as the critical sentences. </w:t>
      </w:r>
      <w:r w:rsidRPr="009A5B26">
        <w:rPr>
          <w:rFonts w:ascii="Times New Roman" w:hAnsi="Times New Roman" w:cs="Times New Roman"/>
          <w:sz w:val="24"/>
          <w:szCs w:val="24"/>
        </w:rPr>
        <w:t>Items were counterbalanced over three presentation lists, with an idiom, its variant and its literal control phrase appearing on different list</w:t>
      </w:r>
      <w:r>
        <w:rPr>
          <w:rFonts w:ascii="Times New Roman" w:hAnsi="Times New Roman" w:cs="Times New Roman"/>
          <w:sz w:val="24"/>
          <w:szCs w:val="24"/>
        </w:rPr>
        <w:t>s. Each list contained 17 items in each condition, and the same filler sentences were used in all three presentation lists, to give a total of 102 items per list.</w:t>
      </w:r>
      <w:bookmarkEnd w:id="3"/>
    </w:p>
    <w:p w14:paraId="4E45815D" w14:textId="40EAC1FA" w:rsidR="00341673" w:rsidRDefault="00341673" w:rsidP="00341673">
      <w:pPr>
        <w:spacing w:line="480" w:lineRule="auto"/>
        <w:rPr>
          <w:rFonts w:ascii="Times New Roman" w:hAnsi="Times New Roman" w:cs="Times New Roman"/>
          <w:sz w:val="24"/>
          <w:szCs w:val="24"/>
        </w:rPr>
      </w:pPr>
      <w:bookmarkStart w:id="4" w:name="_Hlk110927652"/>
      <w:r w:rsidRPr="00596B4E">
        <w:rPr>
          <w:rFonts w:ascii="Times New Roman" w:hAnsi="Times New Roman" w:cs="Times New Roman"/>
          <w:sz w:val="24"/>
          <w:szCs w:val="24"/>
        </w:rPr>
        <w:t xml:space="preserve">For the cross-modal priming study, a word related to the figurative meaning of the idiom was chosen (e.g. for </w:t>
      </w:r>
      <w:r w:rsidRPr="00596B4E">
        <w:rPr>
          <w:rFonts w:ascii="Times New Roman" w:hAnsi="Times New Roman" w:cs="Times New Roman"/>
          <w:i/>
          <w:iCs/>
          <w:sz w:val="24"/>
          <w:szCs w:val="24"/>
        </w:rPr>
        <w:t>play with fire</w:t>
      </w:r>
      <w:r w:rsidRPr="00596B4E">
        <w:rPr>
          <w:rFonts w:ascii="Times New Roman" w:hAnsi="Times New Roman" w:cs="Times New Roman"/>
          <w:sz w:val="24"/>
          <w:szCs w:val="24"/>
        </w:rPr>
        <w:t xml:space="preserve"> the target was ‘danger’), matched as far as possible across all items for length </w:t>
      </w:r>
      <w:r>
        <w:rPr>
          <w:rFonts w:ascii="Times New Roman" w:hAnsi="Times New Roman" w:cs="Times New Roman"/>
          <w:sz w:val="24"/>
          <w:szCs w:val="24"/>
        </w:rPr>
        <w:t xml:space="preserve">(mean = 6.00 characters, SD = 0.96, range = 4-8) </w:t>
      </w:r>
      <w:r w:rsidRPr="00596B4E">
        <w:rPr>
          <w:rFonts w:ascii="Times New Roman" w:hAnsi="Times New Roman" w:cs="Times New Roman"/>
          <w:sz w:val="24"/>
          <w:szCs w:val="24"/>
        </w:rPr>
        <w:t>and frequency</w:t>
      </w:r>
      <w:r>
        <w:rPr>
          <w:rFonts w:ascii="Times New Roman" w:hAnsi="Times New Roman" w:cs="Times New Roman"/>
          <w:sz w:val="24"/>
          <w:szCs w:val="24"/>
        </w:rPr>
        <w:t xml:space="preserve"> </w:t>
      </w:r>
      <w:r w:rsidRPr="00FD4873">
        <w:rPr>
          <w:rFonts w:ascii="Times New Roman" w:hAnsi="Times New Roman" w:cs="Times New Roman"/>
          <w:sz w:val="24"/>
          <w:szCs w:val="24"/>
        </w:rPr>
        <w:t xml:space="preserve">(measured on the </w:t>
      </w:r>
      <w:proofErr w:type="spellStart"/>
      <w:r w:rsidR="00AD74A1">
        <w:rPr>
          <w:rFonts w:ascii="Times New Roman" w:hAnsi="Times New Roman" w:cs="Times New Roman"/>
          <w:sz w:val="24"/>
          <w:szCs w:val="24"/>
        </w:rPr>
        <w:t>Z</w:t>
      </w:r>
      <w:r w:rsidRPr="00FD4873">
        <w:rPr>
          <w:rFonts w:ascii="Times New Roman" w:hAnsi="Times New Roman" w:cs="Times New Roman"/>
          <w:sz w:val="24"/>
          <w:szCs w:val="24"/>
        </w:rPr>
        <w:t>ipf</w:t>
      </w:r>
      <w:proofErr w:type="spellEnd"/>
      <w:r w:rsidRPr="00FD4873">
        <w:rPr>
          <w:rFonts w:ascii="Times New Roman" w:hAnsi="Times New Roman" w:cs="Times New Roman"/>
          <w:sz w:val="24"/>
          <w:szCs w:val="24"/>
        </w:rPr>
        <w:t xml:space="preserve"> scale</w:t>
      </w:r>
      <w:r>
        <w:rPr>
          <w:rFonts w:ascii="Times New Roman" w:hAnsi="Times New Roman" w:cs="Times New Roman"/>
          <w:sz w:val="24"/>
          <w:szCs w:val="24"/>
        </w:rPr>
        <w:t>: mean = 4.54, SD = 0.38, range = 3.70-5.37)</w:t>
      </w:r>
      <w:r w:rsidRPr="00596B4E">
        <w:rPr>
          <w:rFonts w:ascii="Times New Roman" w:hAnsi="Times New Roman" w:cs="Times New Roman"/>
          <w:sz w:val="24"/>
          <w:szCs w:val="24"/>
        </w:rPr>
        <w:t>. To confirm that these were sufficiently related to the figurative meaning, a</w:t>
      </w:r>
      <w:r>
        <w:rPr>
          <w:rFonts w:ascii="Times New Roman" w:hAnsi="Times New Roman" w:cs="Times New Roman"/>
          <w:sz w:val="24"/>
          <w:szCs w:val="24"/>
        </w:rPr>
        <w:t>n online</w:t>
      </w:r>
      <w:r w:rsidRPr="00596B4E">
        <w:rPr>
          <w:rFonts w:ascii="Times New Roman" w:hAnsi="Times New Roman" w:cs="Times New Roman"/>
          <w:sz w:val="24"/>
          <w:szCs w:val="24"/>
        </w:rPr>
        <w:t xml:space="preserve"> norming study was undertaken where a group of English native speakers </w:t>
      </w:r>
      <w:r w:rsidRPr="00871867">
        <w:rPr>
          <w:rFonts w:ascii="Times New Roman" w:hAnsi="Times New Roman" w:cs="Times New Roman"/>
          <w:sz w:val="24"/>
          <w:szCs w:val="24"/>
        </w:rPr>
        <w:t>(n = 30, 23 females, mean age = 21.7, SD = 2.4)</w:t>
      </w:r>
      <w:r w:rsidRPr="00596B4E">
        <w:rPr>
          <w:rFonts w:ascii="Times New Roman" w:hAnsi="Times New Roman" w:cs="Times New Roman"/>
          <w:sz w:val="24"/>
          <w:szCs w:val="24"/>
        </w:rPr>
        <w:t xml:space="preserve"> were presented with each phrase and the target word, then asked to rate on a 5-point scale how close</w:t>
      </w:r>
      <w:r>
        <w:rPr>
          <w:rFonts w:ascii="Times New Roman" w:hAnsi="Times New Roman" w:cs="Times New Roman"/>
          <w:sz w:val="24"/>
          <w:szCs w:val="24"/>
        </w:rPr>
        <w:t xml:space="preserve">ly related </w:t>
      </w:r>
      <w:r w:rsidRPr="00596B4E">
        <w:rPr>
          <w:rFonts w:ascii="Times New Roman" w:hAnsi="Times New Roman" w:cs="Times New Roman"/>
          <w:sz w:val="24"/>
          <w:szCs w:val="24"/>
        </w:rPr>
        <w:t xml:space="preserve">the </w:t>
      </w:r>
      <w:r>
        <w:rPr>
          <w:rFonts w:ascii="Times New Roman" w:hAnsi="Times New Roman" w:cs="Times New Roman"/>
          <w:sz w:val="24"/>
          <w:szCs w:val="24"/>
        </w:rPr>
        <w:t>word was to the meaning of the whole phrase</w:t>
      </w:r>
      <w:r w:rsidRPr="00596B4E">
        <w:rPr>
          <w:rFonts w:ascii="Times New Roman" w:hAnsi="Times New Roman" w:cs="Times New Roman"/>
          <w:sz w:val="24"/>
          <w:szCs w:val="24"/>
        </w:rPr>
        <w:t xml:space="preserve">. Average relatedness rating </w:t>
      </w:r>
      <w:r w:rsidRPr="00871867">
        <w:rPr>
          <w:rFonts w:ascii="Times New Roman" w:hAnsi="Times New Roman" w:cs="Times New Roman"/>
          <w:sz w:val="24"/>
          <w:szCs w:val="24"/>
        </w:rPr>
        <w:t xml:space="preserve">was 3.9 (SD = </w:t>
      </w:r>
      <w:r>
        <w:rPr>
          <w:rFonts w:ascii="Times New Roman" w:hAnsi="Times New Roman" w:cs="Times New Roman"/>
          <w:sz w:val="24"/>
          <w:szCs w:val="24"/>
        </w:rPr>
        <w:t>0.4</w:t>
      </w:r>
      <w:r w:rsidRPr="00596B4E">
        <w:rPr>
          <w:rFonts w:ascii="Times New Roman" w:hAnsi="Times New Roman" w:cs="Times New Roman"/>
          <w:sz w:val="24"/>
          <w:szCs w:val="24"/>
        </w:rPr>
        <w:t xml:space="preserve">), with all items rated above </w:t>
      </w:r>
      <w:r>
        <w:rPr>
          <w:rFonts w:ascii="Times New Roman" w:hAnsi="Times New Roman" w:cs="Times New Roman"/>
          <w:sz w:val="24"/>
          <w:szCs w:val="24"/>
        </w:rPr>
        <w:t>2.9/5.</w:t>
      </w:r>
      <w:r w:rsidRPr="00596B4E">
        <w:rPr>
          <w:rFonts w:ascii="Times New Roman" w:hAnsi="Times New Roman" w:cs="Times New Roman"/>
          <w:sz w:val="24"/>
          <w:szCs w:val="24"/>
        </w:rPr>
        <w:t xml:space="preserve"> </w:t>
      </w:r>
    </w:p>
    <w:p w14:paraId="5B80ADF7" w14:textId="77777777" w:rsidR="00341673" w:rsidRDefault="00341673" w:rsidP="00341673">
      <w:pPr>
        <w:spacing w:line="480" w:lineRule="auto"/>
        <w:rPr>
          <w:rFonts w:ascii="Times New Roman" w:hAnsi="Times New Roman" w:cs="Times New Roman"/>
          <w:sz w:val="24"/>
          <w:szCs w:val="24"/>
        </w:rPr>
      </w:pPr>
      <w:bookmarkStart w:id="5" w:name="_Hlk110927692"/>
      <w:bookmarkEnd w:id="4"/>
      <w:r>
        <w:rPr>
          <w:rFonts w:ascii="Times New Roman" w:hAnsi="Times New Roman" w:cs="Times New Roman"/>
          <w:sz w:val="24"/>
          <w:szCs w:val="24"/>
        </w:rPr>
        <w:t xml:space="preserve">The sentences created for the reading task were all used for the cross-modal priming task, up to the end of the key phrase, i.e. for </w:t>
      </w:r>
      <w:r>
        <w:rPr>
          <w:rFonts w:ascii="Times New Roman" w:hAnsi="Times New Roman" w:cs="Times New Roman"/>
          <w:i/>
          <w:iCs/>
          <w:sz w:val="24"/>
          <w:szCs w:val="24"/>
        </w:rPr>
        <w:t xml:space="preserve">play with fire </w:t>
      </w:r>
      <w:r>
        <w:rPr>
          <w:rFonts w:ascii="Times New Roman" w:hAnsi="Times New Roman" w:cs="Times New Roman"/>
          <w:sz w:val="24"/>
          <w:szCs w:val="24"/>
        </w:rPr>
        <w:t xml:space="preserve">the stimulus item in the idiom condition was </w:t>
      </w:r>
      <w:r>
        <w:rPr>
          <w:rFonts w:ascii="Times New Roman" w:hAnsi="Times New Roman" w:cs="Times New Roman"/>
          <w:i/>
          <w:iCs/>
          <w:sz w:val="24"/>
          <w:szCs w:val="24"/>
        </w:rPr>
        <w:t>They have both been playing with fire</w:t>
      </w:r>
      <w:r>
        <w:rPr>
          <w:rFonts w:ascii="Times New Roman" w:hAnsi="Times New Roman" w:cs="Times New Roman"/>
          <w:sz w:val="24"/>
          <w:szCs w:val="24"/>
        </w:rPr>
        <w:t xml:space="preserve">. </w:t>
      </w:r>
      <w:bookmarkEnd w:id="5"/>
      <w:r>
        <w:rPr>
          <w:rFonts w:ascii="Times New Roman" w:hAnsi="Times New Roman" w:cs="Times New Roman"/>
          <w:sz w:val="24"/>
          <w:szCs w:val="24"/>
        </w:rPr>
        <w:t xml:space="preserve">Mean length of the items was 7.5 words (SD = 0.6). </w:t>
      </w:r>
      <w:bookmarkStart w:id="6" w:name="_Hlk110927727"/>
      <w:r>
        <w:rPr>
          <w:rFonts w:ascii="Times New Roman" w:hAnsi="Times New Roman" w:cs="Times New Roman"/>
          <w:sz w:val="24"/>
          <w:szCs w:val="24"/>
        </w:rPr>
        <w:t>A set of filler items based on the fillers from the reading task was also created by cutting the sentence off at after the first clause, to leave items of around the same length as the critical stimuli (mean = 6.1 words, SD = 1.1). We also added in an additional 17 idioms (unused items from the item selection procedure, placed into comparable short sentence fragments) to act as fillers, to give a total of 68 fillers. The purpose of this was to ensure that some (non-critical) idioms could be followed by a pseudoword, to avoid participants from developing expectancy-based strategies during the task. The critical and filler items were then used to create sound files using an online voice synthesiser (</w:t>
      </w:r>
      <w:r w:rsidRPr="00535B2D">
        <w:rPr>
          <w:rFonts w:ascii="Times New Roman" w:hAnsi="Times New Roman" w:cs="Times New Roman"/>
          <w:sz w:val="24"/>
          <w:szCs w:val="24"/>
        </w:rPr>
        <w:t>www.fromtexttospeech.com</w:t>
      </w:r>
      <w:r>
        <w:rPr>
          <w:rFonts w:ascii="Times New Roman" w:hAnsi="Times New Roman" w:cs="Times New Roman"/>
          <w:sz w:val="24"/>
          <w:szCs w:val="24"/>
        </w:rPr>
        <w:t xml:space="preserve">), which would ensure that any unconscious cues as to the meaning of any of the stimuli were </w:t>
      </w:r>
      <w:r>
        <w:rPr>
          <w:rFonts w:ascii="Times New Roman" w:hAnsi="Times New Roman" w:cs="Times New Roman"/>
          <w:sz w:val="24"/>
          <w:szCs w:val="24"/>
        </w:rPr>
        <w:lastRenderedPageBreak/>
        <w:t>avoided (see e.g</w:t>
      </w:r>
      <w:r w:rsidRPr="006E171F">
        <w:rPr>
          <w:rFonts w:ascii="Times New Roman" w:hAnsi="Times New Roman" w:cs="Times New Roman"/>
          <w:sz w:val="24"/>
          <w:szCs w:val="24"/>
        </w:rPr>
        <w:t xml:space="preserve">. Van Lancker, Canter &amp; </w:t>
      </w:r>
      <w:proofErr w:type="spellStart"/>
      <w:r w:rsidRPr="006E171F">
        <w:rPr>
          <w:rFonts w:ascii="Times New Roman" w:hAnsi="Times New Roman" w:cs="Times New Roman"/>
          <w:sz w:val="24"/>
          <w:szCs w:val="24"/>
        </w:rPr>
        <w:t>Terbeek</w:t>
      </w:r>
      <w:proofErr w:type="spellEnd"/>
      <w:r w:rsidRPr="006E171F">
        <w:rPr>
          <w:rFonts w:ascii="Times New Roman" w:hAnsi="Times New Roman" w:cs="Times New Roman"/>
          <w:sz w:val="24"/>
          <w:szCs w:val="24"/>
        </w:rPr>
        <w:t>, 1981).</w:t>
      </w:r>
      <w:r>
        <w:rPr>
          <w:rFonts w:ascii="Times New Roman" w:hAnsi="Times New Roman" w:cs="Times New Roman"/>
          <w:sz w:val="24"/>
          <w:szCs w:val="24"/>
        </w:rPr>
        <w:t xml:space="preserve"> All stimuli were recorded with a female voice with a British English accent, and sound files were checked for accuracy of pronunciation to ensure that all words appeared as they should. Files were converted from mp3 to WAV using an online audio convertor (</w:t>
      </w:r>
      <w:r w:rsidRPr="00535B2D">
        <w:rPr>
          <w:rFonts w:ascii="Times New Roman" w:hAnsi="Times New Roman" w:cs="Times New Roman"/>
          <w:sz w:val="24"/>
          <w:szCs w:val="24"/>
        </w:rPr>
        <w:t>online-audio-converter.com</w:t>
      </w:r>
      <w:r>
        <w:rPr>
          <w:rFonts w:ascii="Times New Roman" w:hAnsi="Times New Roman" w:cs="Times New Roman"/>
          <w:sz w:val="24"/>
          <w:szCs w:val="24"/>
        </w:rPr>
        <w:t xml:space="preserve">). </w:t>
      </w:r>
      <w:bookmarkEnd w:id="6"/>
    </w:p>
    <w:p w14:paraId="729ECD1F" w14:textId="77777777" w:rsidR="00341673" w:rsidRDefault="00341673" w:rsidP="00341673">
      <w:pPr>
        <w:spacing w:line="480" w:lineRule="auto"/>
        <w:rPr>
          <w:rFonts w:ascii="Times New Roman" w:hAnsi="Times New Roman" w:cs="Times New Roman"/>
          <w:sz w:val="24"/>
          <w:szCs w:val="24"/>
        </w:rPr>
      </w:pPr>
      <w:bookmarkStart w:id="7" w:name="_Hlk110927841"/>
      <w:r>
        <w:rPr>
          <w:rFonts w:ascii="Times New Roman" w:hAnsi="Times New Roman" w:cs="Times New Roman"/>
          <w:sz w:val="24"/>
          <w:szCs w:val="24"/>
        </w:rPr>
        <w:t xml:space="preserve">Critical items were paired with their related word and counterbalanced over the same three presentation lists as in the reading study. Filler items were always paired with a pseudoword, meaning that overall 17 idioms (critical items), 17 variants and 17 literal controls were followed by a real (related) word, and 68 fillers (51 literal sentences and 17 idioms) were followed by a pseudoword. Pseudowords were all </w:t>
      </w:r>
      <w:proofErr w:type="spellStart"/>
      <w:r>
        <w:rPr>
          <w:rFonts w:ascii="Times New Roman" w:hAnsi="Times New Roman" w:cs="Times New Roman"/>
          <w:sz w:val="24"/>
          <w:szCs w:val="24"/>
        </w:rPr>
        <w:t>pseudohomophones</w:t>
      </w:r>
      <w:proofErr w:type="spellEnd"/>
      <w:r>
        <w:rPr>
          <w:rFonts w:ascii="Times New Roman" w:hAnsi="Times New Roman" w:cs="Times New Roman"/>
          <w:sz w:val="24"/>
          <w:szCs w:val="24"/>
        </w:rPr>
        <w:t xml:space="preserve"> between 4 and 8 letters long (mean = 5.3, SD = 0.9), created using the ARC Nonword Database (</w:t>
      </w:r>
      <w:proofErr w:type="spellStart"/>
      <w:r>
        <w:rPr>
          <w:rFonts w:ascii="Times New Roman" w:hAnsi="Times New Roman" w:cs="Times New Roman"/>
          <w:sz w:val="24"/>
          <w:szCs w:val="24"/>
        </w:rPr>
        <w:t>Rastle</w:t>
      </w:r>
      <w:proofErr w:type="spellEnd"/>
      <w:r>
        <w:rPr>
          <w:rFonts w:ascii="Times New Roman" w:hAnsi="Times New Roman" w:cs="Times New Roman"/>
          <w:sz w:val="24"/>
          <w:szCs w:val="24"/>
        </w:rPr>
        <w:t>, Harrington &amp; Coltheart, 2002).</w:t>
      </w:r>
    </w:p>
    <w:p w14:paraId="513009C8" w14:textId="77777777" w:rsidR="00341673" w:rsidRPr="007A3FCF" w:rsidRDefault="00341673" w:rsidP="00341673">
      <w:pPr>
        <w:spacing w:line="480" w:lineRule="auto"/>
        <w:rPr>
          <w:rFonts w:ascii="Times New Roman" w:hAnsi="Times New Roman" w:cs="Times New Roman"/>
          <w:sz w:val="24"/>
          <w:szCs w:val="24"/>
        </w:rPr>
      </w:pPr>
      <w:r w:rsidRPr="00710FFE">
        <w:rPr>
          <w:rFonts w:ascii="Times New Roman" w:hAnsi="Times New Roman" w:cs="Times New Roman"/>
          <w:sz w:val="24"/>
          <w:szCs w:val="24"/>
        </w:rPr>
        <w:t>Participants were randomly assigned to one of the combinations of presentation lists (AB, AC, BC) so that no-one saw the same list for the two main tasks.</w:t>
      </w:r>
    </w:p>
    <w:bookmarkEnd w:id="7"/>
    <w:p w14:paraId="2F5F24F3" w14:textId="77777777" w:rsidR="00D54A94" w:rsidRDefault="00D54A94"/>
    <w:sectPr w:rsidR="00D54A9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FF7C8" w14:textId="77777777" w:rsidR="00341673" w:rsidRDefault="00341673" w:rsidP="00341673">
      <w:pPr>
        <w:spacing w:after="0" w:line="240" w:lineRule="auto"/>
      </w:pPr>
      <w:r>
        <w:separator/>
      </w:r>
    </w:p>
  </w:endnote>
  <w:endnote w:type="continuationSeparator" w:id="0">
    <w:p w14:paraId="5DDAC63B" w14:textId="77777777" w:rsidR="00341673" w:rsidRDefault="00341673" w:rsidP="00341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99486" w14:textId="77777777" w:rsidR="00341673" w:rsidRDefault="00341673" w:rsidP="00341673">
      <w:pPr>
        <w:spacing w:after="0" w:line="240" w:lineRule="auto"/>
      </w:pPr>
      <w:r>
        <w:separator/>
      </w:r>
    </w:p>
  </w:footnote>
  <w:footnote w:type="continuationSeparator" w:id="0">
    <w:p w14:paraId="56CDB13F" w14:textId="77777777" w:rsidR="00341673" w:rsidRDefault="00341673" w:rsidP="00341673">
      <w:pPr>
        <w:spacing w:after="0" w:line="240" w:lineRule="auto"/>
      </w:pPr>
      <w:r>
        <w:continuationSeparator/>
      </w:r>
    </w:p>
  </w:footnote>
  <w:footnote w:id="1">
    <w:p w14:paraId="3AF430AC" w14:textId="7EFE95E9" w:rsidR="00341673" w:rsidRPr="00FD4873" w:rsidRDefault="00341673" w:rsidP="00341673">
      <w:pPr>
        <w:pStyle w:val="FootnoteText"/>
        <w:rPr>
          <w:rFonts w:ascii="Times New Roman" w:hAnsi="Times New Roman" w:cs="Times New Roman"/>
          <w:sz w:val="24"/>
          <w:szCs w:val="24"/>
        </w:rPr>
      </w:pPr>
      <w:r w:rsidRPr="00FD4873">
        <w:rPr>
          <w:rStyle w:val="FootnoteReference"/>
          <w:rFonts w:ascii="Times New Roman" w:hAnsi="Times New Roman" w:cs="Times New Roman"/>
          <w:sz w:val="24"/>
          <w:szCs w:val="24"/>
        </w:rPr>
        <w:footnoteRef/>
      </w:r>
      <w:r w:rsidRPr="00FD4873">
        <w:rPr>
          <w:rFonts w:ascii="Times New Roman" w:hAnsi="Times New Roman" w:cs="Times New Roman"/>
          <w:sz w:val="24"/>
          <w:szCs w:val="24"/>
        </w:rPr>
        <w:t xml:space="preserve"> The three norming papers operationalised and rated decomposability in slightly different ways, so we normalised this prior to calculating an aggregate.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4B5"/>
    <w:rsid w:val="001814B5"/>
    <w:rsid w:val="00341673"/>
    <w:rsid w:val="00754B53"/>
    <w:rsid w:val="00AD74A1"/>
    <w:rsid w:val="00BC120B"/>
    <w:rsid w:val="00D54A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8DF6E"/>
  <w15:chartTrackingRefBased/>
  <w15:docId w15:val="{F54023A5-DAF6-43BA-BD52-971268D7E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6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416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1673"/>
    <w:rPr>
      <w:sz w:val="20"/>
      <w:szCs w:val="20"/>
    </w:rPr>
  </w:style>
  <w:style w:type="character" w:styleId="FootnoteReference">
    <w:name w:val="footnote reference"/>
    <w:basedOn w:val="DefaultParagraphFont"/>
    <w:uiPriority w:val="99"/>
    <w:semiHidden/>
    <w:unhideWhenUsed/>
    <w:rsid w:val="00341673"/>
    <w:rPr>
      <w:vertAlign w:val="superscript"/>
    </w:rPr>
  </w:style>
  <w:style w:type="character" w:styleId="Hyperlink">
    <w:name w:val="Hyperlink"/>
    <w:basedOn w:val="DefaultParagraphFont"/>
    <w:uiPriority w:val="99"/>
    <w:unhideWhenUsed/>
    <w:rsid w:val="00341673"/>
    <w:rPr>
      <w:color w:val="0563C1" w:themeColor="hyperlink"/>
      <w:u w:val="single"/>
    </w:rPr>
  </w:style>
  <w:style w:type="table" w:styleId="TableGrid">
    <w:name w:val="Table Grid"/>
    <w:basedOn w:val="TableNormal"/>
    <w:uiPriority w:val="39"/>
    <w:rsid w:val="00341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cl.uniroma1.it/adw/"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1399</Words>
  <Characters>7975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Carrol</dc:creator>
  <cp:keywords/>
  <dc:description/>
  <cp:lastModifiedBy>Gareth Carrol (English Language and Linguistics)</cp:lastModifiedBy>
  <cp:revision>4</cp:revision>
  <dcterms:created xsi:type="dcterms:W3CDTF">2022-08-09T07:42:00Z</dcterms:created>
  <dcterms:modified xsi:type="dcterms:W3CDTF">2022-10-11T10:38:00Z</dcterms:modified>
</cp:coreProperties>
</file>