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159D" w14:textId="3236431C" w:rsidR="008A2B14" w:rsidRPr="005C71A4" w:rsidRDefault="00B06F8C" w:rsidP="009079BA">
      <w:pPr>
        <w:spacing w:line="48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5C71A4">
        <w:rPr>
          <w:rFonts w:ascii="Calibri" w:hAnsi="Calibri" w:cs="Calibri"/>
          <w:b/>
          <w:bCs/>
          <w:color w:val="000000" w:themeColor="text1"/>
        </w:rPr>
        <w:t xml:space="preserve">Supplementary </w:t>
      </w:r>
      <w:r w:rsidR="00F3003E" w:rsidRPr="005C71A4">
        <w:rPr>
          <w:rFonts w:ascii="Calibri" w:hAnsi="Calibri" w:cs="Calibri"/>
          <w:b/>
          <w:bCs/>
          <w:color w:val="000000" w:themeColor="text1"/>
        </w:rPr>
        <w:t>M</w:t>
      </w:r>
      <w:r w:rsidRPr="005C71A4">
        <w:rPr>
          <w:rFonts w:ascii="Calibri" w:hAnsi="Calibri" w:cs="Calibri"/>
          <w:b/>
          <w:bCs/>
          <w:color w:val="000000" w:themeColor="text1"/>
        </w:rPr>
        <w:t>aterials</w:t>
      </w:r>
    </w:p>
    <w:p w14:paraId="0037D11F" w14:textId="0A39A4BB" w:rsidR="00285D67" w:rsidRPr="005C71A4" w:rsidRDefault="00285D67" w:rsidP="00285D67">
      <w:pPr>
        <w:spacing w:line="480" w:lineRule="auto"/>
        <w:jc w:val="both"/>
        <w:rPr>
          <w:rFonts w:ascii="Calibri" w:hAnsi="Calibri" w:cs="Calibri"/>
          <w:color w:val="000000" w:themeColor="text1"/>
        </w:rPr>
      </w:pPr>
      <w:r w:rsidRPr="005C71A4">
        <w:rPr>
          <w:rFonts w:ascii="Calibri" w:hAnsi="Calibri" w:cs="Calibri"/>
          <w:b/>
          <w:bCs/>
          <w:color w:val="000000" w:themeColor="text1"/>
        </w:rPr>
        <w:t xml:space="preserve">Analysis of </w:t>
      </w:r>
      <w:r w:rsidR="005D0252" w:rsidRPr="005C71A4">
        <w:rPr>
          <w:rFonts w:ascii="Calibri" w:hAnsi="Calibri" w:cs="Calibri"/>
          <w:b/>
          <w:bCs/>
          <w:color w:val="000000" w:themeColor="text1"/>
        </w:rPr>
        <w:t>recognition response bias</w:t>
      </w:r>
      <w:r w:rsidRPr="005C71A4">
        <w:rPr>
          <w:rFonts w:ascii="Calibri" w:hAnsi="Calibri" w:cs="Calibri"/>
          <w:color w:val="000000" w:themeColor="text1"/>
        </w:rPr>
        <w:t xml:space="preserve"> </w:t>
      </w:r>
    </w:p>
    <w:p w14:paraId="785E49C8" w14:textId="5653B2F7" w:rsidR="00285D67" w:rsidRPr="005C71A4" w:rsidRDefault="00285D67" w:rsidP="00285D67">
      <w:pPr>
        <w:spacing w:line="480" w:lineRule="auto"/>
        <w:ind w:firstLine="720"/>
        <w:jc w:val="both"/>
        <w:rPr>
          <w:rFonts w:ascii="Calibri" w:hAnsi="Calibri" w:cs="Calibri"/>
          <w:color w:val="000000" w:themeColor="text1"/>
        </w:rPr>
      </w:pPr>
      <w:r w:rsidRPr="005C71A4">
        <w:rPr>
          <w:rFonts w:ascii="Calibri" w:eastAsia="Calibri" w:hAnsi="Calibri" w:cs="Calibri"/>
          <w:bCs/>
          <w:color w:val="000000" w:themeColor="text1"/>
        </w:rPr>
        <w:t xml:space="preserve">Response bias was calculated in each Experiment as </w:t>
      </w:r>
      <w:r w:rsidRPr="005C71A4">
        <w:rPr>
          <w:rFonts w:ascii="Calibri" w:hAnsi="Calibri" w:cs="Calibri"/>
          <w:color w:val="000000" w:themeColor="text1"/>
        </w:rPr>
        <w:t>C = -0.5*(</w:t>
      </w:r>
      <w:proofErr w:type="spellStart"/>
      <w:r w:rsidRPr="005C71A4">
        <w:rPr>
          <w:rFonts w:ascii="Calibri" w:hAnsi="Calibri" w:cs="Calibri"/>
          <w:color w:val="000000" w:themeColor="text1"/>
        </w:rPr>
        <w:t>zHits-zFA</w:t>
      </w:r>
      <w:proofErr w:type="spellEnd"/>
      <w:r w:rsidRPr="005C71A4">
        <w:rPr>
          <w:rFonts w:ascii="Calibri" w:hAnsi="Calibri" w:cs="Calibri"/>
          <w:color w:val="000000" w:themeColor="text1"/>
        </w:rPr>
        <w:t xml:space="preserve">), </w:t>
      </w:r>
      <w:r w:rsidR="00285C6E" w:rsidRPr="005C71A4">
        <w:rPr>
          <w:rFonts w:ascii="Calibri" w:hAnsi="Calibri" w:cs="Calibri"/>
          <w:color w:val="000000" w:themeColor="text1"/>
        </w:rPr>
        <w:t>where</w:t>
      </w:r>
      <w:r w:rsidRPr="005C71A4">
        <w:rPr>
          <w:rFonts w:ascii="Calibri" w:hAnsi="Calibri" w:cs="Calibri"/>
          <w:color w:val="000000" w:themeColor="text1"/>
        </w:rPr>
        <w:t xml:space="preserve"> scores of C&gt;0 indicat</w:t>
      </w:r>
      <w:r w:rsidR="00285C6E" w:rsidRPr="005C71A4">
        <w:rPr>
          <w:rFonts w:ascii="Calibri" w:hAnsi="Calibri" w:cs="Calibri"/>
          <w:color w:val="000000" w:themeColor="text1"/>
        </w:rPr>
        <w:t>e</w:t>
      </w:r>
      <w:r w:rsidRPr="005C71A4">
        <w:rPr>
          <w:rFonts w:ascii="Calibri" w:hAnsi="Calibri" w:cs="Calibri"/>
          <w:color w:val="000000" w:themeColor="text1"/>
        </w:rPr>
        <w:t xml:space="preserve"> a conservative bias, a tendency to respond ‘no’ (new), and scores of C&lt;0 indicat</w:t>
      </w:r>
      <w:r w:rsidR="00285C6E" w:rsidRPr="005C71A4">
        <w:rPr>
          <w:rFonts w:ascii="Calibri" w:hAnsi="Calibri" w:cs="Calibri"/>
          <w:color w:val="000000" w:themeColor="text1"/>
        </w:rPr>
        <w:t>e</w:t>
      </w:r>
      <w:r w:rsidRPr="005C71A4">
        <w:rPr>
          <w:rFonts w:ascii="Calibri" w:hAnsi="Calibri" w:cs="Calibri"/>
          <w:color w:val="000000" w:themeColor="text1"/>
        </w:rPr>
        <w:t xml:space="preserve"> a liberal bias, a tendency to respond ‘</w:t>
      </w:r>
      <w:proofErr w:type="spellStart"/>
      <w:r w:rsidRPr="005C71A4">
        <w:rPr>
          <w:rFonts w:ascii="Calibri" w:hAnsi="Calibri" w:cs="Calibri"/>
          <w:color w:val="000000" w:themeColor="text1"/>
        </w:rPr>
        <w:t>yes’</w:t>
      </w:r>
      <w:proofErr w:type="spellEnd"/>
      <w:r w:rsidRPr="005C71A4">
        <w:rPr>
          <w:rFonts w:ascii="Calibri" w:hAnsi="Calibri" w:cs="Calibri"/>
          <w:color w:val="000000" w:themeColor="text1"/>
        </w:rPr>
        <w:t xml:space="preserve"> (old). See Supplementary Materials Table </w:t>
      </w:r>
      <w:r w:rsidR="005D0252" w:rsidRPr="005C71A4">
        <w:rPr>
          <w:rFonts w:ascii="Calibri" w:hAnsi="Calibri" w:cs="Calibri"/>
          <w:color w:val="000000" w:themeColor="text1"/>
        </w:rPr>
        <w:t>SM3</w:t>
      </w:r>
      <w:r w:rsidRPr="005C71A4">
        <w:rPr>
          <w:rFonts w:ascii="Calibri" w:hAnsi="Calibri" w:cs="Calibri"/>
          <w:color w:val="000000" w:themeColor="text1"/>
        </w:rPr>
        <w:t xml:space="preserve"> for scores.</w:t>
      </w:r>
    </w:p>
    <w:p w14:paraId="37783277" w14:textId="28B18D8A" w:rsidR="003846AB" w:rsidRPr="005C71A4" w:rsidRDefault="00285D67" w:rsidP="005D0252">
      <w:pPr>
        <w:spacing w:line="480" w:lineRule="auto"/>
        <w:ind w:firstLine="720"/>
        <w:jc w:val="both"/>
        <w:rPr>
          <w:rFonts w:ascii="Calibri" w:eastAsia="Calibri" w:hAnsi="Calibri" w:cs="Calibri"/>
          <w:color w:val="000000" w:themeColor="text1"/>
          <w:kern w:val="0"/>
          <w14:ligatures w14:val="none"/>
        </w:rPr>
      </w:pPr>
      <w:r w:rsidRPr="005C71A4">
        <w:rPr>
          <w:rFonts w:ascii="Calibri" w:hAnsi="Calibri" w:cs="Calibri"/>
          <w:color w:val="000000" w:themeColor="text1"/>
        </w:rPr>
        <w:t>A 2(Age) x 2(</w:t>
      </w:r>
      <w:r w:rsidR="005F59A1" w:rsidRPr="005C71A4">
        <w:rPr>
          <w:rFonts w:ascii="Calibri" w:hAnsi="Calibri" w:cs="Calibri"/>
          <w:color w:val="000000" w:themeColor="text1"/>
        </w:rPr>
        <w:t>Encoding-type</w:t>
      </w:r>
      <w:r w:rsidRPr="005C71A4">
        <w:rPr>
          <w:rFonts w:ascii="Calibri" w:hAnsi="Calibri" w:cs="Calibri"/>
          <w:color w:val="000000" w:themeColor="text1"/>
        </w:rPr>
        <w:t xml:space="preserve">) ANOVA on C scores in Experiment 1 revealed a main effect of Age, </w:t>
      </w:r>
      <w:proofErr w:type="gramStart"/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(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1,</w:t>
      </w:r>
      <w:proofErr w:type="gramStart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68)=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6.27,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=.015,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=.08, but no main effect of </w:t>
      </w:r>
      <w:r w:rsidR="005F59A1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Encoding-type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, </w:t>
      </w:r>
      <w:proofErr w:type="gramStart"/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(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1,</w:t>
      </w:r>
      <w:proofErr w:type="gramStart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68)=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0.40,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=.528,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=.01, and no Age x </w:t>
      </w:r>
      <w:r w:rsidR="005F59A1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Encoding-type</w:t>
      </w:r>
      <w:r w:rsidR="005F59A1" w:rsidRPr="005C71A4" w:rsidDel="005F59A1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interaction, </w:t>
      </w:r>
      <w:proofErr w:type="gramStart"/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(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1,</w:t>
      </w:r>
      <w:proofErr w:type="gramStart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68)=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0.81,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=.371,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=.01. Older adults (marginal mean=-0.82) were more liberal than young adults (marginal mean=-0.27). A 2(Age) x 2(Encoding-type) x 2(Test-type) ANOVA in Experiment 2A revealed</w:t>
      </w:r>
      <w:r w:rsidRPr="005C71A4">
        <w:rPr>
          <w:rFonts w:ascii="Calibri" w:hAnsi="Calibri" w:cs="Calibri"/>
          <w:color w:val="000000" w:themeColor="text1"/>
        </w:rPr>
        <w:t xml:space="preserve"> </w:t>
      </w:r>
      <w:r w:rsidR="00EB0E3D" w:rsidRPr="005C71A4">
        <w:rPr>
          <w:rFonts w:ascii="Calibri" w:hAnsi="Calibri" w:cs="Calibri"/>
          <w:color w:val="000000" w:themeColor="text1"/>
        </w:rPr>
        <w:t xml:space="preserve">a </w:t>
      </w:r>
      <w:r w:rsidRPr="005C71A4">
        <w:rPr>
          <w:rFonts w:ascii="Calibri" w:hAnsi="Calibri" w:cs="Calibri"/>
          <w:color w:val="000000" w:themeColor="text1"/>
        </w:rPr>
        <w:t xml:space="preserve">main effect of Age, </w:t>
      </w:r>
      <w:proofErr w:type="gramStart"/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(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1,</w:t>
      </w:r>
      <w:proofErr w:type="gramStart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94)=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11.48,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=.001,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=.11, with a tendency towards liberal responding in young adults (marginal mean=-0.17), but a tendency towards conservative responding in older adults (marginal mean=0.16)</w:t>
      </w:r>
      <w:r w:rsidR="00EB0E3D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. There was also a main effect of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Encoding-type,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(1,94)=55.18,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&lt;.001,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=.37, with more liberal responding in the conceptual condition (marginal mean=-0.10) and more conservative responding in the perceptual condition (marginal mean=0.09), and </w:t>
      </w:r>
      <w:r w:rsidR="00DB0032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a main effect of 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Test-type,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(1,94)=8.96,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=.004,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=.09, with more liberal responding on the CID-R task (marginal mean=-0.11) and more conservative responding on the CV-R task (marginal mean=0.10). However, there </w:t>
      </w:r>
      <w:r w:rsidR="00E36155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was an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Age </w:t>
      </w:r>
      <w:r w:rsidR="00964FA5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x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Test-type</w:t>
      </w:r>
      <w:r w:rsidR="00E36155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interaction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(1,94)=7.75,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=.006,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=.08, 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indicating more liberal responding in older than young adults on the CID-R task (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(94)=4.85,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&lt;.001,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=0.99 and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(94)=4.41,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&lt;.001,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=0.91, in the PP and CP conditions, respectively), but no age difference on the CV-R task (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(94)=1.07,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=.288,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=0.22 and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(94)=0.99,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=.323, </w:t>
      </w:r>
      <w:r w:rsidR="006728C8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=0.20, in the PC and CC conditions, respectively). There was also an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Encoding-type x Test-type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interaction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(1,94)=31.26,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&lt;.001,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=.25, </w:t>
      </w:r>
      <w:r w:rsidR="006728C8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indicating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 and more liberal responding in the CP than the PP condition (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(47)=5.25,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&lt;.001,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=0.76 and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(47)=8.35,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&lt;.001,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=1.21, for young and older adults, respectively), but no difference between the PC and CC conditions (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(47)=1.40,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=.168,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=0.20 and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t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(47)=2.03,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=.048,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d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=0.29, for young and older adults, respectively [Bonferroni corrected alpha value of .013]). There was 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lastRenderedPageBreak/>
        <w:t xml:space="preserve">no Age x Encoding-type interaction, </w:t>
      </w:r>
      <w:proofErr w:type="gramStart"/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(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1,</w:t>
      </w:r>
      <w:proofErr w:type="gramStart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94)=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1.78,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=.185,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=.02, or Age x Encoding-type x Test-type interaction, </w:t>
      </w:r>
      <w:proofErr w:type="gramStart"/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(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1,</w:t>
      </w:r>
      <w:proofErr w:type="gramStart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94)=</w:t>
      </w:r>
      <w:proofErr w:type="gramEnd"/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1.57, </w:t>
      </w: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=.213, η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=.02. </w:t>
      </w:r>
    </w:p>
    <w:p w14:paraId="54416E59" w14:textId="3872F3E0" w:rsidR="00285D67" w:rsidRPr="005C71A4" w:rsidRDefault="00731FF1" w:rsidP="005D0252">
      <w:pPr>
        <w:spacing w:line="480" w:lineRule="auto"/>
        <w:ind w:firstLine="720"/>
        <w:jc w:val="both"/>
        <w:rPr>
          <w:rFonts w:ascii="Calibri" w:hAnsi="Calibri" w:cs="Calibri"/>
          <w:b/>
          <w:bCs/>
          <w:color w:val="000000" w:themeColor="text1"/>
        </w:rPr>
      </w:pP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Despite these differences in Experiment 2A, p</w:t>
      </w:r>
      <w:r w:rsidR="007162D4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articipants in Experiment 2B were generally neutral to conservative in their responding</w:t>
      </w:r>
      <w:r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, and the ANOVA revealed 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no significant main effects or interactions: Age, </w:t>
      </w:r>
      <w:bookmarkStart w:id="0" w:name="_Hlk216345356"/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(1,94)=3.39,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=.068, η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=.04, </w:t>
      </w:r>
      <w:bookmarkEnd w:id="0"/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Encoding-type,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(1,94)=0.77,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=.384, η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=.01, Test-type,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 xml:space="preserve"> F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(1,94)=0.29,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=.590, η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&lt;.01, Age x Encoding-type,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(1,94)=1.51,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=.223, η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=.02, Age x Test-type,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(1,94)=1.17,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=.282, η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=.01, Encoding-type x Test-type,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(1,94)=1.52,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=.219, η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=.02, Age x Encoding-type x Test</w:t>
      </w:r>
      <w:r w:rsidR="005F59A1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-type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F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(1,94)=2.75, </w:t>
      </w:r>
      <w:r w:rsidR="00285D67"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>=.101, η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bscript"/>
          <w14:ligatures w14:val="none"/>
        </w:rPr>
        <w:t>p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:vertAlign w:val="superscript"/>
          <w14:ligatures w14:val="none"/>
        </w:rPr>
        <w:t>2</w:t>
      </w:r>
      <w:r w:rsidR="00285D67" w:rsidRPr="005C71A4">
        <w:rPr>
          <w:rFonts w:ascii="Calibri" w:eastAsia="Calibri" w:hAnsi="Calibri" w:cs="Calibri"/>
          <w:color w:val="000000" w:themeColor="text1"/>
          <w:kern w:val="0"/>
          <w14:ligatures w14:val="none"/>
        </w:rPr>
        <w:t xml:space="preserve">=.03. </w:t>
      </w:r>
    </w:p>
    <w:p w14:paraId="7673D88F" w14:textId="77777777" w:rsidR="00764803" w:rsidRPr="005C71A4" w:rsidRDefault="00764803" w:rsidP="00D12ABB">
      <w:pPr>
        <w:spacing w:line="48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1BC564D1" w14:textId="77777777" w:rsidR="00AB7D0F" w:rsidRPr="005C71A4" w:rsidRDefault="00AB7D0F">
      <w:pPr>
        <w:rPr>
          <w:rFonts w:ascii="Calibri" w:eastAsia="Calibri" w:hAnsi="Calibri" w:cs="Calibri"/>
          <w:b/>
          <w:bCs/>
          <w:color w:val="000000" w:themeColor="text1"/>
        </w:rPr>
      </w:pPr>
      <w:r w:rsidRPr="005C71A4">
        <w:rPr>
          <w:rFonts w:ascii="Calibri" w:eastAsia="Calibri" w:hAnsi="Calibri" w:cs="Calibri"/>
          <w:b/>
          <w:bCs/>
          <w:color w:val="000000" w:themeColor="text1"/>
        </w:rPr>
        <w:br w:type="page"/>
      </w:r>
    </w:p>
    <w:p w14:paraId="77B8542F" w14:textId="3ADF18C1" w:rsidR="00D12ABB" w:rsidRPr="005C71A4" w:rsidRDefault="00D12ABB" w:rsidP="00D12ABB">
      <w:pPr>
        <w:spacing w:line="48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 w:rsidRPr="005C71A4">
        <w:rPr>
          <w:rFonts w:ascii="Calibri" w:eastAsia="Calibri" w:hAnsi="Calibri" w:cs="Calibri"/>
          <w:b/>
          <w:bCs/>
          <w:color w:val="000000" w:themeColor="text1"/>
        </w:rPr>
        <w:lastRenderedPageBreak/>
        <w:t xml:space="preserve">Table </w:t>
      </w:r>
      <w:r w:rsidR="00351703" w:rsidRPr="005C71A4">
        <w:rPr>
          <w:rFonts w:ascii="Calibri" w:eastAsia="Calibri" w:hAnsi="Calibri" w:cs="Calibri"/>
          <w:b/>
          <w:bCs/>
          <w:color w:val="000000" w:themeColor="text1"/>
        </w:rPr>
        <w:t>SM1</w:t>
      </w:r>
    </w:p>
    <w:p w14:paraId="7582793F" w14:textId="77777777" w:rsidR="00D12ABB" w:rsidRPr="005C71A4" w:rsidRDefault="00D12ABB" w:rsidP="00D12ABB">
      <w:pPr>
        <w:spacing w:line="480" w:lineRule="auto"/>
        <w:jc w:val="both"/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</w:pP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Number and organisation of items between experimental phases</w:t>
      </w:r>
    </w:p>
    <w:tbl>
      <w:tblPr>
        <w:tblStyle w:val="TableGrid"/>
        <w:tblW w:w="10490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34"/>
        <w:gridCol w:w="2268"/>
        <w:gridCol w:w="4820"/>
      </w:tblGrid>
      <w:tr w:rsidR="005C71A4" w:rsidRPr="005C71A4" w14:paraId="56310ED0" w14:textId="77777777" w:rsidTr="00FB2F2D">
        <w:trPr>
          <w:trHeight w:val="300"/>
        </w:trPr>
        <w:tc>
          <w:tcPr>
            <w:tcW w:w="2268" w:type="dxa"/>
            <w:noWrap/>
            <w:hideMark/>
          </w:tcPr>
          <w:p w14:paraId="29724E90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Experiment 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3CBAB6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Block 1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1D3AE23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Encoding (perceptual)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0CC3C46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40</w:t>
            </w:r>
          </w:p>
        </w:tc>
      </w:tr>
      <w:tr w:rsidR="005C71A4" w:rsidRPr="005C71A4" w14:paraId="0798EE6E" w14:textId="77777777" w:rsidTr="00FB2F2D">
        <w:trPr>
          <w:trHeight w:val="300"/>
        </w:trPr>
        <w:tc>
          <w:tcPr>
            <w:tcW w:w="2268" w:type="dxa"/>
            <w:noWrap/>
            <w:hideMark/>
          </w:tcPr>
          <w:p w14:paraId="3312230C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D742E6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2E4C98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Test (CID-R)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3D314C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80 (40 old [perceptual], 40 new)</w:t>
            </w:r>
          </w:p>
        </w:tc>
      </w:tr>
      <w:tr w:rsidR="005C71A4" w:rsidRPr="005C71A4" w14:paraId="517B5676" w14:textId="77777777" w:rsidTr="00FB2F2D">
        <w:trPr>
          <w:trHeight w:val="300"/>
        </w:trPr>
        <w:tc>
          <w:tcPr>
            <w:tcW w:w="2268" w:type="dxa"/>
            <w:noWrap/>
            <w:hideMark/>
          </w:tcPr>
          <w:p w14:paraId="10FF9FD2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39A2F50F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Block 2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3BA01C03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Encoding (conceptual)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noWrap/>
            <w:hideMark/>
          </w:tcPr>
          <w:p w14:paraId="085F7795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40</w:t>
            </w:r>
          </w:p>
        </w:tc>
      </w:tr>
      <w:tr w:rsidR="005C71A4" w:rsidRPr="005C71A4" w14:paraId="6397B4B5" w14:textId="77777777" w:rsidTr="00FB2F2D">
        <w:trPr>
          <w:trHeight w:val="300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03B0C3B7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F50E49A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4D5EA65C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Test (CID-R)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noWrap/>
            <w:hideMark/>
          </w:tcPr>
          <w:p w14:paraId="4320FD06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80 (40 old [conceptual], 40 new)</w:t>
            </w:r>
          </w:p>
        </w:tc>
      </w:tr>
      <w:tr w:rsidR="005C71A4" w:rsidRPr="005C71A4" w14:paraId="3599E00A" w14:textId="77777777" w:rsidTr="00FB2F2D">
        <w:trPr>
          <w:trHeight w:val="300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DFC6250" w14:textId="61843098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Experiment</w:t>
            </w:r>
            <w:r w:rsidR="00291071" w:rsidRPr="005C71A4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2A / 2B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5479BE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Encoding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1CF5054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Block 1 (perceptual)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9498C59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40</w:t>
            </w:r>
          </w:p>
        </w:tc>
      </w:tr>
      <w:tr w:rsidR="005C71A4" w:rsidRPr="005C71A4" w14:paraId="7C8999D8" w14:textId="77777777" w:rsidTr="00FB2F2D">
        <w:trPr>
          <w:trHeight w:val="300"/>
        </w:trPr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6B34B1D4" w14:textId="77777777" w:rsidR="00D12ABB" w:rsidRPr="005C71A4" w:rsidRDefault="00D12ABB" w:rsidP="0085063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96F5D2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615108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Block 2 (conceptual)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6E6E48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40</w:t>
            </w:r>
          </w:p>
        </w:tc>
      </w:tr>
      <w:tr w:rsidR="005C71A4" w:rsidRPr="005C71A4" w14:paraId="0F5C4445" w14:textId="77777777" w:rsidTr="00FB2F2D">
        <w:trPr>
          <w:trHeight w:val="300"/>
        </w:trPr>
        <w:tc>
          <w:tcPr>
            <w:tcW w:w="2268" w:type="dxa"/>
            <w:tcBorders>
              <w:top w:val="nil"/>
            </w:tcBorders>
            <w:noWrap/>
            <w:hideMark/>
          </w:tcPr>
          <w:p w14:paraId="45DFDD91" w14:textId="77777777" w:rsidR="00D12ABB" w:rsidRPr="005C71A4" w:rsidRDefault="00D12ABB" w:rsidP="0085063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3843E54F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Test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1FC0D52D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Block 1 (CID-R)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noWrap/>
            <w:hideMark/>
          </w:tcPr>
          <w:p w14:paraId="43BEF225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80 (40 old [20 perceptual, 20 conceptual], 40 new)</w:t>
            </w:r>
          </w:p>
        </w:tc>
      </w:tr>
      <w:tr w:rsidR="005C71A4" w:rsidRPr="005C71A4" w14:paraId="7841CF69" w14:textId="77777777" w:rsidTr="00FB2F2D">
        <w:trPr>
          <w:trHeight w:val="300"/>
        </w:trPr>
        <w:tc>
          <w:tcPr>
            <w:tcW w:w="2268" w:type="dxa"/>
            <w:noWrap/>
            <w:hideMark/>
          </w:tcPr>
          <w:p w14:paraId="61B3C1D6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134" w:type="dxa"/>
            <w:noWrap/>
            <w:hideMark/>
          </w:tcPr>
          <w:p w14:paraId="4820267A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68" w:type="dxa"/>
            <w:noWrap/>
            <w:hideMark/>
          </w:tcPr>
          <w:p w14:paraId="1470FA34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Block 2 (CV-R)</w:t>
            </w:r>
          </w:p>
        </w:tc>
        <w:tc>
          <w:tcPr>
            <w:tcW w:w="4820" w:type="dxa"/>
            <w:noWrap/>
            <w:hideMark/>
          </w:tcPr>
          <w:p w14:paraId="4D3B553C" w14:textId="77777777" w:rsidR="00D12ABB" w:rsidRPr="005C71A4" w:rsidRDefault="00D12ABB" w:rsidP="0085063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80 (40 old [20 perceptual, 20 conceptual], 40 new)</w:t>
            </w:r>
          </w:p>
        </w:tc>
      </w:tr>
    </w:tbl>
    <w:p w14:paraId="0FBEEF93" w14:textId="77777777" w:rsidR="00D12ABB" w:rsidRPr="005C71A4" w:rsidRDefault="00D12ABB" w:rsidP="00D12ABB">
      <w:pPr>
        <w:spacing w:line="480" w:lineRule="auto"/>
        <w:jc w:val="both"/>
        <w:rPr>
          <w:rFonts w:ascii="Calibri" w:eastAsia="Calibri" w:hAnsi="Calibri" w:cs="Calibri"/>
          <w:color w:val="000000" w:themeColor="text1"/>
        </w:rPr>
      </w:pPr>
      <w:r w:rsidRPr="005C71A4">
        <w:rPr>
          <w:rFonts w:ascii="Calibri" w:eastAsia="Calibri" w:hAnsi="Calibri" w:cs="Calibri"/>
          <w:i/>
          <w:iCs/>
          <w:color w:val="000000" w:themeColor="text1"/>
        </w:rPr>
        <w:t>Note.</w:t>
      </w:r>
      <w:r w:rsidRPr="005C71A4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5C71A4">
        <w:rPr>
          <w:rFonts w:ascii="Calibri" w:eastAsia="Calibri" w:hAnsi="Calibri" w:cs="Calibri"/>
          <w:color w:val="000000" w:themeColor="text1"/>
        </w:rPr>
        <w:t>In all experiments, the order of the blocks was counterbalanced. In this depiction, the perceptual conditions are presented first, but half of the participants began with the conceptual condition.</w:t>
      </w:r>
    </w:p>
    <w:p w14:paraId="2AF99AC4" w14:textId="77777777" w:rsidR="00D12ABB" w:rsidRPr="005C71A4" w:rsidRDefault="00D12ABB" w:rsidP="00D12ABB">
      <w:pPr>
        <w:jc w:val="both"/>
        <w:rPr>
          <w:rFonts w:ascii="Calibri" w:eastAsia="Calibri" w:hAnsi="Calibri" w:cs="Calibri"/>
          <w:color w:val="000000" w:themeColor="text1"/>
        </w:rPr>
      </w:pPr>
    </w:p>
    <w:p w14:paraId="1C904579" w14:textId="77777777" w:rsidR="00351703" w:rsidRPr="005C71A4" w:rsidRDefault="00351703" w:rsidP="00D12ABB">
      <w:pPr>
        <w:jc w:val="both"/>
        <w:rPr>
          <w:rFonts w:ascii="Calibri" w:eastAsia="Calibri" w:hAnsi="Calibri" w:cs="Calibri"/>
          <w:color w:val="000000" w:themeColor="text1"/>
        </w:rPr>
      </w:pPr>
    </w:p>
    <w:p w14:paraId="2B5F0B49" w14:textId="77777777" w:rsidR="00AB7D0F" w:rsidRPr="005C71A4" w:rsidRDefault="00AB7D0F">
      <w:pPr>
        <w:rPr>
          <w:rFonts w:ascii="Calibri" w:eastAsia="Calibri" w:hAnsi="Calibri" w:cs="Calibri"/>
          <w:b/>
          <w:bCs/>
          <w:color w:val="000000" w:themeColor="text1"/>
          <w:kern w:val="0"/>
          <w14:ligatures w14:val="none"/>
        </w:rPr>
      </w:pPr>
      <w:r w:rsidRPr="005C71A4">
        <w:rPr>
          <w:rFonts w:ascii="Calibri" w:eastAsia="Calibri" w:hAnsi="Calibri" w:cs="Calibri"/>
          <w:b/>
          <w:bCs/>
          <w:color w:val="000000" w:themeColor="text1"/>
          <w:kern w:val="0"/>
          <w14:ligatures w14:val="none"/>
        </w:rPr>
        <w:br w:type="page"/>
      </w:r>
    </w:p>
    <w:p w14:paraId="5818BC2D" w14:textId="7EB97233" w:rsidR="00B06F8C" w:rsidRPr="005C71A4" w:rsidRDefault="00B06F8C" w:rsidP="0007431C">
      <w:pPr>
        <w:spacing w:line="480" w:lineRule="auto"/>
        <w:jc w:val="both"/>
        <w:rPr>
          <w:rFonts w:ascii="Calibri" w:eastAsia="Calibri" w:hAnsi="Calibri" w:cs="Calibri"/>
          <w:color w:val="000000" w:themeColor="text1"/>
          <w:kern w:val="0"/>
          <w14:ligatures w14:val="none"/>
        </w:rPr>
      </w:pPr>
      <w:r w:rsidRPr="005C71A4">
        <w:rPr>
          <w:rFonts w:ascii="Calibri" w:eastAsia="Calibri" w:hAnsi="Calibri" w:cs="Calibri"/>
          <w:b/>
          <w:bCs/>
          <w:color w:val="000000" w:themeColor="text1"/>
          <w:kern w:val="0"/>
          <w14:ligatures w14:val="none"/>
        </w:rPr>
        <w:lastRenderedPageBreak/>
        <w:t xml:space="preserve">Table </w:t>
      </w:r>
      <w:r w:rsidR="00351703" w:rsidRPr="005C71A4">
        <w:rPr>
          <w:rFonts w:ascii="Calibri" w:eastAsia="Calibri" w:hAnsi="Calibri" w:cs="Calibri"/>
          <w:b/>
          <w:bCs/>
          <w:color w:val="000000" w:themeColor="text1"/>
          <w:kern w:val="0"/>
          <w14:ligatures w14:val="none"/>
        </w:rPr>
        <w:t>SM2</w:t>
      </w:r>
    </w:p>
    <w:p w14:paraId="47F7ED7A" w14:textId="77777777" w:rsidR="00B06F8C" w:rsidRPr="005C71A4" w:rsidRDefault="00B06F8C" w:rsidP="0007431C">
      <w:pPr>
        <w:spacing w:line="480" w:lineRule="auto"/>
        <w:jc w:val="both"/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</w:pPr>
      <w:r w:rsidRPr="005C71A4">
        <w:rPr>
          <w:rFonts w:ascii="Calibri" w:eastAsia="Calibri" w:hAnsi="Calibri" w:cs="Calibri"/>
          <w:i/>
          <w:iCs/>
          <w:color w:val="000000" w:themeColor="text1"/>
          <w:kern w:val="0"/>
          <w14:ligatures w14:val="none"/>
        </w:rPr>
        <w:t>Proportion priming in aware versus unaware participants in Experiments 1, 2A and 2B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559"/>
        <w:gridCol w:w="1560"/>
      </w:tblGrid>
      <w:tr w:rsidR="005C71A4" w:rsidRPr="005C71A4" w14:paraId="726D3BA3" w14:textId="77777777" w:rsidTr="000C3295">
        <w:tc>
          <w:tcPr>
            <w:tcW w:w="3539" w:type="dxa"/>
            <w:tcBorders>
              <w:top w:val="single" w:sz="4" w:space="0" w:color="auto"/>
              <w:bottom w:val="nil"/>
            </w:tcBorders>
            <w:vAlign w:val="bottom"/>
          </w:tcPr>
          <w:p w14:paraId="0D5E4714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14:paraId="74D97100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Aware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bottom"/>
          </w:tcPr>
          <w:p w14:paraId="54D109AE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Unaware</w:t>
            </w:r>
          </w:p>
        </w:tc>
      </w:tr>
      <w:tr w:rsidR="005C71A4" w:rsidRPr="005C71A4" w14:paraId="27B5E953" w14:textId="77777777" w:rsidTr="000C3295">
        <w:tc>
          <w:tcPr>
            <w:tcW w:w="3539" w:type="dxa"/>
            <w:tcBorders>
              <w:top w:val="nil"/>
              <w:bottom w:val="single" w:sz="4" w:space="0" w:color="auto"/>
            </w:tcBorders>
            <w:vAlign w:val="bottom"/>
          </w:tcPr>
          <w:p w14:paraId="6395DDD7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bottom"/>
          </w:tcPr>
          <w:p w14:paraId="076C643D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i/>
                <w:iCs/>
                <w:color w:val="000000" w:themeColor="text1"/>
              </w:rPr>
              <w:t>M</w:t>
            </w: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 w:rsidRPr="005C71A4">
              <w:rPr>
                <w:rFonts w:ascii="Calibri" w:eastAsia="Calibri" w:hAnsi="Calibri" w:cs="Calibri"/>
                <w:i/>
                <w:iCs/>
                <w:color w:val="000000" w:themeColor="text1"/>
              </w:rPr>
              <w:t>SD</w:t>
            </w:r>
            <w:r w:rsidRPr="005C71A4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bottom"/>
          </w:tcPr>
          <w:p w14:paraId="644E378C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i/>
                <w:iCs/>
                <w:color w:val="000000" w:themeColor="text1"/>
              </w:rPr>
              <w:t>M</w:t>
            </w: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(</w:t>
            </w:r>
            <w:r w:rsidRPr="005C71A4">
              <w:rPr>
                <w:rFonts w:ascii="Calibri" w:eastAsia="Calibri" w:hAnsi="Calibri" w:cs="Calibri"/>
                <w:i/>
                <w:iCs/>
                <w:color w:val="000000" w:themeColor="text1"/>
              </w:rPr>
              <w:t>SD</w:t>
            </w:r>
            <w:r w:rsidRPr="005C71A4">
              <w:rPr>
                <w:rFonts w:ascii="Calibri" w:eastAsia="Calibri" w:hAnsi="Calibri" w:cs="Calibri"/>
                <w:color w:val="000000" w:themeColor="text1"/>
              </w:rPr>
              <w:t>)</w:t>
            </w:r>
          </w:p>
        </w:tc>
      </w:tr>
      <w:tr w:rsidR="005C71A4" w:rsidRPr="005C71A4" w14:paraId="25139D08" w14:textId="77777777" w:rsidTr="000C3295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C4EB79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Experiment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8A3E07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7A4772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C71A4" w:rsidRPr="005C71A4" w14:paraId="3CFA4ABA" w14:textId="77777777" w:rsidTr="000C329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13B8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Perceptual block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D758D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377DF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C71A4" w:rsidRPr="005C71A4" w14:paraId="6D83E97D" w14:textId="77777777" w:rsidTr="000C329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19B8F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9B38F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-0.06 (0.05)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A6365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-0.05 (0.09)</w:t>
            </w:r>
          </w:p>
        </w:tc>
      </w:tr>
      <w:tr w:rsidR="005C71A4" w:rsidRPr="005C71A4" w14:paraId="1CDBFD28" w14:textId="77777777" w:rsidTr="000C329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14B68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BD4E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-0.08 (0.09)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94228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-0.05 (0.07)</w:t>
            </w:r>
          </w:p>
        </w:tc>
      </w:tr>
      <w:tr w:rsidR="005C71A4" w:rsidRPr="005C71A4" w14:paraId="5428475C" w14:textId="77777777" w:rsidTr="000C329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BAE7D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Conceptual block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1CBC7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34705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C71A4" w:rsidRPr="005C71A4" w14:paraId="1F252294" w14:textId="77777777" w:rsidTr="000C329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66545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7E188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0.24 (0.05)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3F399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0.21 (0.09)</w:t>
            </w:r>
          </w:p>
        </w:tc>
      </w:tr>
      <w:tr w:rsidR="005C71A4" w:rsidRPr="005C71A4" w14:paraId="10EA96E0" w14:textId="77777777" w:rsidTr="000C3295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C541D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3E042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0.14 (0.05)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F2A67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0.10 (0.06)</w:t>
            </w:r>
          </w:p>
        </w:tc>
      </w:tr>
      <w:tr w:rsidR="005C71A4" w:rsidRPr="005C71A4" w14:paraId="0389DB9C" w14:textId="77777777" w:rsidTr="000C3295">
        <w:trPr>
          <w:trHeight w:val="7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AAC09B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Experiment 2A</w:t>
            </w:r>
          </w:p>
          <w:p w14:paraId="3BABBABF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Perceptual priming – CID-R test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281351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79F3C7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C71A4" w:rsidRPr="005C71A4" w14:paraId="08BE5198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A99A1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CP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4AAE7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0.03 (0.10)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D2B99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-0.09 (0.11)</w:t>
            </w:r>
          </w:p>
        </w:tc>
      </w:tr>
      <w:tr w:rsidR="005C71A4" w:rsidRPr="005C71A4" w14:paraId="4FD1804A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CF2DD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PP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DB612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0.03 (0.08)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E8358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-0.05 (0.08)</w:t>
            </w:r>
          </w:p>
        </w:tc>
      </w:tr>
      <w:tr w:rsidR="005C71A4" w:rsidRPr="005C71A4" w14:paraId="4EDEC28D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36F00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CP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61DDA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-0.03 (0.12)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41FA4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0.02 (0.12)</w:t>
            </w:r>
          </w:p>
        </w:tc>
      </w:tr>
      <w:tr w:rsidR="005C71A4" w:rsidRPr="005C71A4" w14:paraId="2C08FA5A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6B3F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PP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1296E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-0.03 (0.08)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F16C2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0.02 (0.10)</w:t>
            </w:r>
          </w:p>
        </w:tc>
      </w:tr>
      <w:tr w:rsidR="005C71A4" w:rsidRPr="005C71A4" w14:paraId="3EF91AAA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91B6B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Conceptual priming – CV-R test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D814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722A6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C71A4" w:rsidRPr="005C71A4" w14:paraId="1091D503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0B5DC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CC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DAB69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-0.06 (0.14)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5C9F7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0.01 (0.17)</w:t>
            </w:r>
          </w:p>
        </w:tc>
      </w:tr>
      <w:tr w:rsidR="005C71A4" w:rsidRPr="005C71A4" w14:paraId="751EC02D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5841E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PC Young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A5D4B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-0.03 (0.08)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A03C0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-0.01 (0.18)</w:t>
            </w:r>
          </w:p>
        </w:tc>
      </w:tr>
      <w:tr w:rsidR="005C71A4" w:rsidRPr="005C71A4" w14:paraId="0D36A3FE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7FF9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CC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D5696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-0.01 (0.15)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F9E3E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-0.01 (0.07)</w:t>
            </w:r>
          </w:p>
        </w:tc>
      </w:tr>
      <w:tr w:rsidR="005C71A4" w:rsidRPr="005C71A4" w14:paraId="688667D1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DF73B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PC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24F80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-0.01 (0.09)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0BCC4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-0.01 (0.08)</w:t>
            </w:r>
          </w:p>
        </w:tc>
      </w:tr>
      <w:tr w:rsidR="005C71A4" w:rsidRPr="005C71A4" w14:paraId="4CCD74ED" w14:textId="77777777" w:rsidTr="000C3295">
        <w:trPr>
          <w:trHeight w:val="70"/>
        </w:trPr>
        <w:tc>
          <w:tcPr>
            <w:tcW w:w="3539" w:type="dxa"/>
            <w:tcBorders>
              <w:top w:val="single" w:sz="4" w:space="0" w:color="auto"/>
              <w:bottom w:val="nil"/>
            </w:tcBorders>
            <w:vAlign w:val="bottom"/>
          </w:tcPr>
          <w:p w14:paraId="0749BB1C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Experiment 2B</w:t>
            </w:r>
          </w:p>
          <w:p w14:paraId="329BE728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Perceptual priming – CID-R test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bottom"/>
          </w:tcPr>
          <w:p w14:paraId="21FFB609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bottom"/>
          </w:tcPr>
          <w:p w14:paraId="69F73C34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C71A4" w:rsidRPr="005C71A4" w14:paraId="6C77BC87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B805E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CP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484894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0.04 (0.10)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15129C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0.05 (0.06)</w:t>
            </w:r>
          </w:p>
        </w:tc>
      </w:tr>
      <w:tr w:rsidR="005C71A4" w:rsidRPr="005C71A4" w14:paraId="5455D5BB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88512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PP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65F176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0.04 (0.08)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ED0140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0.05 (0.08)</w:t>
            </w:r>
          </w:p>
        </w:tc>
      </w:tr>
      <w:tr w:rsidR="005C71A4" w:rsidRPr="005C71A4" w14:paraId="1AC57FFC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54CD5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CP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9188C9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-0.02 (0.15)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392ECE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0.00 (0.08)</w:t>
            </w:r>
          </w:p>
        </w:tc>
      </w:tr>
      <w:tr w:rsidR="005C71A4" w:rsidRPr="005C71A4" w14:paraId="4A4D9B2C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BB6A6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PP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2AB874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0.05 (0.11)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F2EBD1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0.03 (0.12)</w:t>
            </w:r>
          </w:p>
        </w:tc>
      </w:tr>
      <w:tr w:rsidR="005C71A4" w:rsidRPr="005C71A4" w14:paraId="428FB286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6D68E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Conceptual priming – CV-R test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CAD2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FEEADD6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5C71A4" w:rsidRPr="005C71A4" w14:paraId="6780FF6A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098F8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CC Young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B93737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-0.03 (0.10)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87F9A4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-0.00 (0.10)</w:t>
            </w:r>
          </w:p>
        </w:tc>
      </w:tr>
      <w:tr w:rsidR="005C71A4" w:rsidRPr="005C71A4" w14:paraId="0447B7E2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36DF5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PC Young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2E31C8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0.01 (0.08)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38C76F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-0.01 (0.10)</w:t>
            </w:r>
          </w:p>
        </w:tc>
      </w:tr>
      <w:tr w:rsidR="005C71A4" w:rsidRPr="005C71A4" w14:paraId="22242EB7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60250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CC Older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738D28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0.01 (0.06)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FB060D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-0.07 (0.07)</w:t>
            </w:r>
          </w:p>
        </w:tc>
      </w:tr>
      <w:tr w:rsidR="005C71A4" w:rsidRPr="005C71A4" w14:paraId="1C19A749" w14:textId="77777777" w:rsidTr="000C3295">
        <w:trPr>
          <w:trHeight w:val="7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20DE0C" w14:textId="77777777" w:rsidR="00B06F8C" w:rsidRPr="005C71A4" w:rsidRDefault="00B06F8C" w:rsidP="00B06F8C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 xml:space="preserve">   PC Older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35BB5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-0.02 (0.05)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2176E" w14:textId="77777777" w:rsidR="00B06F8C" w:rsidRPr="005C71A4" w:rsidRDefault="00B06F8C" w:rsidP="00B06F8C">
            <w:pPr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5C71A4">
              <w:rPr>
                <w:rFonts w:ascii="Calibri" w:eastAsia="Calibri" w:hAnsi="Calibri" w:cs="Calibri"/>
                <w:color w:val="000000" w:themeColor="text1"/>
              </w:rPr>
              <w:t>-0.06 (0.11)</w:t>
            </w:r>
          </w:p>
        </w:tc>
      </w:tr>
    </w:tbl>
    <w:p w14:paraId="1F336A92" w14:textId="77777777" w:rsidR="00B06F8C" w:rsidRPr="005C71A4" w:rsidRDefault="00B06F8C" w:rsidP="0007431C">
      <w:pPr>
        <w:spacing w:line="480" w:lineRule="auto"/>
        <w:jc w:val="both"/>
        <w:rPr>
          <w:rFonts w:ascii="Calibri" w:eastAsia="Calibri" w:hAnsi="Calibri" w:cs="Calibri"/>
          <w:color w:val="000000" w:themeColor="text1"/>
        </w:rPr>
      </w:pPr>
      <w:r w:rsidRPr="005C71A4">
        <w:rPr>
          <w:rFonts w:ascii="Calibri" w:eastAsia="Calibri" w:hAnsi="Calibri" w:cs="Calibri"/>
          <w:i/>
          <w:iCs/>
          <w:color w:val="000000" w:themeColor="text1"/>
        </w:rPr>
        <w:lastRenderedPageBreak/>
        <w:t>Note.</w:t>
      </w:r>
      <w:r w:rsidRPr="005C71A4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05C71A4">
        <w:rPr>
          <w:rFonts w:ascii="Calibri" w:eastAsia="Calibri" w:hAnsi="Calibri" w:cs="Calibri"/>
          <w:color w:val="000000" w:themeColor="text1"/>
        </w:rPr>
        <w:t xml:space="preserve">CC = conceptual encoding—conceptual test; PC = perceptual encoding—conceptual test; CP = conceptual encoding—perceptual test; PP = perceptual encoding—perceptual test. </w:t>
      </w:r>
    </w:p>
    <w:p w14:paraId="4FDFF842" w14:textId="77777777" w:rsidR="00B06F8C" w:rsidRPr="005C71A4" w:rsidRDefault="00B06F8C" w:rsidP="00B569B8">
      <w:pPr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1B7102FF" w14:textId="77777777" w:rsidR="00F3003E" w:rsidRPr="005C71A4" w:rsidRDefault="00F3003E" w:rsidP="00AE3165">
      <w:pPr>
        <w:spacing w:line="480" w:lineRule="auto"/>
        <w:jc w:val="both"/>
        <w:rPr>
          <w:rFonts w:ascii="Calibri" w:hAnsi="Calibri" w:cs="Calibri"/>
          <w:color w:val="000000" w:themeColor="text1"/>
        </w:rPr>
      </w:pPr>
    </w:p>
    <w:p w14:paraId="65380599" w14:textId="77777777" w:rsidR="00AB7D0F" w:rsidRPr="005C71A4" w:rsidRDefault="00AB7D0F">
      <w:pPr>
        <w:rPr>
          <w:rFonts w:ascii="Calibri" w:hAnsi="Calibri" w:cs="Calibri"/>
          <w:b/>
          <w:bCs/>
          <w:color w:val="000000" w:themeColor="text1"/>
        </w:rPr>
      </w:pPr>
      <w:r w:rsidRPr="005C71A4">
        <w:rPr>
          <w:rFonts w:ascii="Calibri" w:hAnsi="Calibri" w:cs="Calibri"/>
          <w:b/>
          <w:bCs/>
          <w:color w:val="000000" w:themeColor="text1"/>
        </w:rPr>
        <w:br w:type="page"/>
      </w:r>
    </w:p>
    <w:p w14:paraId="0967E0D6" w14:textId="7840B3A0" w:rsidR="00351703" w:rsidRPr="005C71A4" w:rsidRDefault="00351703" w:rsidP="00351703">
      <w:pPr>
        <w:spacing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5C71A4">
        <w:rPr>
          <w:rFonts w:ascii="Calibri" w:hAnsi="Calibri" w:cs="Calibri"/>
          <w:b/>
          <w:bCs/>
          <w:color w:val="000000" w:themeColor="text1"/>
        </w:rPr>
        <w:lastRenderedPageBreak/>
        <w:t>Table SM3</w:t>
      </w:r>
    </w:p>
    <w:p w14:paraId="71291F4C" w14:textId="77777777" w:rsidR="00351703" w:rsidRPr="005C71A4" w:rsidRDefault="00351703" w:rsidP="00351703">
      <w:pPr>
        <w:spacing w:line="480" w:lineRule="auto"/>
        <w:jc w:val="both"/>
        <w:rPr>
          <w:rFonts w:ascii="Calibri" w:hAnsi="Calibri" w:cs="Calibri"/>
          <w:b/>
          <w:bCs/>
          <w:i/>
          <w:iCs/>
          <w:color w:val="000000" w:themeColor="text1"/>
        </w:rPr>
      </w:pPr>
      <w:r w:rsidRPr="005C71A4">
        <w:rPr>
          <w:rFonts w:ascii="Calibri" w:hAnsi="Calibri" w:cs="Calibri"/>
          <w:i/>
          <w:iCs/>
          <w:color w:val="000000" w:themeColor="text1"/>
        </w:rPr>
        <w:t>Recognition task response bias (C) in Experiments 1, 2A and 2B</w:t>
      </w:r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701"/>
      </w:tblGrid>
      <w:tr w:rsidR="005C71A4" w:rsidRPr="005C71A4" w14:paraId="76892D27" w14:textId="77777777" w:rsidTr="00E41537">
        <w:tc>
          <w:tcPr>
            <w:tcW w:w="2268" w:type="dxa"/>
            <w:vAlign w:val="bottom"/>
          </w:tcPr>
          <w:p w14:paraId="51A2913B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Align w:val="bottom"/>
          </w:tcPr>
          <w:p w14:paraId="64AA708E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Young </w:t>
            </w:r>
          </w:p>
        </w:tc>
        <w:tc>
          <w:tcPr>
            <w:tcW w:w="1701" w:type="dxa"/>
            <w:vAlign w:val="bottom"/>
          </w:tcPr>
          <w:p w14:paraId="79ACD58B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Older </w:t>
            </w:r>
          </w:p>
        </w:tc>
      </w:tr>
      <w:tr w:rsidR="005C71A4" w:rsidRPr="005C71A4" w14:paraId="70C6FCDC" w14:textId="77777777" w:rsidTr="00E41537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07963485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86995D4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i/>
                <w:iCs/>
                <w:color w:val="000000" w:themeColor="text1"/>
              </w:rPr>
              <w:t>M</w:t>
            </w: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(</w:t>
            </w:r>
            <w:r w:rsidRPr="005C71A4">
              <w:rPr>
                <w:rFonts w:ascii="Calibri" w:eastAsiaTheme="minorEastAsia" w:hAnsi="Calibri" w:cs="Calibri"/>
                <w:i/>
                <w:iCs/>
                <w:color w:val="000000" w:themeColor="text1"/>
              </w:rPr>
              <w:t>SD</w:t>
            </w:r>
            <w:r w:rsidRPr="005C71A4">
              <w:rPr>
                <w:rFonts w:ascii="Calibri" w:eastAsiaTheme="minorEastAsia" w:hAnsi="Calibri" w:cs="Calibri"/>
                <w:color w:val="000000" w:themeColor="text1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5A5B2BD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i/>
                <w:iCs/>
                <w:color w:val="000000" w:themeColor="text1"/>
              </w:rPr>
              <w:t>M</w:t>
            </w: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(</w:t>
            </w:r>
            <w:r w:rsidRPr="005C71A4">
              <w:rPr>
                <w:rFonts w:ascii="Calibri" w:eastAsiaTheme="minorEastAsia" w:hAnsi="Calibri" w:cs="Calibri"/>
                <w:i/>
                <w:iCs/>
                <w:color w:val="000000" w:themeColor="text1"/>
              </w:rPr>
              <w:t>SD</w:t>
            </w:r>
            <w:r w:rsidRPr="005C71A4">
              <w:rPr>
                <w:rFonts w:ascii="Calibri" w:eastAsiaTheme="minorEastAsia" w:hAnsi="Calibri" w:cs="Calibri"/>
                <w:color w:val="000000" w:themeColor="text1"/>
              </w:rPr>
              <w:t>)</w:t>
            </w:r>
          </w:p>
        </w:tc>
      </w:tr>
      <w:tr w:rsidR="005C71A4" w:rsidRPr="005C71A4" w14:paraId="76386437" w14:textId="77777777" w:rsidTr="00E41537">
        <w:tc>
          <w:tcPr>
            <w:tcW w:w="2268" w:type="dxa"/>
            <w:tcBorders>
              <w:top w:val="single" w:sz="4" w:space="0" w:color="auto"/>
              <w:bottom w:val="nil"/>
            </w:tcBorders>
            <w:vAlign w:val="bottom"/>
          </w:tcPr>
          <w:p w14:paraId="1CDF7C09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>Experiment 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14:paraId="44A61F57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14:paraId="340D1DAE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eastAsiaTheme="minorEastAsia" w:hAnsi="Calibri" w:cs="Calibri"/>
                <w:color w:val="000000" w:themeColor="text1"/>
              </w:rPr>
            </w:pPr>
          </w:p>
        </w:tc>
      </w:tr>
      <w:tr w:rsidR="005C71A4" w:rsidRPr="005C71A4" w14:paraId="3286905D" w14:textId="77777777" w:rsidTr="00E41537">
        <w:tc>
          <w:tcPr>
            <w:tcW w:w="2268" w:type="dxa"/>
            <w:tcBorders>
              <w:top w:val="nil"/>
            </w:tcBorders>
            <w:vAlign w:val="bottom"/>
          </w:tcPr>
          <w:p w14:paraId="6C69812C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Perceptual encoding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268D641B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-0.29 (0.80)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194621AC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-0.75 (1.21)</w:t>
            </w:r>
          </w:p>
        </w:tc>
      </w:tr>
      <w:tr w:rsidR="005C71A4" w:rsidRPr="005C71A4" w14:paraId="2AB599A0" w14:textId="77777777" w:rsidTr="00E41537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F5D0132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Conceptual encoding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E03CAF5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-0.26 (0.82)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28DF324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-0.89 (1.08)</w:t>
            </w:r>
          </w:p>
        </w:tc>
      </w:tr>
      <w:tr w:rsidR="005C71A4" w:rsidRPr="005C71A4" w14:paraId="1185729A" w14:textId="77777777" w:rsidTr="00E41537">
        <w:tc>
          <w:tcPr>
            <w:tcW w:w="2268" w:type="dxa"/>
            <w:tcBorders>
              <w:top w:val="single" w:sz="4" w:space="0" w:color="auto"/>
              <w:bottom w:val="nil"/>
            </w:tcBorders>
            <w:vAlign w:val="bottom"/>
          </w:tcPr>
          <w:p w14:paraId="13D35809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>Experiment 2A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14:paraId="2DE4FAA2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bottom"/>
          </w:tcPr>
          <w:p w14:paraId="446FD685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C71A4" w:rsidRPr="005C71A4" w14:paraId="7E555A0B" w14:textId="77777777" w:rsidTr="00E41537"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478A3FF5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bookmarkStart w:id="1" w:name="_Hlk216340094"/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PP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C474D2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-0.25 (0.69)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C25576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0.32 (0.44)</w:t>
            </w:r>
          </w:p>
        </w:tc>
      </w:tr>
      <w:tr w:rsidR="005C71A4" w:rsidRPr="005C71A4" w14:paraId="2FAE043D" w14:textId="77777777" w:rsidTr="00E41537">
        <w:tc>
          <w:tcPr>
            <w:tcW w:w="2268" w:type="dxa"/>
            <w:tcBorders>
              <w:top w:val="nil"/>
            </w:tcBorders>
            <w:vAlign w:val="bottom"/>
          </w:tcPr>
          <w:p w14:paraId="2B6C5175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CP</w:t>
            </w:r>
          </w:p>
        </w:tc>
        <w:tc>
          <w:tcPr>
            <w:tcW w:w="1701" w:type="dxa"/>
            <w:tcBorders>
              <w:top w:val="nil"/>
            </w:tcBorders>
          </w:tcPr>
          <w:p w14:paraId="757DB9E9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-0.48 (0.60)</w:t>
            </w:r>
          </w:p>
        </w:tc>
        <w:tc>
          <w:tcPr>
            <w:tcW w:w="1701" w:type="dxa"/>
            <w:tcBorders>
              <w:top w:val="nil"/>
            </w:tcBorders>
          </w:tcPr>
          <w:p w14:paraId="735219A0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-0.02 (0.40)</w:t>
            </w:r>
          </w:p>
        </w:tc>
      </w:tr>
      <w:tr w:rsidR="005C71A4" w:rsidRPr="005C71A4" w14:paraId="38696BDE" w14:textId="77777777" w:rsidTr="00E41537">
        <w:tc>
          <w:tcPr>
            <w:tcW w:w="2268" w:type="dxa"/>
            <w:vAlign w:val="bottom"/>
          </w:tcPr>
          <w:p w14:paraId="41E56E67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PC</w:t>
            </w:r>
          </w:p>
        </w:tc>
        <w:tc>
          <w:tcPr>
            <w:tcW w:w="1701" w:type="dxa"/>
          </w:tcPr>
          <w:p w14:paraId="19C941E2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0.06 (0.79)</w:t>
            </w:r>
          </w:p>
        </w:tc>
        <w:tc>
          <w:tcPr>
            <w:tcW w:w="1701" w:type="dxa"/>
          </w:tcPr>
          <w:p w14:paraId="58F1341F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0.21 (0.51)</w:t>
            </w:r>
          </w:p>
        </w:tc>
      </w:tr>
      <w:tr w:rsidR="005C71A4" w:rsidRPr="005C71A4" w14:paraId="7D001B18" w14:textId="77777777" w:rsidTr="00E41537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F5BFEFD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CC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751F37F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0.00 (0.73)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F722D5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0.12 (0.50)</w:t>
            </w:r>
          </w:p>
        </w:tc>
      </w:tr>
      <w:bookmarkEnd w:id="1"/>
      <w:tr w:rsidR="005C71A4" w:rsidRPr="005C71A4" w14:paraId="7EB57802" w14:textId="77777777" w:rsidTr="00E41537">
        <w:tc>
          <w:tcPr>
            <w:tcW w:w="2268" w:type="dxa"/>
            <w:tcBorders>
              <w:top w:val="single" w:sz="4" w:space="0" w:color="auto"/>
              <w:bottom w:val="nil"/>
            </w:tcBorders>
            <w:vAlign w:val="bottom"/>
          </w:tcPr>
          <w:p w14:paraId="081C6022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>Experiment 2B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3A0A7EE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5573C6B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5C71A4" w:rsidRPr="005C71A4" w14:paraId="070D07EC" w14:textId="77777777" w:rsidTr="00E41537">
        <w:tc>
          <w:tcPr>
            <w:tcW w:w="2268" w:type="dxa"/>
            <w:tcBorders>
              <w:top w:val="nil"/>
            </w:tcBorders>
            <w:vAlign w:val="bottom"/>
          </w:tcPr>
          <w:p w14:paraId="12C9EC33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PP</w:t>
            </w:r>
          </w:p>
        </w:tc>
        <w:tc>
          <w:tcPr>
            <w:tcW w:w="1701" w:type="dxa"/>
            <w:tcBorders>
              <w:top w:val="nil"/>
            </w:tcBorders>
          </w:tcPr>
          <w:p w14:paraId="67772396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-0.03 (0.45)</w:t>
            </w:r>
          </w:p>
        </w:tc>
        <w:tc>
          <w:tcPr>
            <w:tcW w:w="1701" w:type="dxa"/>
            <w:tcBorders>
              <w:top w:val="nil"/>
            </w:tcBorders>
          </w:tcPr>
          <w:p w14:paraId="609D2122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0.24 (0.56)</w:t>
            </w:r>
          </w:p>
        </w:tc>
      </w:tr>
      <w:tr w:rsidR="005C71A4" w:rsidRPr="005C71A4" w14:paraId="3815EC9F" w14:textId="77777777" w:rsidTr="00E41537">
        <w:tc>
          <w:tcPr>
            <w:tcW w:w="2268" w:type="dxa"/>
            <w:vAlign w:val="bottom"/>
          </w:tcPr>
          <w:p w14:paraId="19F591CC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CP</w:t>
            </w:r>
          </w:p>
        </w:tc>
        <w:tc>
          <w:tcPr>
            <w:tcW w:w="1701" w:type="dxa"/>
          </w:tcPr>
          <w:p w14:paraId="7CE70743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0.02 (0.40)</w:t>
            </w:r>
          </w:p>
        </w:tc>
        <w:tc>
          <w:tcPr>
            <w:tcW w:w="1701" w:type="dxa"/>
          </w:tcPr>
          <w:p w14:paraId="460E9278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0.18 (0.57)</w:t>
            </w:r>
          </w:p>
        </w:tc>
      </w:tr>
      <w:tr w:rsidR="005C71A4" w:rsidRPr="005C71A4" w14:paraId="53097243" w14:textId="77777777" w:rsidTr="00E41537">
        <w:tc>
          <w:tcPr>
            <w:tcW w:w="2268" w:type="dxa"/>
            <w:vAlign w:val="bottom"/>
          </w:tcPr>
          <w:p w14:paraId="3C23603C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PC</w:t>
            </w:r>
          </w:p>
        </w:tc>
        <w:tc>
          <w:tcPr>
            <w:tcW w:w="1701" w:type="dxa"/>
          </w:tcPr>
          <w:p w14:paraId="342FBAC9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0.00 (0.39)</w:t>
            </w:r>
          </w:p>
        </w:tc>
        <w:tc>
          <w:tcPr>
            <w:tcW w:w="1701" w:type="dxa"/>
          </w:tcPr>
          <w:p w14:paraId="261D7475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0.10 (0.65)</w:t>
            </w:r>
          </w:p>
        </w:tc>
      </w:tr>
      <w:tr w:rsidR="005C71A4" w:rsidRPr="005C71A4" w14:paraId="06C6EDA8" w14:textId="77777777" w:rsidTr="00E41537">
        <w:tc>
          <w:tcPr>
            <w:tcW w:w="2268" w:type="dxa"/>
            <w:vAlign w:val="bottom"/>
          </w:tcPr>
          <w:p w14:paraId="2C71524D" w14:textId="77777777" w:rsidR="00351703" w:rsidRPr="005C71A4" w:rsidRDefault="00351703" w:rsidP="00E41537">
            <w:pPr>
              <w:spacing w:line="360" w:lineRule="auto"/>
              <w:rPr>
                <w:rFonts w:ascii="Calibri" w:eastAsiaTheme="minorEastAsia" w:hAnsi="Calibri" w:cs="Calibri"/>
                <w:color w:val="000000" w:themeColor="text1"/>
              </w:rPr>
            </w:pPr>
            <w:r w:rsidRPr="005C71A4">
              <w:rPr>
                <w:rFonts w:ascii="Calibri" w:eastAsiaTheme="minorEastAsia" w:hAnsi="Calibri" w:cs="Calibri"/>
                <w:color w:val="000000" w:themeColor="text1"/>
              </w:rPr>
              <w:t xml:space="preserve">   CC</w:t>
            </w:r>
          </w:p>
        </w:tc>
        <w:tc>
          <w:tcPr>
            <w:tcW w:w="1701" w:type="dxa"/>
          </w:tcPr>
          <w:p w14:paraId="126F2546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0.04 (0.41)</w:t>
            </w:r>
          </w:p>
        </w:tc>
        <w:tc>
          <w:tcPr>
            <w:tcW w:w="1701" w:type="dxa"/>
          </w:tcPr>
          <w:p w14:paraId="4CF5A4FA" w14:textId="77777777" w:rsidR="00351703" w:rsidRPr="005C71A4" w:rsidRDefault="00351703" w:rsidP="00E41537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5C71A4">
              <w:rPr>
                <w:rFonts w:ascii="Calibri" w:hAnsi="Calibri" w:cs="Calibri"/>
                <w:color w:val="000000" w:themeColor="text1"/>
              </w:rPr>
              <w:t>0.15 (0.61)</w:t>
            </w:r>
          </w:p>
        </w:tc>
      </w:tr>
    </w:tbl>
    <w:p w14:paraId="1897E98D" w14:textId="77777777" w:rsidR="00351703" w:rsidRPr="005C71A4" w:rsidRDefault="00351703" w:rsidP="00351703">
      <w:pPr>
        <w:spacing w:line="480" w:lineRule="auto"/>
        <w:jc w:val="both"/>
        <w:rPr>
          <w:rFonts w:ascii="Calibri" w:hAnsi="Calibri" w:cs="Calibri"/>
          <w:color w:val="000000" w:themeColor="text1"/>
        </w:rPr>
      </w:pPr>
      <w:r w:rsidRPr="005C71A4">
        <w:rPr>
          <w:rFonts w:ascii="Calibri" w:eastAsia="Calibri" w:hAnsi="Calibri" w:cs="Calibri"/>
          <w:bCs/>
          <w:i/>
          <w:iCs/>
          <w:color w:val="000000" w:themeColor="text1"/>
        </w:rPr>
        <w:t>Note:</w:t>
      </w:r>
      <w:r w:rsidRPr="005C71A4">
        <w:rPr>
          <w:rFonts w:ascii="Calibri" w:eastAsia="Calibri" w:hAnsi="Calibri" w:cs="Calibri"/>
          <w:bCs/>
          <w:color w:val="000000" w:themeColor="text1"/>
        </w:rPr>
        <w:t xml:space="preserve"> </w:t>
      </w:r>
      <w:r w:rsidRPr="005C71A4">
        <w:rPr>
          <w:rFonts w:ascii="Calibri" w:hAnsi="Calibri" w:cs="Calibri"/>
          <w:color w:val="000000" w:themeColor="text1"/>
        </w:rPr>
        <w:t xml:space="preserve">PP: perceptual encoding—perceptual test; CP: conceptual encoding—perceptual test; PC: perceptual encoding—conceptual test; CC: conceptual encoding—conceptual test. </w:t>
      </w:r>
    </w:p>
    <w:p w14:paraId="30BF0B19" w14:textId="16E77D73" w:rsidR="00B06F8C" w:rsidRPr="005C71A4" w:rsidRDefault="00B06F8C" w:rsidP="00AE3165">
      <w:pPr>
        <w:spacing w:line="480" w:lineRule="auto"/>
        <w:jc w:val="both"/>
        <w:rPr>
          <w:rFonts w:ascii="Calibri" w:eastAsia="Calibri" w:hAnsi="Calibri" w:cs="Calibri"/>
          <w:color w:val="000000" w:themeColor="text1"/>
          <w:kern w:val="0"/>
          <w14:ligatures w14:val="none"/>
        </w:rPr>
      </w:pPr>
    </w:p>
    <w:sectPr w:rsidR="00B06F8C" w:rsidRPr="005C71A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7BD01" w14:textId="77777777" w:rsidR="009464C0" w:rsidRDefault="009464C0" w:rsidP="006E750F">
      <w:r>
        <w:separator/>
      </w:r>
    </w:p>
  </w:endnote>
  <w:endnote w:type="continuationSeparator" w:id="0">
    <w:p w14:paraId="47243BAB" w14:textId="77777777" w:rsidR="009464C0" w:rsidRDefault="009464C0" w:rsidP="006E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792566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DDF1C" w14:textId="3814F8F1" w:rsidR="006E750F" w:rsidRPr="00EB1841" w:rsidRDefault="006E750F">
        <w:pPr>
          <w:pStyle w:val="Footer"/>
          <w:jc w:val="right"/>
          <w:rPr>
            <w:rFonts w:ascii="Calibri" w:hAnsi="Calibri" w:cs="Calibri"/>
          </w:rPr>
        </w:pPr>
        <w:r w:rsidRPr="00EB1841">
          <w:rPr>
            <w:rFonts w:ascii="Calibri" w:hAnsi="Calibri" w:cs="Calibri"/>
          </w:rPr>
          <w:fldChar w:fldCharType="begin"/>
        </w:r>
        <w:r w:rsidRPr="00EB1841">
          <w:rPr>
            <w:rFonts w:ascii="Calibri" w:hAnsi="Calibri" w:cs="Calibri"/>
          </w:rPr>
          <w:instrText xml:space="preserve"> PAGE   \* MERGEFORMAT </w:instrText>
        </w:r>
        <w:r w:rsidRPr="00EB1841">
          <w:rPr>
            <w:rFonts w:ascii="Calibri" w:hAnsi="Calibri" w:cs="Calibri"/>
          </w:rPr>
          <w:fldChar w:fldCharType="separate"/>
        </w:r>
        <w:r w:rsidRPr="00EB1841">
          <w:rPr>
            <w:rFonts w:ascii="Calibri" w:hAnsi="Calibri" w:cs="Calibri"/>
            <w:noProof/>
          </w:rPr>
          <w:t>2</w:t>
        </w:r>
        <w:r w:rsidRPr="00EB1841">
          <w:rPr>
            <w:rFonts w:ascii="Calibri" w:hAnsi="Calibri" w:cs="Calibri"/>
            <w:noProof/>
          </w:rPr>
          <w:fldChar w:fldCharType="end"/>
        </w:r>
      </w:p>
    </w:sdtContent>
  </w:sdt>
  <w:p w14:paraId="44CE221B" w14:textId="77777777" w:rsidR="006E750F" w:rsidRDefault="006E7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E3BA" w14:textId="77777777" w:rsidR="009464C0" w:rsidRDefault="009464C0" w:rsidP="006E750F">
      <w:r>
        <w:separator/>
      </w:r>
    </w:p>
  </w:footnote>
  <w:footnote w:type="continuationSeparator" w:id="0">
    <w:p w14:paraId="5791BA82" w14:textId="77777777" w:rsidR="009464C0" w:rsidRDefault="009464C0" w:rsidP="006E7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8C"/>
    <w:rsid w:val="000030A5"/>
    <w:rsid w:val="00024149"/>
    <w:rsid w:val="00030422"/>
    <w:rsid w:val="0007431C"/>
    <w:rsid w:val="000803BB"/>
    <w:rsid w:val="00085C21"/>
    <w:rsid w:val="000C2AD8"/>
    <w:rsid w:val="000D1ECB"/>
    <w:rsid w:val="000E3215"/>
    <w:rsid w:val="00125B4F"/>
    <w:rsid w:val="001260AE"/>
    <w:rsid w:val="00162E1E"/>
    <w:rsid w:val="001675AF"/>
    <w:rsid w:val="00170B75"/>
    <w:rsid w:val="001C29FF"/>
    <w:rsid w:val="001E0779"/>
    <w:rsid w:val="001E40BA"/>
    <w:rsid w:val="0021783D"/>
    <w:rsid w:val="00251038"/>
    <w:rsid w:val="00253857"/>
    <w:rsid w:val="00264C74"/>
    <w:rsid w:val="00276F6E"/>
    <w:rsid w:val="002850C7"/>
    <w:rsid w:val="00285C6E"/>
    <w:rsid w:val="00285D67"/>
    <w:rsid w:val="00291071"/>
    <w:rsid w:val="00294E7E"/>
    <w:rsid w:val="002D0796"/>
    <w:rsid w:val="002E7C7D"/>
    <w:rsid w:val="0031004A"/>
    <w:rsid w:val="00310EE2"/>
    <w:rsid w:val="00312C67"/>
    <w:rsid w:val="00326604"/>
    <w:rsid w:val="00335A53"/>
    <w:rsid w:val="00351703"/>
    <w:rsid w:val="00365C43"/>
    <w:rsid w:val="00377195"/>
    <w:rsid w:val="003846AB"/>
    <w:rsid w:val="00384B1A"/>
    <w:rsid w:val="00393B24"/>
    <w:rsid w:val="003B2463"/>
    <w:rsid w:val="003D1DA3"/>
    <w:rsid w:val="003D4FAB"/>
    <w:rsid w:val="003F259D"/>
    <w:rsid w:val="00416C15"/>
    <w:rsid w:val="00421998"/>
    <w:rsid w:val="0042210B"/>
    <w:rsid w:val="00447814"/>
    <w:rsid w:val="0048474D"/>
    <w:rsid w:val="004C28E9"/>
    <w:rsid w:val="004D1564"/>
    <w:rsid w:val="00527420"/>
    <w:rsid w:val="00532F1B"/>
    <w:rsid w:val="00557235"/>
    <w:rsid w:val="00570AED"/>
    <w:rsid w:val="00584A49"/>
    <w:rsid w:val="005914EE"/>
    <w:rsid w:val="005946A5"/>
    <w:rsid w:val="005B255D"/>
    <w:rsid w:val="005C32F8"/>
    <w:rsid w:val="005C71A4"/>
    <w:rsid w:val="005D0252"/>
    <w:rsid w:val="005D382C"/>
    <w:rsid w:val="005F59A1"/>
    <w:rsid w:val="0061643D"/>
    <w:rsid w:val="006420D9"/>
    <w:rsid w:val="0065524B"/>
    <w:rsid w:val="00672247"/>
    <w:rsid w:val="006728C8"/>
    <w:rsid w:val="00694109"/>
    <w:rsid w:val="006A576D"/>
    <w:rsid w:val="006C5A9E"/>
    <w:rsid w:val="006E750F"/>
    <w:rsid w:val="00701870"/>
    <w:rsid w:val="00706432"/>
    <w:rsid w:val="00707B3C"/>
    <w:rsid w:val="0071548B"/>
    <w:rsid w:val="007162D4"/>
    <w:rsid w:val="00731FF1"/>
    <w:rsid w:val="007455A7"/>
    <w:rsid w:val="00752CB1"/>
    <w:rsid w:val="00764803"/>
    <w:rsid w:val="007931CC"/>
    <w:rsid w:val="007A2F43"/>
    <w:rsid w:val="007B3FAB"/>
    <w:rsid w:val="007C03D7"/>
    <w:rsid w:val="007C49D7"/>
    <w:rsid w:val="007D10D9"/>
    <w:rsid w:val="007F586C"/>
    <w:rsid w:val="00810006"/>
    <w:rsid w:val="008107CC"/>
    <w:rsid w:val="0082091A"/>
    <w:rsid w:val="008451B3"/>
    <w:rsid w:val="00885D2D"/>
    <w:rsid w:val="00891A0D"/>
    <w:rsid w:val="008A2B14"/>
    <w:rsid w:val="008A7761"/>
    <w:rsid w:val="008C173A"/>
    <w:rsid w:val="008D11F9"/>
    <w:rsid w:val="008E6E1A"/>
    <w:rsid w:val="008F1C96"/>
    <w:rsid w:val="008F6D83"/>
    <w:rsid w:val="009079BA"/>
    <w:rsid w:val="00907A97"/>
    <w:rsid w:val="0093532A"/>
    <w:rsid w:val="009369EB"/>
    <w:rsid w:val="00940601"/>
    <w:rsid w:val="009464C0"/>
    <w:rsid w:val="00955F64"/>
    <w:rsid w:val="0096173E"/>
    <w:rsid w:val="00964FA5"/>
    <w:rsid w:val="009E3F3C"/>
    <w:rsid w:val="00A025AD"/>
    <w:rsid w:val="00A53B01"/>
    <w:rsid w:val="00A53ED0"/>
    <w:rsid w:val="00A72550"/>
    <w:rsid w:val="00A76CA2"/>
    <w:rsid w:val="00AA28F7"/>
    <w:rsid w:val="00AB7D0F"/>
    <w:rsid w:val="00AE3165"/>
    <w:rsid w:val="00B06F8C"/>
    <w:rsid w:val="00B15E5B"/>
    <w:rsid w:val="00B353D1"/>
    <w:rsid w:val="00B53C72"/>
    <w:rsid w:val="00B53CAF"/>
    <w:rsid w:val="00B569B8"/>
    <w:rsid w:val="00B608FF"/>
    <w:rsid w:val="00B70BB6"/>
    <w:rsid w:val="00B72AFA"/>
    <w:rsid w:val="00B805A8"/>
    <w:rsid w:val="00BA0EE0"/>
    <w:rsid w:val="00BA4682"/>
    <w:rsid w:val="00BB3EB2"/>
    <w:rsid w:val="00BE08A0"/>
    <w:rsid w:val="00BF4C86"/>
    <w:rsid w:val="00C2048D"/>
    <w:rsid w:val="00C33F28"/>
    <w:rsid w:val="00C50719"/>
    <w:rsid w:val="00C6147F"/>
    <w:rsid w:val="00C6259C"/>
    <w:rsid w:val="00C7161F"/>
    <w:rsid w:val="00C86296"/>
    <w:rsid w:val="00C906BF"/>
    <w:rsid w:val="00CD2814"/>
    <w:rsid w:val="00CD49C9"/>
    <w:rsid w:val="00D072C8"/>
    <w:rsid w:val="00D12ABB"/>
    <w:rsid w:val="00D14ABB"/>
    <w:rsid w:val="00D338E3"/>
    <w:rsid w:val="00D45026"/>
    <w:rsid w:val="00D47767"/>
    <w:rsid w:val="00D50BBB"/>
    <w:rsid w:val="00D7237E"/>
    <w:rsid w:val="00D73238"/>
    <w:rsid w:val="00DB0032"/>
    <w:rsid w:val="00DB4C18"/>
    <w:rsid w:val="00DB7141"/>
    <w:rsid w:val="00E10076"/>
    <w:rsid w:val="00E10BC2"/>
    <w:rsid w:val="00E16F92"/>
    <w:rsid w:val="00E36155"/>
    <w:rsid w:val="00E3779B"/>
    <w:rsid w:val="00E80A66"/>
    <w:rsid w:val="00EB00DA"/>
    <w:rsid w:val="00EB0E3D"/>
    <w:rsid w:val="00EB1841"/>
    <w:rsid w:val="00EE1312"/>
    <w:rsid w:val="00EF2954"/>
    <w:rsid w:val="00F015B1"/>
    <w:rsid w:val="00F12761"/>
    <w:rsid w:val="00F204B1"/>
    <w:rsid w:val="00F232BB"/>
    <w:rsid w:val="00F3003E"/>
    <w:rsid w:val="00F41CE5"/>
    <w:rsid w:val="00F4796B"/>
    <w:rsid w:val="00F906ED"/>
    <w:rsid w:val="00FA676F"/>
    <w:rsid w:val="00FB2F2D"/>
    <w:rsid w:val="00FC246D"/>
    <w:rsid w:val="00FE3D13"/>
    <w:rsid w:val="00FE4045"/>
    <w:rsid w:val="00FE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D7DA3"/>
  <w15:chartTrackingRefBased/>
  <w15:docId w15:val="{5D388CC0-088D-4A17-ABB7-0BA69BC1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F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F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F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F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F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F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F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F8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06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F8C"/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F8C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06F8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64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64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E75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50F"/>
  </w:style>
  <w:style w:type="paragraph" w:styleId="Footer">
    <w:name w:val="footer"/>
    <w:basedOn w:val="Normal"/>
    <w:link w:val="FooterChar"/>
    <w:uiPriority w:val="99"/>
    <w:unhideWhenUsed/>
    <w:rsid w:val="006E75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50F"/>
  </w:style>
  <w:style w:type="paragraph" w:styleId="Revision">
    <w:name w:val="Revision"/>
    <w:hidden/>
    <w:uiPriority w:val="99"/>
    <w:semiHidden/>
    <w:rsid w:val="005F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Ward</dc:creator>
  <cp:keywords/>
  <dc:description/>
  <cp:lastModifiedBy>Deepak Raj</cp:lastModifiedBy>
  <cp:revision>163</cp:revision>
  <dcterms:created xsi:type="dcterms:W3CDTF">2025-12-05T15:29:00Z</dcterms:created>
  <dcterms:modified xsi:type="dcterms:W3CDTF">2026-02-27T15:37:00Z</dcterms:modified>
</cp:coreProperties>
</file>