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E3499" w14:textId="77777777" w:rsidR="00344EC0" w:rsidRPr="003D084A" w:rsidRDefault="00344EC0" w:rsidP="00344EC0">
      <w:pPr>
        <w:widowControl w:val="0"/>
        <w:autoSpaceDE w:val="0"/>
        <w:autoSpaceDN w:val="0"/>
        <w:adjustRightInd w:val="0"/>
        <w:ind w:left="480" w:hanging="480"/>
        <w:jc w:val="center"/>
        <w:rPr>
          <w:b/>
          <w:bCs/>
          <w:lang w:val="en-US" w:eastAsia="en-US"/>
        </w:rPr>
      </w:pPr>
      <w:r w:rsidRPr="003D084A">
        <w:rPr>
          <w:b/>
          <w:bCs/>
          <w:lang w:val="en-US" w:eastAsia="en-US"/>
        </w:rPr>
        <w:t>Appendix</w:t>
      </w:r>
    </w:p>
    <w:p w14:paraId="0D2497B8" w14:textId="4A31722C" w:rsidR="00344EC0" w:rsidRPr="003D084A" w:rsidRDefault="00344EC0" w:rsidP="00344EC0">
      <w:pPr>
        <w:widowControl w:val="0"/>
        <w:autoSpaceDE w:val="0"/>
        <w:autoSpaceDN w:val="0"/>
        <w:adjustRightInd w:val="0"/>
        <w:rPr>
          <w:lang w:val="en-US" w:eastAsia="en-US"/>
        </w:rPr>
      </w:pPr>
      <w:r w:rsidRPr="003D084A">
        <w:rPr>
          <w:lang w:val="en-US" w:eastAsia="en-US"/>
        </w:rPr>
        <w:tab/>
        <w:t xml:space="preserve">To test whether the differences in memory performance between the prediction and </w:t>
      </w:r>
      <w:proofErr w:type="spellStart"/>
      <w:r w:rsidRPr="003D084A">
        <w:rPr>
          <w:lang w:val="en-US" w:eastAsia="en-US"/>
        </w:rPr>
        <w:t>postdiction</w:t>
      </w:r>
      <w:proofErr w:type="spellEnd"/>
      <w:r w:rsidRPr="003D084A">
        <w:rPr>
          <w:lang w:val="en-US" w:eastAsia="en-US"/>
        </w:rPr>
        <w:t xml:space="preserve"> condition observed in Experiment 1 are robust and generaliz</w:t>
      </w:r>
      <w:r w:rsidR="00085552" w:rsidRPr="003D084A">
        <w:rPr>
          <w:lang w:val="en-US" w:eastAsia="en-US"/>
        </w:rPr>
        <w:t>e</w:t>
      </w:r>
      <w:r w:rsidRPr="003D084A">
        <w:rPr>
          <w:lang w:val="en-US" w:eastAsia="en-US"/>
        </w:rPr>
        <w:t xml:space="preserve"> to older age groups, Experiment 1 was repeated in a mixed-age group of Dutch students.  </w:t>
      </w:r>
    </w:p>
    <w:p w14:paraId="4FDD21EB" w14:textId="77777777" w:rsidR="00344EC0" w:rsidRPr="003D084A" w:rsidRDefault="00344EC0" w:rsidP="00344EC0">
      <w:pPr>
        <w:widowControl w:val="0"/>
        <w:rPr>
          <w:b/>
          <w:bCs/>
          <w:i/>
          <w:iCs/>
          <w:lang w:val="en-US" w:eastAsia="en-US"/>
        </w:rPr>
      </w:pPr>
      <w:r w:rsidRPr="003D084A">
        <w:rPr>
          <w:b/>
          <w:bCs/>
          <w:i/>
          <w:iCs/>
          <w:lang w:val="en-US" w:eastAsia="en-US"/>
        </w:rPr>
        <w:t>Participants</w:t>
      </w:r>
    </w:p>
    <w:p w14:paraId="716B176C" w14:textId="6DE41D27" w:rsidR="00344EC0" w:rsidRPr="003D084A" w:rsidRDefault="00344EC0" w:rsidP="00344EC0">
      <w:pPr>
        <w:rPr>
          <w:lang w:val="en-US"/>
        </w:rPr>
      </w:pPr>
      <w:r w:rsidRPr="003D084A">
        <w:rPr>
          <w:lang w:val="en-US"/>
        </w:rPr>
        <w:t xml:space="preserve">We tested </w:t>
      </w:r>
      <w:r w:rsidRPr="003D084A">
        <w:rPr>
          <w:i/>
          <w:iCs/>
          <w:lang w:val="en-US"/>
        </w:rPr>
        <w:t>n</w:t>
      </w:r>
      <w:r w:rsidRPr="003D084A">
        <w:rPr>
          <w:lang w:val="en-US"/>
        </w:rPr>
        <w:t xml:space="preserve"> = 18 adults (</w:t>
      </w:r>
      <w:proofErr w:type="spellStart"/>
      <w:r w:rsidRPr="003D084A">
        <w:rPr>
          <w:i/>
          <w:lang w:val="en-US"/>
        </w:rPr>
        <w:t>M</w:t>
      </w:r>
      <w:r w:rsidRPr="003D084A">
        <w:rPr>
          <w:vertAlign w:val="subscript"/>
          <w:lang w:val="en-US"/>
        </w:rPr>
        <w:t>Age</w:t>
      </w:r>
      <w:proofErr w:type="spellEnd"/>
      <w:r w:rsidRPr="003D084A">
        <w:rPr>
          <w:lang w:val="en-US"/>
        </w:rPr>
        <w:t xml:space="preserve"> = 23.44, </w:t>
      </w:r>
      <w:proofErr w:type="spellStart"/>
      <w:r w:rsidRPr="003D084A">
        <w:rPr>
          <w:i/>
          <w:lang w:val="en-US"/>
        </w:rPr>
        <w:t>SD</w:t>
      </w:r>
      <w:r w:rsidRPr="003D084A">
        <w:rPr>
          <w:vertAlign w:val="subscript"/>
          <w:lang w:val="en-US"/>
        </w:rPr>
        <w:t>Age</w:t>
      </w:r>
      <w:proofErr w:type="spellEnd"/>
      <w:r w:rsidRPr="003D084A">
        <w:rPr>
          <w:lang w:val="en-US"/>
        </w:rPr>
        <w:t xml:space="preserve"> = 2.97, 77.8 % female) and </w:t>
      </w:r>
      <w:r w:rsidRPr="003D084A">
        <w:rPr>
          <w:i/>
          <w:iCs/>
          <w:lang w:val="en-US"/>
        </w:rPr>
        <w:t>n</w:t>
      </w:r>
      <w:r w:rsidRPr="003D084A">
        <w:rPr>
          <w:lang w:val="en-US"/>
        </w:rPr>
        <w:t xml:space="preserve"> = 19 sixth grade students (</w:t>
      </w:r>
      <w:proofErr w:type="spellStart"/>
      <w:r w:rsidRPr="003D084A">
        <w:rPr>
          <w:i/>
          <w:lang w:val="en-US"/>
        </w:rPr>
        <w:t>M</w:t>
      </w:r>
      <w:r w:rsidRPr="003D084A">
        <w:rPr>
          <w:vertAlign w:val="subscript"/>
          <w:lang w:val="en-US"/>
        </w:rPr>
        <w:t>Age</w:t>
      </w:r>
      <w:proofErr w:type="spellEnd"/>
      <w:r w:rsidRPr="003D084A">
        <w:rPr>
          <w:lang w:val="en-US"/>
        </w:rPr>
        <w:t xml:space="preserve"> = 11.37, </w:t>
      </w:r>
      <w:proofErr w:type="spellStart"/>
      <w:r w:rsidRPr="003D084A">
        <w:rPr>
          <w:i/>
          <w:lang w:val="en-US"/>
        </w:rPr>
        <w:t>SD</w:t>
      </w:r>
      <w:r w:rsidRPr="003D084A">
        <w:rPr>
          <w:vertAlign w:val="subscript"/>
          <w:lang w:val="en-US"/>
        </w:rPr>
        <w:t>Age</w:t>
      </w:r>
      <w:proofErr w:type="spellEnd"/>
      <w:r w:rsidRPr="003D084A">
        <w:rPr>
          <w:lang w:val="en-US"/>
        </w:rPr>
        <w:t xml:space="preserve"> = 0.50, 52.6 % female). Task data from one student were lost due to technical issues. In addition, we excluded data from</w:t>
      </w:r>
      <w:r w:rsidR="00085552" w:rsidRPr="003D084A">
        <w:rPr>
          <w:lang w:val="en-US"/>
        </w:rPr>
        <w:t xml:space="preserve"> an additional</w:t>
      </w:r>
      <w:r w:rsidRPr="003D084A">
        <w:rPr>
          <w:lang w:val="en-US"/>
        </w:rPr>
        <w:t xml:space="preserve"> three sixth grade students because they misunderstood the task instructions for the </w:t>
      </w:r>
      <w:proofErr w:type="spellStart"/>
      <w:r w:rsidRPr="003D084A">
        <w:rPr>
          <w:lang w:val="en-US"/>
        </w:rPr>
        <w:t>postdiction</w:t>
      </w:r>
      <w:proofErr w:type="spellEnd"/>
      <w:r w:rsidRPr="003D084A">
        <w:rPr>
          <w:lang w:val="en-US"/>
        </w:rPr>
        <w:t xml:space="preserve"> condition (i.e., they repeated back the correct number instead of stating what they would have predicted), resulting in a sample of 15 sixth graders. Students and their parents (in case of sixth graders) gave written, informed consent prior to testing. Ethics approval was obtained from the ethics committee of the Institute of Education and Child Studies at Leiden University.</w:t>
      </w:r>
    </w:p>
    <w:p w14:paraId="346E8F62" w14:textId="77777777" w:rsidR="00344EC0" w:rsidRPr="003D084A" w:rsidRDefault="00344EC0" w:rsidP="00344EC0">
      <w:pPr>
        <w:pStyle w:val="Heading2"/>
        <w:numPr>
          <w:ilvl w:val="1"/>
          <w:numId w:val="2"/>
        </w:numPr>
        <w:rPr>
          <w:lang w:val="en-US"/>
        </w:rPr>
      </w:pPr>
      <w:r w:rsidRPr="003D084A">
        <w:rPr>
          <w:lang w:val="en-US"/>
        </w:rPr>
        <w:t>Design &amp; Stimuli</w:t>
      </w:r>
    </w:p>
    <w:p w14:paraId="107F73E7" w14:textId="1BBAA35D" w:rsidR="00344EC0" w:rsidRPr="003D084A" w:rsidRDefault="00344EC0" w:rsidP="00344EC0">
      <w:pPr>
        <w:rPr>
          <w:lang w:val="en-US" w:eastAsia="en-US"/>
        </w:rPr>
      </w:pPr>
      <w:r w:rsidRPr="003D084A">
        <w:rPr>
          <w:lang w:val="en-US" w:eastAsia="en-US"/>
        </w:rPr>
        <w:t>Design and stimuli were identical to Experiment 1 with the following exceptions: 1) Stimuli were presented in Dutch.</w:t>
      </w:r>
      <w:r w:rsidR="00AA374E" w:rsidRPr="003D084A">
        <w:rPr>
          <w:lang w:val="en-US" w:eastAsia="en-US"/>
        </w:rPr>
        <w:t xml:space="preserve"> Roughly one third of the items </w:t>
      </w:r>
      <w:r w:rsidR="00B45979" w:rsidRPr="003D084A">
        <w:rPr>
          <w:lang w:val="en-US" w:eastAsia="en-US"/>
        </w:rPr>
        <w:t>were</w:t>
      </w:r>
      <w:r w:rsidR="00AA374E" w:rsidRPr="003D084A">
        <w:rPr>
          <w:lang w:val="en-US" w:eastAsia="en-US"/>
        </w:rPr>
        <w:t xml:space="preserve"> direct translation</w:t>
      </w:r>
      <w:r w:rsidR="00B45979" w:rsidRPr="003D084A">
        <w:rPr>
          <w:lang w:val="en-US" w:eastAsia="en-US"/>
        </w:rPr>
        <w:t>s</w:t>
      </w:r>
      <w:r w:rsidR="00AA374E" w:rsidRPr="003D084A">
        <w:rPr>
          <w:lang w:val="en-US" w:eastAsia="en-US"/>
        </w:rPr>
        <w:t xml:space="preserve"> of the German items. Other items were modified or entirely new in order to be appropriate for Dutch speakers.</w:t>
      </w:r>
      <w:r w:rsidR="00AA374E" w:rsidRPr="003D084A">
        <w:rPr>
          <w:lang w:val="en-US"/>
        </w:rPr>
        <w:t xml:space="preserve"> As in the main study, piloting was done to ensure that the facts were intelligible for children. </w:t>
      </w:r>
      <w:r w:rsidRPr="003D084A">
        <w:rPr>
          <w:lang w:val="en-US"/>
        </w:rPr>
        <w:t xml:space="preserve">2) </w:t>
      </w:r>
      <w:r w:rsidRPr="003D084A">
        <w:rPr>
          <w:lang w:val="en-US" w:eastAsia="en-US"/>
        </w:rPr>
        <w:t xml:space="preserve">Prediction and </w:t>
      </w:r>
      <w:proofErr w:type="spellStart"/>
      <w:r w:rsidRPr="003D084A">
        <w:rPr>
          <w:lang w:val="en-US" w:eastAsia="en-US"/>
        </w:rPr>
        <w:t>postdiction</w:t>
      </w:r>
      <w:proofErr w:type="spellEnd"/>
      <w:r w:rsidRPr="003D084A">
        <w:rPr>
          <w:lang w:val="en-US" w:eastAsia="en-US"/>
        </w:rPr>
        <w:t xml:space="preserve"> conditions were performed in different blocks with 35 facts each. The order of blocks</w:t>
      </w:r>
      <w:r w:rsidR="00085552" w:rsidRPr="003D084A">
        <w:rPr>
          <w:lang w:val="en-US" w:eastAsia="en-US"/>
        </w:rPr>
        <w:t>,</w:t>
      </w:r>
      <w:r w:rsidRPr="003D084A">
        <w:rPr>
          <w:lang w:val="en-US" w:eastAsia="en-US"/>
        </w:rPr>
        <w:t xml:space="preserve"> as well as the assignment of facts to blocks</w:t>
      </w:r>
      <w:r w:rsidR="00085552" w:rsidRPr="003D084A">
        <w:rPr>
          <w:lang w:val="en-US" w:eastAsia="en-US"/>
        </w:rPr>
        <w:t>,</w:t>
      </w:r>
      <w:r w:rsidRPr="003D084A">
        <w:rPr>
          <w:lang w:val="en-US" w:eastAsia="en-US"/>
        </w:rPr>
        <w:t xml:space="preserve"> was counterbalanced across participants. 3) During the prediction condition, </w:t>
      </w:r>
      <w:r w:rsidRPr="003D084A">
        <w:rPr>
          <w:lang w:val="en-US"/>
        </w:rPr>
        <w:t xml:space="preserve">participants first made a prediction about the numerical fact by clicking on a 9-point scale (with no time-limit). Next, the correct number was displayed for 4.5 seconds. In the </w:t>
      </w:r>
      <w:proofErr w:type="spellStart"/>
      <w:r w:rsidRPr="003D084A">
        <w:rPr>
          <w:lang w:val="en-US"/>
        </w:rPr>
        <w:t>postdiction</w:t>
      </w:r>
      <w:proofErr w:type="spellEnd"/>
      <w:r w:rsidRPr="003D084A">
        <w:rPr>
          <w:lang w:val="en-US"/>
        </w:rPr>
        <w:t xml:space="preserve"> condition, participants first saw the correct number, and then had to state their own prediction. As in the main experiment, there was an ‘anticipatory phase’ of 1 second before the ‘results phase’ in </w:t>
      </w:r>
      <w:r w:rsidRPr="003D084A">
        <w:rPr>
          <w:lang w:val="en-US"/>
        </w:rPr>
        <w:lastRenderedPageBreak/>
        <w:t>both conditions. Between trials a fixation cross was presented for 1 second. 4) The test phase included all 70 numerical facts, with facts from both conditions randomly interspersed. Between trials a fixation cross was presented for 1 second.</w:t>
      </w:r>
    </w:p>
    <w:p w14:paraId="048E1B78" w14:textId="77777777" w:rsidR="00344EC0" w:rsidRPr="003D084A" w:rsidRDefault="00344EC0" w:rsidP="00344EC0">
      <w:pPr>
        <w:pStyle w:val="Heading2"/>
        <w:numPr>
          <w:ilvl w:val="1"/>
          <w:numId w:val="2"/>
        </w:numPr>
        <w:rPr>
          <w:lang w:val="en-US"/>
        </w:rPr>
      </w:pPr>
      <w:r w:rsidRPr="003D084A">
        <w:rPr>
          <w:lang w:val="en-US"/>
        </w:rPr>
        <w:t>Procedure</w:t>
      </w:r>
    </w:p>
    <w:p w14:paraId="5AC0870F" w14:textId="049647FB" w:rsidR="00344EC0" w:rsidRPr="003D084A" w:rsidRDefault="00344EC0" w:rsidP="00344EC0">
      <w:pPr>
        <w:pStyle w:val="Newparagraph"/>
        <w:rPr>
          <w:lang w:val="en-US"/>
        </w:rPr>
      </w:pPr>
      <w:r w:rsidRPr="003D084A">
        <w:rPr>
          <w:lang w:val="en-US"/>
        </w:rPr>
        <w:t xml:space="preserve">Procedures were identical to Experiment 1 with the following exceptions: 1) Due to the ongoing COVID-19 pandemic, adults were tested online in a one-on-one Microsoft Teams session. The task was programmed in </w:t>
      </w:r>
      <w:proofErr w:type="spellStart"/>
      <w:r w:rsidRPr="003D084A">
        <w:rPr>
          <w:lang w:val="en-US"/>
        </w:rPr>
        <w:t>PsychoPy</w:t>
      </w:r>
      <w:proofErr w:type="spellEnd"/>
      <w:r w:rsidRPr="003D084A">
        <w:rPr>
          <w:lang w:val="en-US"/>
        </w:rPr>
        <w:t xml:space="preserve"> v2020.2.10 and ran online through Pavlovia.org. 2) Sixth grade students were tested in a quiet location in their school, in groups of two or three students at </w:t>
      </w:r>
      <w:r w:rsidR="00085552" w:rsidRPr="003D084A">
        <w:rPr>
          <w:lang w:val="en-US"/>
        </w:rPr>
        <w:t>a</w:t>
      </w:r>
      <w:r w:rsidRPr="003D084A">
        <w:rPr>
          <w:lang w:val="en-US"/>
        </w:rPr>
        <w:t xml:space="preserve"> time. Using laptops provided by the school, students performed the exact same online tasks as the adults. 3) Between the study phase and the test phase, all participants performed a 28-item questionnaire,</w:t>
      </w:r>
      <w:r w:rsidRPr="003D084A">
        <w:rPr>
          <w:b/>
          <w:bCs/>
          <w:lang w:val="en-US"/>
        </w:rPr>
        <w:t xml:space="preserve"> </w:t>
      </w:r>
      <w:r w:rsidRPr="003D084A">
        <w:rPr>
          <w:lang w:val="en-US"/>
        </w:rPr>
        <w:t>including</w:t>
      </w:r>
      <w:r w:rsidRPr="003D084A">
        <w:rPr>
          <w:b/>
          <w:bCs/>
          <w:lang w:val="en-US"/>
        </w:rPr>
        <w:t xml:space="preserve"> </w:t>
      </w:r>
      <w:r w:rsidRPr="003D084A">
        <w:rPr>
          <w:lang w:val="en-US"/>
        </w:rPr>
        <w:t xml:space="preserve">the 13-item Amsterdam Executive Function Inventory (Van der </w:t>
      </w:r>
      <w:proofErr w:type="spellStart"/>
      <w:r w:rsidRPr="003D084A">
        <w:rPr>
          <w:lang w:val="en-US"/>
        </w:rPr>
        <w:t>Elst</w:t>
      </w:r>
      <w:proofErr w:type="spellEnd"/>
      <w:r w:rsidRPr="003D084A">
        <w:rPr>
          <w:lang w:val="en-US"/>
        </w:rPr>
        <w:t xml:space="preserve"> et al., 2011), 5 questions about critical thinking, based on the Critical Thinking subtest of the Motivated Strategies for Learning Questionnaire (</w:t>
      </w:r>
      <w:proofErr w:type="spellStart"/>
      <w:r w:rsidRPr="003D084A">
        <w:rPr>
          <w:lang w:val="en-US"/>
        </w:rPr>
        <w:t>Pintrich</w:t>
      </w:r>
      <w:proofErr w:type="spellEnd"/>
      <w:r w:rsidRPr="003D084A">
        <w:rPr>
          <w:lang w:val="en-US"/>
        </w:rPr>
        <w:t xml:space="preserve"> et al., 1993), and 10 questions about curiosity and thrill seeking, based on the </w:t>
      </w:r>
      <w:r w:rsidRPr="003D084A">
        <w:rPr>
          <w:color w:val="000000"/>
        </w:rPr>
        <w:t xml:space="preserve">Joyous </w:t>
      </w:r>
      <w:r w:rsidRPr="003D084A">
        <w:rPr>
          <w:color w:val="000000"/>
          <w:lang w:val="en-US"/>
        </w:rPr>
        <w:t>E</w:t>
      </w:r>
      <w:proofErr w:type="spellStart"/>
      <w:r w:rsidRPr="003D084A">
        <w:rPr>
          <w:color w:val="000000"/>
        </w:rPr>
        <w:t>xploration</w:t>
      </w:r>
      <w:proofErr w:type="spellEnd"/>
      <w:r w:rsidRPr="003D084A">
        <w:rPr>
          <w:color w:val="000000"/>
          <w:lang w:val="en-US"/>
        </w:rPr>
        <w:t xml:space="preserve"> </w:t>
      </w:r>
      <w:r w:rsidRPr="003D084A">
        <w:rPr>
          <w:lang w:val="en-US"/>
        </w:rPr>
        <w:t>and Thrill-Seeking subtests of the Five-Dimensional Curiosity Scale (</w:t>
      </w:r>
      <w:proofErr w:type="spellStart"/>
      <w:r w:rsidRPr="003D084A">
        <w:rPr>
          <w:lang w:val="en-US"/>
        </w:rPr>
        <w:t>Kashdan</w:t>
      </w:r>
      <w:proofErr w:type="spellEnd"/>
      <w:r w:rsidRPr="003D084A">
        <w:rPr>
          <w:lang w:val="en-US"/>
        </w:rPr>
        <w:t xml:space="preserve"> et al., 2018). The questionnaire was delivered through Qualtrics. 4) No eye-tracking / pupillometry was performed. Questionnaire data were not analyzed for the current manuscript because we focused on intra-individual relations. </w:t>
      </w:r>
    </w:p>
    <w:p w14:paraId="270A3AB2" w14:textId="77777777" w:rsidR="00344EC0" w:rsidRPr="003D084A" w:rsidRDefault="00344EC0" w:rsidP="00344EC0">
      <w:pPr>
        <w:pStyle w:val="Heading2"/>
        <w:numPr>
          <w:ilvl w:val="1"/>
          <w:numId w:val="2"/>
        </w:numPr>
        <w:rPr>
          <w:lang w:val="en-US"/>
        </w:rPr>
      </w:pPr>
      <w:r w:rsidRPr="003D084A">
        <w:rPr>
          <w:lang w:val="en-US"/>
        </w:rPr>
        <w:t>Results</w:t>
      </w:r>
    </w:p>
    <w:p w14:paraId="4E7A75E3" w14:textId="08D3B929" w:rsidR="00344EC0" w:rsidRPr="003D084A" w:rsidRDefault="00344EC0" w:rsidP="00344EC0">
      <w:pPr>
        <w:pStyle w:val="Heading2"/>
        <w:numPr>
          <w:ilvl w:val="8"/>
          <w:numId w:val="2"/>
        </w:numPr>
        <w:spacing w:line="480" w:lineRule="auto"/>
        <w:rPr>
          <w:lang w:val="en-US"/>
        </w:rPr>
      </w:pPr>
      <w:r w:rsidRPr="003D084A">
        <w:rPr>
          <w:b w:val="0"/>
          <w:bCs w:val="0"/>
          <w:i w:val="0"/>
          <w:iCs w:val="0"/>
          <w:lang w:val="en-US"/>
        </w:rPr>
        <w:t>As in Experiment 1, we performed a logistic linear mixed effects regression in which retrieval success (0/1) was predicted by the</w:t>
      </w:r>
      <w:r w:rsidR="006D1B63" w:rsidRPr="003D084A">
        <w:rPr>
          <w:b w:val="0"/>
          <w:bCs w:val="0"/>
          <w:i w:val="0"/>
          <w:iCs w:val="0"/>
          <w:lang w:val="en-US"/>
        </w:rPr>
        <w:t xml:space="preserve"> linear</w:t>
      </w:r>
      <w:r w:rsidRPr="003D084A">
        <w:rPr>
          <w:b w:val="0"/>
          <w:bCs w:val="0"/>
          <w:i w:val="0"/>
          <w:iCs w:val="0"/>
          <w:lang w:val="en-US"/>
        </w:rPr>
        <w:t xml:space="preserve"> person-mean-cent</w:t>
      </w:r>
      <w:r w:rsidR="006D1B63" w:rsidRPr="003D084A">
        <w:rPr>
          <w:b w:val="0"/>
          <w:bCs w:val="0"/>
          <w:i w:val="0"/>
          <w:iCs w:val="0"/>
          <w:lang w:val="en-US"/>
        </w:rPr>
        <w:t>e</w:t>
      </w:r>
      <w:r w:rsidRPr="003D084A">
        <w:rPr>
          <w:b w:val="0"/>
          <w:bCs w:val="0"/>
          <w:i w:val="0"/>
          <w:iCs w:val="0"/>
          <w:lang w:val="en-US"/>
        </w:rPr>
        <w:t>red degree of expectancy-violation. Age group was entered as an additional predictor to the model. We observed significant effects of age group (</w:t>
      </w:r>
      <w:r w:rsidRPr="003D084A">
        <w:rPr>
          <w:rFonts w:cs="Times New Roman"/>
          <w:b w:val="0"/>
          <w:bCs w:val="0"/>
          <w:i w:val="0"/>
          <w:iCs w:val="0"/>
          <w:szCs w:val="24"/>
          <w:lang w:val="en-US"/>
        </w:rPr>
        <w:t>b = -0.647</w:t>
      </w:r>
      <w:r w:rsidRPr="003D084A">
        <w:rPr>
          <w:rFonts w:cs="Times New Roman"/>
          <w:b w:val="0"/>
          <w:bCs w:val="0"/>
          <w:szCs w:val="24"/>
          <w:lang w:val="en-US"/>
        </w:rPr>
        <w:t>,</w:t>
      </w:r>
      <w:r w:rsidR="0030757B" w:rsidRPr="003D084A">
        <w:rPr>
          <w:rFonts w:cs="Times New Roman"/>
          <w:b w:val="0"/>
          <w:bCs w:val="0"/>
          <w:szCs w:val="24"/>
          <w:lang w:val="en-US"/>
        </w:rPr>
        <w:t xml:space="preserve"> SE </w:t>
      </w:r>
      <w:r w:rsidR="0030757B" w:rsidRPr="003D084A">
        <w:rPr>
          <w:rFonts w:cs="Times New Roman"/>
          <w:b w:val="0"/>
          <w:bCs w:val="0"/>
          <w:i w:val="0"/>
          <w:iCs w:val="0"/>
          <w:szCs w:val="24"/>
          <w:lang w:val="en-US"/>
        </w:rPr>
        <w:t>= 0.188</w:t>
      </w:r>
      <w:r w:rsidR="0030757B" w:rsidRPr="003D084A">
        <w:rPr>
          <w:rFonts w:cs="Times New Roman"/>
          <w:b w:val="0"/>
          <w:bCs w:val="0"/>
          <w:szCs w:val="24"/>
          <w:lang w:val="en-US"/>
        </w:rPr>
        <w:t>,</w:t>
      </w:r>
      <w:r w:rsidRPr="003D084A">
        <w:rPr>
          <w:rFonts w:cs="Times New Roman"/>
          <w:b w:val="0"/>
          <w:bCs w:val="0"/>
          <w:szCs w:val="24"/>
          <w:lang w:val="en-US"/>
        </w:rPr>
        <w:t xml:space="preserve"> p </w:t>
      </w:r>
      <w:r w:rsidRPr="003D084A">
        <w:rPr>
          <w:rFonts w:cs="Times New Roman"/>
          <w:b w:val="0"/>
          <w:bCs w:val="0"/>
          <w:i w:val="0"/>
          <w:iCs w:val="0"/>
          <w:szCs w:val="24"/>
          <w:lang w:val="en-US"/>
        </w:rPr>
        <w:t>&lt; .001</w:t>
      </w:r>
      <w:r w:rsidRPr="003D084A">
        <w:rPr>
          <w:b w:val="0"/>
          <w:bCs w:val="0"/>
          <w:i w:val="0"/>
          <w:iCs w:val="0"/>
          <w:lang w:val="en-US"/>
        </w:rPr>
        <w:t>), condition (</w:t>
      </w:r>
      <w:r w:rsidRPr="003D084A">
        <w:rPr>
          <w:rFonts w:cs="Times New Roman"/>
          <w:b w:val="0"/>
          <w:bCs w:val="0"/>
          <w:szCs w:val="24"/>
          <w:lang w:val="en-US"/>
        </w:rPr>
        <w:t xml:space="preserve">b </w:t>
      </w:r>
      <w:r w:rsidRPr="003D084A">
        <w:rPr>
          <w:rFonts w:cs="Times New Roman"/>
          <w:b w:val="0"/>
          <w:bCs w:val="0"/>
          <w:i w:val="0"/>
          <w:iCs w:val="0"/>
          <w:szCs w:val="24"/>
          <w:lang w:val="en-US"/>
        </w:rPr>
        <w:t>= -0.261</w:t>
      </w:r>
      <w:r w:rsidRPr="003D084A">
        <w:rPr>
          <w:rFonts w:cs="Times New Roman"/>
          <w:b w:val="0"/>
          <w:bCs w:val="0"/>
          <w:szCs w:val="24"/>
          <w:lang w:val="en-US"/>
        </w:rPr>
        <w:t xml:space="preserve">, </w:t>
      </w:r>
      <w:r w:rsidR="0030757B" w:rsidRPr="003D084A">
        <w:rPr>
          <w:rFonts w:cs="Times New Roman"/>
          <w:b w:val="0"/>
          <w:bCs w:val="0"/>
          <w:szCs w:val="24"/>
          <w:lang w:val="en-US"/>
        </w:rPr>
        <w:t xml:space="preserve">SE </w:t>
      </w:r>
      <w:r w:rsidR="0030757B" w:rsidRPr="003D084A">
        <w:rPr>
          <w:rFonts w:cs="Times New Roman"/>
          <w:b w:val="0"/>
          <w:bCs w:val="0"/>
          <w:i w:val="0"/>
          <w:iCs w:val="0"/>
          <w:szCs w:val="24"/>
          <w:lang w:val="en-US"/>
        </w:rPr>
        <w:t>= 0.116</w:t>
      </w:r>
      <w:r w:rsidR="0030757B" w:rsidRPr="003D084A">
        <w:rPr>
          <w:rFonts w:cs="Times New Roman"/>
          <w:b w:val="0"/>
          <w:bCs w:val="0"/>
          <w:szCs w:val="24"/>
          <w:lang w:val="en-US"/>
        </w:rPr>
        <w:t xml:space="preserve">, </w:t>
      </w:r>
      <w:r w:rsidRPr="003D084A">
        <w:rPr>
          <w:rFonts w:cs="Times New Roman"/>
          <w:b w:val="0"/>
          <w:bCs w:val="0"/>
          <w:szCs w:val="24"/>
          <w:lang w:val="en-US"/>
        </w:rPr>
        <w:t xml:space="preserve">p </w:t>
      </w:r>
      <w:r w:rsidRPr="003D084A">
        <w:rPr>
          <w:rFonts w:cs="Times New Roman"/>
          <w:b w:val="0"/>
          <w:bCs w:val="0"/>
          <w:i w:val="0"/>
          <w:iCs w:val="0"/>
          <w:szCs w:val="24"/>
          <w:lang w:val="en-US"/>
        </w:rPr>
        <w:t>= .025</w:t>
      </w:r>
      <w:r w:rsidRPr="003D084A">
        <w:rPr>
          <w:b w:val="0"/>
          <w:bCs w:val="0"/>
          <w:i w:val="0"/>
          <w:iCs w:val="0"/>
          <w:lang w:val="en-US"/>
        </w:rPr>
        <w:t xml:space="preserve">), and degree of expectancy-violation on </w:t>
      </w:r>
      <w:r w:rsidRPr="003D084A">
        <w:rPr>
          <w:b w:val="0"/>
          <w:bCs w:val="0"/>
          <w:i w:val="0"/>
          <w:iCs w:val="0"/>
          <w:lang w:val="en-US"/>
        </w:rPr>
        <w:lastRenderedPageBreak/>
        <w:t>memory (</w:t>
      </w:r>
      <w:r w:rsidRPr="003D084A">
        <w:rPr>
          <w:rFonts w:cs="Times New Roman"/>
          <w:b w:val="0"/>
          <w:bCs w:val="0"/>
          <w:szCs w:val="24"/>
          <w:lang w:val="en-US"/>
        </w:rPr>
        <w:t xml:space="preserve">b </w:t>
      </w:r>
      <w:r w:rsidRPr="003D084A">
        <w:rPr>
          <w:rFonts w:cs="Times New Roman"/>
          <w:b w:val="0"/>
          <w:bCs w:val="0"/>
          <w:i w:val="0"/>
          <w:iCs w:val="0"/>
          <w:szCs w:val="24"/>
          <w:lang w:val="en-US"/>
        </w:rPr>
        <w:t>= -0.218</w:t>
      </w:r>
      <w:r w:rsidRPr="003D084A">
        <w:rPr>
          <w:rFonts w:cs="Times New Roman"/>
          <w:b w:val="0"/>
          <w:bCs w:val="0"/>
          <w:szCs w:val="24"/>
          <w:lang w:val="en-US"/>
        </w:rPr>
        <w:t xml:space="preserve">, </w:t>
      </w:r>
      <w:r w:rsidR="0030757B" w:rsidRPr="003D084A">
        <w:rPr>
          <w:rFonts w:cs="Times New Roman"/>
          <w:b w:val="0"/>
          <w:bCs w:val="0"/>
          <w:szCs w:val="24"/>
          <w:lang w:val="en-US"/>
        </w:rPr>
        <w:t xml:space="preserve">SE </w:t>
      </w:r>
      <w:r w:rsidR="0030757B" w:rsidRPr="003D084A">
        <w:rPr>
          <w:rFonts w:cs="Times New Roman"/>
          <w:b w:val="0"/>
          <w:bCs w:val="0"/>
          <w:i w:val="0"/>
          <w:iCs w:val="0"/>
          <w:szCs w:val="24"/>
          <w:lang w:val="en-US"/>
        </w:rPr>
        <w:t>= 0.067,</w:t>
      </w:r>
      <w:r w:rsidR="0030757B" w:rsidRPr="003D084A">
        <w:rPr>
          <w:rFonts w:cs="Times New Roman"/>
          <w:b w:val="0"/>
          <w:bCs w:val="0"/>
          <w:szCs w:val="24"/>
          <w:lang w:val="en-US"/>
        </w:rPr>
        <w:t xml:space="preserve"> </w:t>
      </w:r>
      <w:r w:rsidRPr="003D084A">
        <w:rPr>
          <w:rFonts w:cs="Times New Roman"/>
          <w:b w:val="0"/>
          <w:bCs w:val="0"/>
          <w:szCs w:val="24"/>
          <w:lang w:val="en-US"/>
        </w:rPr>
        <w:t xml:space="preserve">p </w:t>
      </w:r>
      <w:r w:rsidRPr="003D084A">
        <w:rPr>
          <w:rFonts w:cs="Times New Roman"/>
          <w:b w:val="0"/>
          <w:bCs w:val="0"/>
          <w:i w:val="0"/>
          <w:iCs w:val="0"/>
          <w:szCs w:val="24"/>
          <w:lang w:val="en-US"/>
        </w:rPr>
        <w:t>= .001</w:t>
      </w:r>
      <w:r w:rsidRPr="003D084A">
        <w:rPr>
          <w:b w:val="0"/>
          <w:bCs w:val="0"/>
          <w:i w:val="0"/>
          <w:iCs w:val="0"/>
          <w:lang w:val="en-US"/>
        </w:rPr>
        <w:t xml:space="preserve">). More importantly, we observed a significant interaction between condition and expectancy-violation on memory </w:t>
      </w:r>
      <w:r w:rsidRPr="003D084A">
        <w:rPr>
          <w:rFonts w:cs="Times New Roman"/>
          <w:b w:val="0"/>
          <w:bCs w:val="0"/>
          <w:i w:val="0"/>
          <w:iCs w:val="0"/>
          <w:szCs w:val="24"/>
          <w:lang w:val="en-US"/>
        </w:rPr>
        <w:t>(</w:t>
      </w:r>
      <w:r w:rsidRPr="003D084A">
        <w:rPr>
          <w:rFonts w:cs="Times New Roman"/>
          <w:b w:val="0"/>
          <w:bCs w:val="0"/>
          <w:szCs w:val="24"/>
          <w:lang w:val="en-US"/>
        </w:rPr>
        <w:t xml:space="preserve">b = </w:t>
      </w:r>
      <w:r w:rsidRPr="003D084A">
        <w:rPr>
          <w:rFonts w:cs="Times New Roman"/>
          <w:b w:val="0"/>
          <w:bCs w:val="0"/>
          <w:i w:val="0"/>
          <w:iCs w:val="0"/>
          <w:szCs w:val="24"/>
          <w:lang w:val="en-US"/>
        </w:rPr>
        <w:t>0.279</w:t>
      </w:r>
      <w:r w:rsidRPr="003D084A">
        <w:rPr>
          <w:rFonts w:cs="Times New Roman"/>
          <w:b w:val="0"/>
          <w:bCs w:val="0"/>
          <w:szCs w:val="24"/>
          <w:lang w:val="en-US"/>
        </w:rPr>
        <w:t xml:space="preserve">, </w:t>
      </w:r>
      <w:r w:rsidR="0030757B" w:rsidRPr="003D084A">
        <w:rPr>
          <w:rFonts w:cs="Times New Roman"/>
          <w:b w:val="0"/>
          <w:bCs w:val="0"/>
          <w:szCs w:val="24"/>
          <w:lang w:val="en-US"/>
        </w:rPr>
        <w:t xml:space="preserve">SE </w:t>
      </w:r>
      <w:r w:rsidR="0030757B" w:rsidRPr="003D084A">
        <w:rPr>
          <w:rFonts w:cs="Times New Roman"/>
          <w:b w:val="0"/>
          <w:bCs w:val="0"/>
          <w:i w:val="0"/>
          <w:iCs w:val="0"/>
          <w:szCs w:val="24"/>
          <w:lang w:val="en-US"/>
        </w:rPr>
        <w:t>= 0.082</w:t>
      </w:r>
      <w:r w:rsidR="0030757B" w:rsidRPr="003D084A">
        <w:rPr>
          <w:rFonts w:cs="Times New Roman"/>
          <w:b w:val="0"/>
          <w:bCs w:val="0"/>
          <w:szCs w:val="24"/>
          <w:lang w:val="en-US"/>
        </w:rPr>
        <w:t xml:space="preserve">, </w:t>
      </w:r>
      <w:r w:rsidRPr="003D084A">
        <w:rPr>
          <w:rFonts w:cs="Times New Roman"/>
          <w:b w:val="0"/>
          <w:bCs w:val="0"/>
          <w:szCs w:val="24"/>
          <w:lang w:val="en-US"/>
        </w:rPr>
        <w:t xml:space="preserve">p </w:t>
      </w:r>
      <w:r w:rsidRPr="003D084A">
        <w:rPr>
          <w:rFonts w:cs="Times New Roman"/>
          <w:b w:val="0"/>
          <w:bCs w:val="0"/>
          <w:i w:val="0"/>
          <w:iCs w:val="0"/>
          <w:szCs w:val="24"/>
          <w:lang w:val="en-US"/>
        </w:rPr>
        <w:t>&lt; .001</w:t>
      </w:r>
      <w:r w:rsidRPr="003D084A">
        <w:rPr>
          <w:rFonts w:cs="Times New Roman"/>
          <w:b w:val="0"/>
          <w:bCs w:val="0"/>
          <w:szCs w:val="24"/>
          <w:lang w:val="en-US"/>
        </w:rPr>
        <w:t>)</w:t>
      </w:r>
      <w:r w:rsidRPr="003D084A">
        <w:rPr>
          <w:b w:val="0"/>
          <w:bCs w:val="0"/>
          <w:i w:val="0"/>
          <w:iCs w:val="0"/>
          <w:lang w:val="en-US"/>
        </w:rPr>
        <w:t xml:space="preserve">, and no interactions with age (all </w:t>
      </w:r>
      <w:proofErr w:type="spellStart"/>
      <w:r w:rsidRPr="003D084A">
        <w:rPr>
          <w:b w:val="0"/>
          <w:bCs w:val="0"/>
          <w:lang w:val="en-US"/>
        </w:rPr>
        <w:t>p</w:t>
      </w:r>
      <w:r w:rsidRPr="003D084A">
        <w:rPr>
          <w:b w:val="0"/>
          <w:bCs w:val="0"/>
          <w:i w:val="0"/>
          <w:iCs w:val="0"/>
          <w:lang w:val="en-US"/>
        </w:rPr>
        <w:t>s</w:t>
      </w:r>
      <w:proofErr w:type="spellEnd"/>
      <w:r w:rsidRPr="003D084A">
        <w:rPr>
          <w:b w:val="0"/>
          <w:bCs w:val="0"/>
          <w:i w:val="0"/>
          <w:iCs w:val="0"/>
          <w:lang w:val="en-US"/>
        </w:rPr>
        <w:t xml:space="preserve"> &gt; .4). </w:t>
      </w:r>
      <w:r w:rsidR="006D1B63" w:rsidRPr="003D084A">
        <w:rPr>
          <w:b w:val="0"/>
          <w:bCs w:val="0"/>
          <w:i w:val="0"/>
          <w:iCs w:val="0"/>
          <w:lang w:val="en-US"/>
        </w:rPr>
        <w:t xml:space="preserve">As can be seen in Figure </w:t>
      </w:r>
      <w:r w:rsidR="00AA374E" w:rsidRPr="003D084A">
        <w:rPr>
          <w:b w:val="0"/>
          <w:bCs w:val="0"/>
          <w:i w:val="0"/>
          <w:iCs w:val="0"/>
          <w:lang w:val="en-US"/>
        </w:rPr>
        <w:t>S</w:t>
      </w:r>
      <w:r w:rsidR="006D1B63" w:rsidRPr="003D084A">
        <w:rPr>
          <w:b w:val="0"/>
          <w:bCs w:val="0"/>
          <w:i w:val="0"/>
          <w:iCs w:val="0"/>
          <w:lang w:val="en-US"/>
        </w:rPr>
        <w:t>1,</w:t>
      </w:r>
      <w:r w:rsidR="00085552" w:rsidRPr="003D084A">
        <w:rPr>
          <w:b w:val="0"/>
          <w:bCs w:val="0"/>
          <w:i w:val="0"/>
          <w:iCs w:val="0"/>
          <w:lang w:val="en-US"/>
        </w:rPr>
        <w:t xml:space="preserve"> and</w:t>
      </w:r>
      <w:r w:rsidR="006D1B63" w:rsidRPr="003D084A">
        <w:rPr>
          <w:b w:val="0"/>
          <w:bCs w:val="0"/>
          <w:i w:val="0"/>
          <w:iCs w:val="0"/>
          <w:lang w:val="en-US"/>
        </w:rPr>
        <w:t xml:space="preserve"> in line with results of Experiment 1, memory performance was best described as a U-shape function of expectancy in the prediction condition (linear effect: </w:t>
      </w:r>
      <w:r w:rsidR="006D1B63" w:rsidRPr="003D084A">
        <w:rPr>
          <w:b w:val="0"/>
          <w:bCs w:val="0"/>
          <w:lang w:val="en-US"/>
        </w:rPr>
        <w:t>b</w:t>
      </w:r>
      <w:r w:rsidR="006D1B63" w:rsidRPr="003D084A">
        <w:rPr>
          <w:b w:val="0"/>
          <w:bCs w:val="0"/>
          <w:i w:val="0"/>
          <w:iCs w:val="0"/>
          <w:lang w:val="en-US"/>
        </w:rPr>
        <w:t xml:space="preserve"> = .001, </w:t>
      </w:r>
      <w:r w:rsidR="0030757B" w:rsidRPr="003D084A">
        <w:rPr>
          <w:b w:val="0"/>
          <w:bCs w:val="0"/>
          <w:lang w:val="en-US"/>
        </w:rPr>
        <w:t>SE</w:t>
      </w:r>
      <w:r w:rsidR="0030757B" w:rsidRPr="003D084A">
        <w:rPr>
          <w:b w:val="0"/>
          <w:bCs w:val="0"/>
          <w:i w:val="0"/>
          <w:iCs w:val="0"/>
          <w:lang w:val="en-US"/>
        </w:rPr>
        <w:t xml:space="preserve"> = 0.043, </w:t>
      </w:r>
      <w:r w:rsidR="006D1B63" w:rsidRPr="003D084A">
        <w:rPr>
          <w:b w:val="0"/>
          <w:bCs w:val="0"/>
          <w:lang w:val="en-US"/>
        </w:rPr>
        <w:t xml:space="preserve">p </w:t>
      </w:r>
      <w:r w:rsidR="006D1B63" w:rsidRPr="003D084A">
        <w:rPr>
          <w:b w:val="0"/>
          <w:bCs w:val="0"/>
          <w:i w:val="0"/>
          <w:iCs w:val="0"/>
          <w:lang w:val="en-US"/>
        </w:rPr>
        <w:t>= .972; quadratic effect</w:t>
      </w:r>
      <w:r w:rsidR="006D1B63" w:rsidRPr="003D084A">
        <w:rPr>
          <w:b w:val="0"/>
          <w:bCs w:val="0"/>
          <w:lang w:val="en-US"/>
        </w:rPr>
        <w:t>: b</w:t>
      </w:r>
      <w:r w:rsidR="006D1B63" w:rsidRPr="003D084A">
        <w:rPr>
          <w:b w:val="0"/>
          <w:bCs w:val="0"/>
          <w:i w:val="0"/>
          <w:iCs w:val="0"/>
          <w:lang w:val="en-US"/>
        </w:rPr>
        <w:t xml:space="preserve"> = .031, </w:t>
      </w:r>
      <w:r w:rsidR="0030757B" w:rsidRPr="003D084A">
        <w:rPr>
          <w:b w:val="0"/>
          <w:bCs w:val="0"/>
          <w:lang w:val="en-US"/>
        </w:rPr>
        <w:t>SE</w:t>
      </w:r>
      <w:r w:rsidR="0030757B" w:rsidRPr="003D084A">
        <w:rPr>
          <w:b w:val="0"/>
          <w:bCs w:val="0"/>
          <w:i w:val="0"/>
          <w:iCs w:val="0"/>
          <w:lang w:val="en-US"/>
        </w:rPr>
        <w:t xml:space="preserve"> = 0.017, </w:t>
      </w:r>
      <w:r w:rsidR="006D1B63" w:rsidRPr="003D084A">
        <w:rPr>
          <w:b w:val="0"/>
          <w:bCs w:val="0"/>
          <w:lang w:val="en-US"/>
        </w:rPr>
        <w:t>p</w:t>
      </w:r>
      <w:r w:rsidR="006D1B63" w:rsidRPr="003D084A">
        <w:rPr>
          <w:b w:val="0"/>
          <w:bCs w:val="0"/>
          <w:i w:val="0"/>
          <w:iCs w:val="0"/>
          <w:lang w:val="en-US"/>
        </w:rPr>
        <w:t xml:space="preserve"> = .057; model comparison: </w:t>
      </w:r>
      <w:r w:rsidR="006D1B63" w:rsidRPr="003D084A">
        <w:rPr>
          <w:b w:val="0"/>
          <w:bCs w:val="0"/>
          <w:lang w:val="en-US"/>
        </w:rPr>
        <w:t>AIC</w:t>
      </w:r>
      <w:r w:rsidR="006D1B63" w:rsidRPr="003D084A">
        <w:rPr>
          <w:b w:val="0"/>
          <w:bCs w:val="0"/>
          <w:vertAlign w:val="subscript"/>
          <w:lang w:val="en-US"/>
        </w:rPr>
        <w:t>m1</w:t>
      </w:r>
      <w:r w:rsidR="006D1B63" w:rsidRPr="003D084A">
        <w:rPr>
          <w:b w:val="0"/>
          <w:bCs w:val="0"/>
          <w:i w:val="0"/>
          <w:iCs w:val="0"/>
          <w:lang w:val="en-US"/>
        </w:rPr>
        <w:t xml:space="preserve"> = 1569.1 &lt; </w:t>
      </w:r>
      <w:r w:rsidR="006D1B63" w:rsidRPr="003D084A">
        <w:rPr>
          <w:b w:val="0"/>
          <w:bCs w:val="0"/>
          <w:lang w:val="en-US"/>
        </w:rPr>
        <w:t>AIC</w:t>
      </w:r>
      <w:r w:rsidR="006D1B63" w:rsidRPr="003D084A">
        <w:rPr>
          <w:b w:val="0"/>
          <w:bCs w:val="0"/>
          <w:vertAlign w:val="subscript"/>
          <w:lang w:val="en-US"/>
        </w:rPr>
        <w:t>m2</w:t>
      </w:r>
      <w:r w:rsidR="006D1B63" w:rsidRPr="003D084A">
        <w:rPr>
          <w:b w:val="0"/>
          <w:bCs w:val="0"/>
          <w:i w:val="0"/>
          <w:iCs w:val="0"/>
          <w:lang w:val="en-US"/>
        </w:rPr>
        <w:t xml:space="preserve"> = 1570.7, </w:t>
      </w:r>
      <w:r w:rsidR="006D1B63" w:rsidRPr="003D084A">
        <w:rPr>
          <w:b w:val="0"/>
          <w:bCs w:val="0"/>
          <w:lang w:val="en-US"/>
        </w:rPr>
        <w:t>p</w:t>
      </w:r>
      <w:r w:rsidR="006D1B63" w:rsidRPr="003D084A">
        <w:rPr>
          <w:b w:val="0"/>
          <w:bCs w:val="0"/>
          <w:i w:val="0"/>
          <w:iCs w:val="0"/>
          <w:lang w:val="en-US"/>
        </w:rPr>
        <w:t xml:space="preserve"> = .055). Th</w:t>
      </w:r>
      <w:r w:rsidR="00AA374E" w:rsidRPr="003D084A">
        <w:rPr>
          <w:b w:val="0"/>
          <w:bCs w:val="0"/>
          <w:i w:val="0"/>
          <w:iCs w:val="0"/>
          <w:lang w:val="en-US"/>
        </w:rPr>
        <w:t>is</w:t>
      </w:r>
      <w:r w:rsidR="006D1B63" w:rsidRPr="003D084A">
        <w:rPr>
          <w:b w:val="0"/>
          <w:bCs w:val="0"/>
          <w:i w:val="0"/>
          <w:iCs w:val="0"/>
          <w:lang w:val="en-US"/>
        </w:rPr>
        <w:t xml:space="preserve"> quadratic effect on memory did not interact with age (b = 0.022, SE = 0.027, p = .420). </w:t>
      </w:r>
      <w:r w:rsidR="0030757B" w:rsidRPr="003D084A">
        <w:rPr>
          <w:b w:val="0"/>
          <w:bCs w:val="0"/>
          <w:i w:val="0"/>
          <w:iCs w:val="0"/>
          <w:lang w:val="en-US"/>
        </w:rPr>
        <w:t xml:space="preserve">In the </w:t>
      </w:r>
      <w:proofErr w:type="spellStart"/>
      <w:r w:rsidR="0030757B" w:rsidRPr="003D084A">
        <w:rPr>
          <w:b w:val="0"/>
          <w:bCs w:val="0"/>
          <w:i w:val="0"/>
          <w:iCs w:val="0"/>
          <w:lang w:val="en-US"/>
        </w:rPr>
        <w:t>postdiction</w:t>
      </w:r>
      <w:proofErr w:type="spellEnd"/>
      <w:r w:rsidR="0030757B" w:rsidRPr="003D084A">
        <w:rPr>
          <w:b w:val="0"/>
          <w:bCs w:val="0"/>
          <w:i w:val="0"/>
          <w:iCs w:val="0"/>
          <w:lang w:val="en-US"/>
        </w:rPr>
        <w:t xml:space="preserve"> condition, memory performance continuously decreased with increasing unexpectedness of the outcome (linear effect: b = -.214, SE = 0.064, p &lt; .001; quadratic effect: b = -.026, SE = 0.024, p = .291).</w:t>
      </w:r>
      <w:r w:rsidR="006D1B63" w:rsidRPr="003D084A">
        <w:rPr>
          <w:b w:val="0"/>
          <w:bCs w:val="0"/>
          <w:i w:val="0"/>
          <w:iCs w:val="0"/>
          <w:lang w:val="en-US"/>
        </w:rPr>
        <w:t xml:space="preserve"> This linear effect on memory did not interact with age either (b = -0.028, SE = 0.108, p = .799). </w:t>
      </w:r>
      <w:r w:rsidRPr="003D084A">
        <w:rPr>
          <w:b w:val="0"/>
          <w:bCs w:val="0"/>
          <w:i w:val="0"/>
          <w:iCs w:val="0"/>
          <w:lang w:val="en-US"/>
        </w:rPr>
        <w:t>In sum, results indicate that the findings of Experiment 1 are robust and generalizable to older students.</w:t>
      </w:r>
    </w:p>
    <w:p w14:paraId="4B095A49" w14:textId="2BE24126" w:rsidR="00344EC0" w:rsidRPr="003D084A" w:rsidRDefault="00344EC0" w:rsidP="00AA374E">
      <w:pPr>
        <w:pStyle w:val="Newparagraph"/>
        <w:ind w:firstLine="0"/>
        <w:rPr>
          <w:lang w:val="en-US"/>
        </w:rPr>
      </w:pPr>
      <w:r w:rsidRPr="003D084A">
        <w:rPr>
          <w:lang w:val="en-US"/>
        </w:rPr>
        <w:t xml:space="preserve"> </w:t>
      </w:r>
      <w:r w:rsidR="007D7308" w:rsidRPr="003D084A">
        <w:rPr>
          <w:noProof/>
          <w:lang w:val="en-US"/>
        </w:rPr>
        <w:drawing>
          <wp:inline distT="0" distB="0" distL="0" distR="0" wp14:anchorId="21EA2A25" wp14:editId="6D7632E0">
            <wp:extent cx="5731510" cy="30137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5731510" cy="3013710"/>
                    </a:xfrm>
                    <a:prstGeom prst="rect">
                      <a:avLst/>
                    </a:prstGeom>
                  </pic:spPr>
                </pic:pic>
              </a:graphicData>
            </a:graphic>
          </wp:inline>
        </w:drawing>
      </w:r>
    </w:p>
    <w:p w14:paraId="616A60A9" w14:textId="14160AA3" w:rsidR="00CE55C4" w:rsidRPr="003D084A" w:rsidRDefault="00344EC0" w:rsidP="00344EC0">
      <w:pPr>
        <w:pStyle w:val="Newparagraph"/>
        <w:ind w:firstLine="0"/>
        <w:rPr>
          <w:lang w:val="en-US"/>
        </w:rPr>
      </w:pPr>
      <w:r w:rsidRPr="003D084A">
        <w:rPr>
          <w:lang w:val="en-US"/>
        </w:rPr>
        <w:t xml:space="preserve">Figure S1. Relation between expectancy-violation </w:t>
      </w:r>
      <w:r w:rsidR="00C25666" w:rsidRPr="003D084A">
        <w:rPr>
          <w:lang w:val="en-US"/>
        </w:rPr>
        <w:t>(person-mean-centered</w:t>
      </w:r>
      <w:r w:rsidRPr="003D084A">
        <w:rPr>
          <w:lang w:val="en-US"/>
        </w:rPr>
        <w:t>) and memory accuracy</w:t>
      </w:r>
      <w:r w:rsidR="00C25666" w:rsidRPr="003D084A">
        <w:rPr>
          <w:lang w:val="en-US"/>
        </w:rPr>
        <w:t xml:space="preserve">, </w:t>
      </w:r>
      <w:r w:rsidRPr="003D084A">
        <w:rPr>
          <w:lang w:val="en-US"/>
        </w:rPr>
        <w:t xml:space="preserve">separately for the prediction (left panel) and </w:t>
      </w:r>
      <w:proofErr w:type="spellStart"/>
      <w:r w:rsidRPr="003D084A">
        <w:rPr>
          <w:lang w:val="en-US"/>
        </w:rPr>
        <w:t>postdiction</w:t>
      </w:r>
      <w:proofErr w:type="spellEnd"/>
      <w:r w:rsidRPr="003D084A">
        <w:rPr>
          <w:lang w:val="en-US"/>
        </w:rPr>
        <w:t xml:space="preserve"> (right panel) condition.</w:t>
      </w:r>
      <w:r w:rsidR="00C25666" w:rsidRPr="003D084A">
        <w:rPr>
          <w:lang w:val="en-US"/>
        </w:rPr>
        <w:t xml:space="preserve"> </w:t>
      </w:r>
      <w:r w:rsidR="007D7308" w:rsidRPr="003D084A">
        <w:rPr>
          <w:lang w:val="en-US"/>
        </w:rPr>
        <w:lastRenderedPageBreak/>
        <w:t>The light grey lines show the best-fitting regression lines for each participant (n = 33 in total, collapsed across age groups), the bold black line shows the best-fitting regression line at the group level.</w:t>
      </w:r>
    </w:p>
    <w:p w14:paraId="00D7D292" w14:textId="77777777" w:rsidR="0030757B" w:rsidRPr="003D084A" w:rsidRDefault="0030757B" w:rsidP="00344EC0">
      <w:pPr>
        <w:pStyle w:val="Newparagraph"/>
        <w:ind w:firstLine="0"/>
        <w:rPr>
          <w:b/>
          <w:bCs/>
          <w:lang w:val="en-US"/>
        </w:rPr>
      </w:pPr>
    </w:p>
    <w:p w14:paraId="78220A89" w14:textId="30C4D2EB" w:rsidR="00344EC0" w:rsidRPr="003D084A" w:rsidRDefault="00344EC0" w:rsidP="00344EC0">
      <w:pPr>
        <w:pStyle w:val="Newparagraph"/>
        <w:ind w:firstLine="0"/>
        <w:rPr>
          <w:b/>
          <w:bCs/>
          <w:lang w:val="de-DE"/>
        </w:rPr>
      </w:pPr>
      <w:r w:rsidRPr="003D084A">
        <w:rPr>
          <w:b/>
          <w:bCs/>
          <w:lang w:val="de-DE"/>
        </w:rPr>
        <w:t xml:space="preserve">References </w:t>
      </w:r>
      <w:r w:rsidR="0030757B" w:rsidRPr="003D084A">
        <w:rPr>
          <w:b/>
          <w:bCs/>
          <w:lang w:val="de-DE"/>
        </w:rPr>
        <w:t>Appendix</w:t>
      </w:r>
    </w:p>
    <w:p w14:paraId="4CFB21BB" w14:textId="77777777" w:rsidR="00344EC0" w:rsidRPr="003D084A" w:rsidRDefault="00344EC0" w:rsidP="00344EC0">
      <w:pPr>
        <w:pStyle w:val="ListParagraph"/>
        <w:suppressAutoHyphens w:val="0"/>
        <w:spacing w:line="240" w:lineRule="auto"/>
        <w:ind w:left="0"/>
        <w:rPr>
          <w:lang w:val="en-US"/>
        </w:rPr>
      </w:pPr>
      <w:proofErr w:type="gramStart"/>
      <w:r w:rsidRPr="003D084A">
        <w:rPr>
          <w:lang w:val="nl-NL"/>
        </w:rPr>
        <w:t>van</w:t>
      </w:r>
      <w:proofErr w:type="gramEnd"/>
      <w:r w:rsidRPr="003D084A">
        <w:rPr>
          <w:lang w:val="nl-NL"/>
        </w:rPr>
        <w:t xml:space="preserve"> der Elst, W., Ouwehand, C., van der Werf, G., Kuyper, H., Lee, N. C., &amp; Jolles, J. (2011). </w:t>
      </w:r>
      <w:r w:rsidRPr="003D084A">
        <w:rPr>
          <w:lang w:val="en-US"/>
        </w:rPr>
        <w:t>The Amsterdam Executive Function Inventory (AEFI): psychometric properties and demographically-corrected normative data for adolescents aged between 15 and 18 years. </w:t>
      </w:r>
      <w:r w:rsidRPr="003D084A">
        <w:rPr>
          <w:i/>
          <w:iCs/>
          <w:lang w:val="en-US"/>
        </w:rPr>
        <w:t>Journal of Clinical and Experimental Neuropsychology</w:t>
      </w:r>
      <w:r w:rsidRPr="003D084A">
        <w:rPr>
          <w:lang w:val="en-US"/>
        </w:rPr>
        <w:t>, </w:t>
      </w:r>
      <w:r w:rsidRPr="003D084A">
        <w:rPr>
          <w:i/>
          <w:iCs/>
          <w:lang w:val="en-US"/>
        </w:rPr>
        <w:t>33</w:t>
      </w:r>
      <w:r w:rsidRPr="003D084A">
        <w:rPr>
          <w:lang w:val="en-US"/>
        </w:rPr>
        <w:t xml:space="preserve">(1), 1-12. </w:t>
      </w:r>
    </w:p>
    <w:p w14:paraId="5949D56E" w14:textId="77777777" w:rsidR="00344EC0" w:rsidRPr="003D084A" w:rsidRDefault="00344EC0" w:rsidP="00344EC0">
      <w:pPr>
        <w:pStyle w:val="ListParagraph"/>
        <w:suppressAutoHyphens w:val="0"/>
        <w:spacing w:line="240" w:lineRule="auto"/>
        <w:ind w:left="0"/>
      </w:pPr>
    </w:p>
    <w:p w14:paraId="008DB648" w14:textId="77777777" w:rsidR="00344EC0" w:rsidRPr="003D084A" w:rsidRDefault="00344EC0" w:rsidP="00344EC0">
      <w:pPr>
        <w:pStyle w:val="ListParagraph"/>
        <w:suppressAutoHyphens w:val="0"/>
        <w:spacing w:line="240" w:lineRule="auto"/>
        <w:ind w:left="0"/>
      </w:pPr>
      <w:proofErr w:type="spellStart"/>
      <w:r w:rsidRPr="003D084A">
        <w:t>Kashdan</w:t>
      </w:r>
      <w:proofErr w:type="spellEnd"/>
      <w:r w:rsidRPr="003D084A">
        <w:t xml:space="preserve">, T. B., </w:t>
      </w:r>
      <w:proofErr w:type="spellStart"/>
      <w:r w:rsidRPr="003D084A">
        <w:t>Stiksma</w:t>
      </w:r>
      <w:proofErr w:type="spellEnd"/>
      <w:r w:rsidRPr="003D084A">
        <w:t xml:space="preserve">, M. C., </w:t>
      </w:r>
      <w:proofErr w:type="spellStart"/>
      <w:r w:rsidRPr="003D084A">
        <w:t>Disabato</w:t>
      </w:r>
      <w:proofErr w:type="spellEnd"/>
      <w:r w:rsidRPr="003D084A">
        <w:t xml:space="preserve">, D. J., McKnight, P. E., </w:t>
      </w:r>
      <w:proofErr w:type="spellStart"/>
      <w:r w:rsidRPr="003D084A">
        <w:t>Bekier</w:t>
      </w:r>
      <w:proofErr w:type="spellEnd"/>
      <w:r w:rsidRPr="003D084A">
        <w:t xml:space="preserve">, J., </w:t>
      </w:r>
      <w:proofErr w:type="spellStart"/>
      <w:r w:rsidRPr="003D084A">
        <w:t>Kaji</w:t>
      </w:r>
      <w:proofErr w:type="spellEnd"/>
      <w:r w:rsidRPr="003D084A">
        <w:t>, J., &amp; Lazarus, R. (2018). The five-dimensional curiosity scale: Capturing the bandwidth of curiosity and identifying four unique subgroups of curious people</w:t>
      </w:r>
      <w:r w:rsidRPr="003D084A">
        <w:rPr>
          <w:i/>
          <w:iCs/>
        </w:rPr>
        <w:t>. Journal of Research in Personality</w:t>
      </w:r>
      <w:r w:rsidRPr="003D084A">
        <w:t xml:space="preserve">, </w:t>
      </w:r>
      <w:r w:rsidRPr="003D084A">
        <w:rPr>
          <w:i/>
          <w:iCs/>
        </w:rPr>
        <w:t>73</w:t>
      </w:r>
      <w:r w:rsidRPr="003D084A">
        <w:t xml:space="preserve">, 130–149. </w:t>
      </w:r>
    </w:p>
    <w:p w14:paraId="5796890C" w14:textId="77777777" w:rsidR="00344EC0" w:rsidRPr="003D084A" w:rsidRDefault="00344EC0" w:rsidP="00344EC0">
      <w:pPr>
        <w:pStyle w:val="ListParagraph"/>
        <w:suppressAutoHyphens w:val="0"/>
        <w:spacing w:line="240" w:lineRule="auto"/>
        <w:ind w:left="0"/>
      </w:pPr>
    </w:p>
    <w:p w14:paraId="45148799" w14:textId="77777777" w:rsidR="00344EC0" w:rsidRPr="00B846FD" w:rsidRDefault="00344EC0" w:rsidP="00344EC0">
      <w:pPr>
        <w:pStyle w:val="ListParagraph"/>
        <w:suppressAutoHyphens w:val="0"/>
        <w:spacing w:line="240" w:lineRule="auto"/>
        <w:ind w:left="0"/>
      </w:pPr>
      <w:proofErr w:type="spellStart"/>
      <w:r w:rsidRPr="003D084A">
        <w:t>Pintrich</w:t>
      </w:r>
      <w:proofErr w:type="spellEnd"/>
      <w:r w:rsidRPr="003D084A">
        <w:t xml:space="preserve">, P.R., Smith, D., Garcia, T., and </w:t>
      </w:r>
      <w:proofErr w:type="spellStart"/>
      <w:r w:rsidRPr="003D084A">
        <w:t>McKeachie</w:t>
      </w:r>
      <w:proofErr w:type="spellEnd"/>
      <w:r w:rsidRPr="003D084A">
        <w:t xml:space="preserve">, W. (1991). </w:t>
      </w:r>
      <w:r w:rsidRPr="003D084A">
        <w:rPr>
          <w:i/>
          <w:iCs/>
        </w:rPr>
        <w:t>A Manual for the Use of the Motivated Strategies for Learning Questionnaire</w:t>
      </w:r>
      <w:r w:rsidRPr="003D084A">
        <w:t xml:space="preserve"> (MSLQ), The University of Michigan, Ann Arbor, MI.</w:t>
      </w:r>
    </w:p>
    <w:p w14:paraId="180A9BEC" w14:textId="77777777" w:rsidR="00E752E8" w:rsidRDefault="00E752E8"/>
    <w:sectPr w:rsidR="00E752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34AA9"/>
    <w:multiLevelType w:val="multilevel"/>
    <w:tmpl w:val="FBA20E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FC4638D"/>
    <w:multiLevelType w:val="multilevel"/>
    <w:tmpl w:val="AF5C06B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84789244">
    <w:abstractNumId w:val="1"/>
  </w:num>
  <w:num w:numId="2" w16cid:durableId="1305282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EC0"/>
    <w:rsid w:val="00085552"/>
    <w:rsid w:val="0030757B"/>
    <w:rsid w:val="00344EC0"/>
    <w:rsid w:val="00371CC1"/>
    <w:rsid w:val="003A38AA"/>
    <w:rsid w:val="003D084A"/>
    <w:rsid w:val="003F62E4"/>
    <w:rsid w:val="006D1B63"/>
    <w:rsid w:val="007D7308"/>
    <w:rsid w:val="00AA374E"/>
    <w:rsid w:val="00B00657"/>
    <w:rsid w:val="00B45979"/>
    <w:rsid w:val="00C25666"/>
    <w:rsid w:val="00CE55C4"/>
    <w:rsid w:val="00E752E8"/>
    <w:rsid w:val="00EB172D"/>
    <w:rsid w:val="00F756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EF1C0"/>
  <w15:chartTrackingRefBased/>
  <w15:docId w15:val="{FC5C5F2A-9DCA-994F-BFAC-EC087BD3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EC0"/>
    <w:pPr>
      <w:suppressAutoHyphens/>
      <w:spacing w:line="480" w:lineRule="auto"/>
    </w:pPr>
    <w:rPr>
      <w:rFonts w:ascii="Times New Roman" w:eastAsia="Times New Roman" w:hAnsi="Times New Roman" w:cs="Times New Roman"/>
      <w:lang w:val="en-GB" w:eastAsia="zh-CN"/>
    </w:rPr>
  </w:style>
  <w:style w:type="paragraph" w:styleId="Heading1">
    <w:name w:val="heading 1"/>
    <w:basedOn w:val="Normal"/>
    <w:next w:val="Normal"/>
    <w:link w:val="Heading1Char"/>
    <w:uiPriority w:val="9"/>
    <w:qFormat/>
    <w:rsid w:val="00344EC0"/>
    <w:pPr>
      <w:keepNext/>
      <w:numPr>
        <w:numId w:val="1"/>
      </w:numPr>
      <w:spacing w:before="360" w:after="60" w:line="360" w:lineRule="auto"/>
      <w:ind w:right="567"/>
      <w:contextualSpacing/>
      <w:outlineLvl w:val="0"/>
    </w:pPr>
    <w:rPr>
      <w:rFonts w:cs="Arial"/>
      <w:b/>
      <w:bCs/>
      <w:kern w:val="2"/>
      <w:szCs w:val="32"/>
    </w:rPr>
  </w:style>
  <w:style w:type="paragraph" w:styleId="Heading2">
    <w:name w:val="heading 2"/>
    <w:basedOn w:val="Normal"/>
    <w:next w:val="Normal"/>
    <w:link w:val="Heading2Char"/>
    <w:uiPriority w:val="9"/>
    <w:unhideWhenUsed/>
    <w:qFormat/>
    <w:rsid w:val="00344EC0"/>
    <w:pPr>
      <w:keepNext/>
      <w:numPr>
        <w:ilvl w:val="1"/>
        <w:numId w:val="1"/>
      </w:numPr>
      <w:spacing w:before="360" w:after="60" w:line="360" w:lineRule="auto"/>
      <w:ind w:right="567"/>
      <w:contextualSpacing/>
      <w:outlineLvl w:val="1"/>
    </w:pPr>
    <w:rPr>
      <w:rFonts w:cs="Arial"/>
      <w:b/>
      <w:bCs/>
      <w:i/>
      <w:iCs/>
      <w:szCs w:val="28"/>
    </w:rPr>
  </w:style>
  <w:style w:type="paragraph" w:styleId="Heading3">
    <w:name w:val="heading 3"/>
    <w:basedOn w:val="Normal"/>
    <w:next w:val="Normal"/>
    <w:link w:val="Heading3Char"/>
    <w:uiPriority w:val="9"/>
    <w:unhideWhenUsed/>
    <w:qFormat/>
    <w:rsid w:val="00344EC0"/>
    <w:pPr>
      <w:keepNext/>
      <w:numPr>
        <w:ilvl w:val="2"/>
        <w:numId w:val="1"/>
      </w:numPr>
      <w:spacing w:before="360" w:after="60" w:line="360" w:lineRule="auto"/>
      <w:ind w:right="567"/>
      <w:contextualSpacing/>
      <w:outlineLvl w:val="2"/>
    </w:pPr>
    <w:rPr>
      <w:rFonts w:cs="Arial"/>
      <w:bCs/>
      <w:i/>
      <w:szCs w:val="26"/>
    </w:rPr>
  </w:style>
  <w:style w:type="paragraph" w:styleId="Heading4">
    <w:name w:val="heading 4"/>
    <w:basedOn w:val="Normal"/>
    <w:next w:val="Newparagraph"/>
    <w:link w:val="Heading4Char"/>
    <w:uiPriority w:val="9"/>
    <w:semiHidden/>
    <w:unhideWhenUsed/>
    <w:qFormat/>
    <w:rsid w:val="00344EC0"/>
    <w:pPr>
      <w:widowControl w:val="0"/>
      <w:numPr>
        <w:ilvl w:val="3"/>
        <w:numId w:val="1"/>
      </w:numPr>
      <w:spacing w:before="360" w:after="12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EC0"/>
    <w:rPr>
      <w:rFonts w:ascii="Times New Roman" w:eastAsia="Times New Roman" w:hAnsi="Times New Roman" w:cs="Arial"/>
      <w:b/>
      <w:bCs/>
      <w:kern w:val="2"/>
      <w:szCs w:val="32"/>
      <w:lang w:val="en-GB" w:eastAsia="zh-CN"/>
    </w:rPr>
  </w:style>
  <w:style w:type="character" w:customStyle="1" w:styleId="Heading2Char">
    <w:name w:val="Heading 2 Char"/>
    <w:basedOn w:val="DefaultParagraphFont"/>
    <w:link w:val="Heading2"/>
    <w:uiPriority w:val="9"/>
    <w:rsid w:val="00344EC0"/>
    <w:rPr>
      <w:rFonts w:ascii="Times New Roman" w:eastAsia="Times New Roman" w:hAnsi="Times New Roman" w:cs="Arial"/>
      <w:b/>
      <w:bCs/>
      <w:i/>
      <w:iCs/>
      <w:szCs w:val="28"/>
      <w:lang w:val="en-GB" w:eastAsia="zh-CN"/>
    </w:rPr>
  </w:style>
  <w:style w:type="character" w:customStyle="1" w:styleId="Heading3Char">
    <w:name w:val="Heading 3 Char"/>
    <w:basedOn w:val="DefaultParagraphFont"/>
    <w:link w:val="Heading3"/>
    <w:uiPriority w:val="9"/>
    <w:rsid w:val="00344EC0"/>
    <w:rPr>
      <w:rFonts w:ascii="Times New Roman" w:eastAsia="Times New Roman" w:hAnsi="Times New Roman" w:cs="Arial"/>
      <w:bCs/>
      <w:i/>
      <w:szCs w:val="26"/>
      <w:lang w:val="en-GB" w:eastAsia="zh-CN"/>
    </w:rPr>
  </w:style>
  <w:style w:type="character" w:customStyle="1" w:styleId="Heading4Char">
    <w:name w:val="Heading 4 Char"/>
    <w:basedOn w:val="DefaultParagraphFont"/>
    <w:link w:val="Heading4"/>
    <w:uiPriority w:val="9"/>
    <w:semiHidden/>
    <w:rsid w:val="00344EC0"/>
    <w:rPr>
      <w:rFonts w:ascii="Times New Roman" w:eastAsia="Times New Roman" w:hAnsi="Times New Roman" w:cs="Times New Roman"/>
      <w:bCs/>
      <w:szCs w:val="28"/>
      <w:lang w:val="en-GB" w:eastAsia="zh-CN"/>
    </w:rPr>
  </w:style>
  <w:style w:type="paragraph" w:customStyle="1" w:styleId="Newparagraph">
    <w:name w:val="New paragraph"/>
    <w:basedOn w:val="Normal"/>
    <w:qFormat/>
    <w:rsid w:val="00344EC0"/>
    <w:pPr>
      <w:ind w:firstLine="720"/>
    </w:pPr>
  </w:style>
  <w:style w:type="paragraph" w:styleId="ListParagraph">
    <w:name w:val="List Paragraph"/>
    <w:basedOn w:val="Normal"/>
    <w:uiPriority w:val="34"/>
    <w:qFormat/>
    <w:rsid w:val="00344EC0"/>
    <w:pPr>
      <w:ind w:left="720"/>
      <w:contextualSpacing/>
    </w:pPr>
  </w:style>
  <w:style w:type="paragraph" w:styleId="Revision">
    <w:name w:val="Revision"/>
    <w:hidden/>
    <w:uiPriority w:val="99"/>
    <w:semiHidden/>
    <w:rsid w:val="006D1B63"/>
    <w:rPr>
      <w:rFonts w:ascii="Times New Roman" w:eastAsia="Times New Roman" w:hAnsi="Times New Roman" w:cs="Times New Roman"/>
      <w:lang w:val="en-GB" w:eastAsia="zh-CN"/>
    </w:rPr>
  </w:style>
  <w:style w:type="paragraph" w:styleId="BalloonText">
    <w:name w:val="Balloon Text"/>
    <w:basedOn w:val="Normal"/>
    <w:link w:val="BalloonTextChar"/>
    <w:uiPriority w:val="99"/>
    <w:semiHidden/>
    <w:unhideWhenUsed/>
    <w:rsid w:val="000855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552"/>
    <w:rPr>
      <w:rFonts w:ascii="Segoe UI" w:eastAsia="Times New Roman" w:hAnsi="Segoe UI" w:cs="Segoe UI"/>
      <w:sz w:val="18"/>
      <w:szCs w:val="18"/>
      <w:lang w:val="en-GB" w:eastAsia="zh-CN"/>
    </w:rPr>
  </w:style>
  <w:style w:type="character" w:styleId="CommentReference">
    <w:name w:val="annotation reference"/>
    <w:basedOn w:val="DefaultParagraphFont"/>
    <w:uiPriority w:val="99"/>
    <w:semiHidden/>
    <w:unhideWhenUsed/>
    <w:rsid w:val="00085552"/>
    <w:rPr>
      <w:sz w:val="16"/>
      <w:szCs w:val="16"/>
    </w:rPr>
  </w:style>
  <w:style w:type="paragraph" w:styleId="CommentText">
    <w:name w:val="annotation text"/>
    <w:basedOn w:val="Normal"/>
    <w:link w:val="CommentTextChar"/>
    <w:uiPriority w:val="99"/>
    <w:semiHidden/>
    <w:unhideWhenUsed/>
    <w:rsid w:val="00085552"/>
    <w:pPr>
      <w:spacing w:line="240" w:lineRule="auto"/>
    </w:pPr>
    <w:rPr>
      <w:sz w:val="20"/>
      <w:szCs w:val="20"/>
    </w:rPr>
  </w:style>
  <w:style w:type="character" w:customStyle="1" w:styleId="CommentTextChar">
    <w:name w:val="Comment Text Char"/>
    <w:basedOn w:val="DefaultParagraphFont"/>
    <w:link w:val="CommentText"/>
    <w:uiPriority w:val="99"/>
    <w:semiHidden/>
    <w:rsid w:val="00085552"/>
    <w:rPr>
      <w:rFonts w:ascii="Times New Roman" w:eastAsia="Times New Roman" w:hAnsi="Times New Roman" w:cs="Times New Roman"/>
      <w:sz w:val="20"/>
      <w:szCs w:val="20"/>
      <w:lang w:val="en-GB" w:eastAsia="zh-CN"/>
    </w:rPr>
  </w:style>
  <w:style w:type="paragraph" w:styleId="CommentSubject">
    <w:name w:val="annotation subject"/>
    <w:basedOn w:val="CommentText"/>
    <w:next w:val="CommentText"/>
    <w:link w:val="CommentSubjectChar"/>
    <w:uiPriority w:val="99"/>
    <w:semiHidden/>
    <w:unhideWhenUsed/>
    <w:rsid w:val="00085552"/>
    <w:rPr>
      <w:b/>
      <w:bCs/>
    </w:rPr>
  </w:style>
  <w:style w:type="character" w:customStyle="1" w:styleId="CommentSubjectChar">
    <w:name w:val="Comment Subject Char"/>
    <w:basedOn w:val="CommentTextChar"/>
    <w:link w:val="CommentSubject"/>
    <w:uiPriority w:val="99"/>
    <w:semiHidden/>
    <w:rsid w:val="00085552"/>
    <w:rPr>
      <w:rFonts w:ascii="Times New Roman" w:eastAsia="Times New Roman" w:hAnsi="Times New Roman" w:cs="Times New Roman"/>
      <w:b/>
      <w:bCs/>
      <w:sz w:val="20"/>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DIPF</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Garvin Brod</dc:creator>
  <cp:keywords/>
  <dc:description/>
  <cp:lastModifiedBy>Garvin Brod</cp:lastModifiedBy>
  <cp:revision>2</cp:revision>
  <dcterms:created xsi:type="dcterms:W3CDTF">2022-06-03T13:18:00Z</dcterms:created>
  <dcterms:modified xsi:type="dcterms:W3CDTF">2022-06-03T13:18:00Z</dcterms:modified>
</cp:coreProperties>
</file>