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65AEA" w14:textId="77777777" w:rsidR="004F205A" w:rsidRPr="00796B2C" w:rsidRDefault="004F205A" w:rsidP="004F205A">
      <w:pPr>
        <w:spacing w:line="360" w:lineRule="auto"/>
        <w:contextualSpacing/>
        <w:jc w:val="center"/>
        <w:rPr>
          <w:b/>
          <w:color w:val="000000" w:themeColor="text1"/>
          <w:lang w:val="en-GB"/>
        </w:rPr>
      </w:pPr>
      <w:r>
        <w:rPr>
          <w:b/>
          <w:color w:val="000000" w:themeColor="text1"/>
          <w:lang w:val="en-GB"/>
        </w:rPr>
        <w:t>Supplementary materials for “</w:t>
      </w:r>
      <w:r w:rsidRPr="001D2855">
        <w:rPr>
          <w:b/>
          <w:color w:val="000000" w:themeColor="text1"/>
          <w:lang w:val="en-GB"/>
        </w:rPr>
        <w:t xml:space="preserve">Further Perceptions of Probability: </w:t>
      </w:r>
      <w:r>
        <w:rPr>
          <w:b/>
          <w:color w:val="000000" w:themeColor="text1"/>
          <w:lang w:val="en-GB"/>
        </w:rPr>
        <w:t>Accurate, Stepwise Updating is Contingent on Prior Information about the Task and the Response Mode”</w:t>
      </w:r>
    </w:p>
    <w:p w14:paraId="705A9653" w14:textId="77777777" w:rsidR="004F205A" w:rsidRDefault="004F205A" w:rsidP="004F205A">
      <w:pPr>
        <w:spacing w:line="360" w:lineRule="auto"/>
        <w:contextualSpacing/>
        <w:jc w:val="center"/>
        <w:rPr>
          <w:color w:val="000000" w:themeColor="text1"/>
          <w:vertAlign w:val="superscript"/>
        </w:rPr>
      </w:pPr>
      <w:r w:rsidRPr="004A341D">
        <w:rPr>
          <w:color w:val="000000" w:themeColor="text1"/>
        </w:rPr>
        <w:t>Mattias Forsgren, Peter Juslin and Ronald van den Berg</w:t>
      </w:r>
    </w:p>
    <w:p w14:paraId="5E45EDC1" w14:textId="77777777" w:rsidR="004F205A" w:rsidRDefault="004F205A" w:rsidP="004F205A">
      <w:pPr>
        <w:spacing w:line="360" w:lineRule="auto"/>
        <w:contextualSpacing/>
        <w:jc w:val="center"/>
        <w:rPr>
          <w:color w:val="000000" w:themeColor="text1"/>
        </w:rPr>
      </w:pPr>
    </w:p>
    <w:p w14:paraId="3BBEEBD7" w14:textId="335416B3" w:rsidR="004F205A" w:rsidRPr="00796B2C" w:rsidRDefault="003B166B" w:rsidP="004F205A">
      <w:pPr>
        <w:spacing w:line="360" w:lineRule="auto"/>
        <w:contextualSpacing/>
        <w:rPr>
          <w:b/>
          <w:color w:val="000000" w:themeColor="text1"/>
          <w:lang w:val="en-GB"/>
        </w:rPr>
      </w:pPr>
      <w:r>
        <w:rPr>
          <w:b/>
          <w:color w:val="000000" w:themeColor="text1"/>
          <w:lang w:val="en-GB"/>
        </w:rPr>
        <w:t xml:space="preserve">Plot and permutation ANOVA </w:t>
      </w:r>
      <w:r w:rsidR="004F205A">
        <w:rPr>
          <w:b/>
          <w:color w:val="000000" w:themeColor="text1"/>
          <w:lang w:val="en-GB"/>
        </w:rPr>
        <w:t>for Experiment 2 without the outlier</w:t>
      </w:r>
    </w:p>
    <w:p w14:paraId="73905578" w14:textId="09AF04DC" w:rsidR="00415B8E" w:rsidRDefault="004F205A" w:rsidP="00601B1F">
      <w:pPr>
        <w:spacing w:line="360" w:lineRule="auto"/>
        <w:ind w:firstLine="567"/>
        <w:contextualSpacing/>
        <w:rPr>
          <w:color w:val="000000" w:themeColor="text1"/>
          <w:lang w:val="en-GB"/>
        </w:rPr>
      </w:pPr>
      <w:r>
        <w:rPr>
          <w:color w:val="000000" w:themeColor="text1"/>
          <w:lang w:val="en-GB"/>
        </w:rPr>
        <w:t>Inspecting the raw data for the outlier participant shows that they are for certain subintervals highly myopic but stabilise when the true probability is close to 0 or 1 (during the peaks</w:t>
      </w:r>
      <w:r w:rsidR="0083229A">
        <w:rPr>
          <w:color w:val="000000" w:themeColor="text1"/>
          <w:lang w:val="en-GB"/>
        </w:rPr>
        <w:t xml:space="preserve"> and troughs</w:t>
      </w:r>
      <w:r>
        <w:rPr>
          <w:color w:val="000000" w:themeColor="text1"/>
          <w:lang w:val="en-GB"/>
        </w:rPr>
        <w:t xml:space="preserve"> of the sine curve; Figure A1). However, these stable intervals appear inverted: when the true probability is close to 1 the participant’s estimate is close to 0, and vice versa. We therefore suspect that they mistook which end of the response scale indicated “100% only blue” and which indicated “0% no blue”.</w:t>
      </w:r>
    </w:p>
    <w:p w14:paraId="5C3AA5FC" w14:textId="544C35A8" w:rsidR="00415B8E" w:rsidRDefault="00415B8E" w:rsidP="00601B1F">
      <w:pPr>
        <w:spacing w:line="360" w:lineRule="auto"/>
        <w:contextualSpacing/>
        <w:rPr>
          <w:color w:val="000000" w:themeColor="text1"/>
          <w:lang w:val="en-GB"/>
        </w:rPr>
      </w:pPr>
      <w:r>
        <w:rPr>
          <w:noProof/>
          <w:color w:val="000000" w:themeColor="text1"/>
          <w:lang w:val="en-GB"/>
        </w:rPr>
        <w:drawing>
          <wp:inline distT="0" distB="0" distL="0" distR="0" wp14:anchorId="0AB354B0" wp14:editId="009A6DA2">
            <wp:extent cx="5638800" cy="2473452"/>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A1.em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38800" cy="2473452"/>
                    </a:xfrm>
                    <a:prstGeom prst="rect">
                      <a:avLst/>
                    </a:prstGeom>
                  </pic:spPr>
                </pic:pic>
              </a:graphicData>
            </a:graphic>
          </wp:inline>
        </w:drawing>
      </w:r>
    </w:p>
    <w:p w14:paraId="7B5880CD" w14:textId="0C5A0295" w:rsidR="004F205A" w:rsidRDefault="004F205A" w:rsidP="00601B1F">
      <w:pPr>
        <w:spacing w:line="360" w:lineRule="auto"/>
        <w:ind w:firstLine="567"/>
        <w:contextualSpacing/>
        <w:rPr>
          <w:color w:val="000000" w:themeColor="text1"/>
          <w:lang w:val="en-GB"/>
        </w:rPr>
      </w:pPr>
      <w:r w:rsidRPr="00F81336">
        <w:rPr>
          <w:color w:val="000000" w:themeColor="text1"/>
          <w:lang w:val="en-GB"/>
        </w:rPr>
        <w:t>We invert the mean a</w:t>
      </w:r>
      <w:r>
        <w:rPr>
          <w:color w:val="000000" w:themeColor="text1"/>
          <w:lang w:val="en-GB"/>
        </w:rPr>
        <w:t xml:space="preserve">bsolute error (MAE) for the outlier participant to obtain </w:t>
      </w:r>
      <w:proofErr w:type="gramStart"/>
      <w:r>
        <w:rPr>
          <w:color w:val="000000" w:themeColor="text1"/>
          <w:lang w:val="en-GB"/>
        </w:rPr>
        <w:t>an</w:t>
      </w:r>
      <w:proofErr w:type="gramEnd"/>
      <w:r>
        <w:rPr>
          <w:color w:val="000000" w:themeColor="text1"/>
          <w:lang w:val="en-GB"/>
        </w:rPr>
        <w:t xml:space="preserve"> MAE of 0.385. Rerunning the ANOVA with these data gives us p-values for the effects of Info, Effort, and their interaction of </w:t>
      </w:r>
      <w:r w:rsidRPr="00F81336">
        <w:rPr>
          <w:color w:val="000000" w:themeColor="text1"/>
          <w:lang w:val="en-GB"/>
        </w:rPr>
        <w:t>4.6</w:t>
      </w:r>
      <w:r w:rsidR="005900E6" w:rsidRPr="00415B8E">
        <w:rPr>
          <w:color w:val="000000" w:themeColor="text1"/>
          <w:lang w:val="en-GB"/>
        </w:rPr>
        <w:t>0</w:t>
      </w:r>
      <w:r w:rsidR="005900E6">
        <w:rPr>
          <w:color w:val="000000" w:themeColor="text1"/>
          <w:lang w:val="en-GB"/>
        </w:rPr>
        <w:t>⸱</w:t>
      </w:r>
      <w:r w:rsidR="005900E6" w:rsidRPr="00415B8E">
        <w:rPr>
          <w:color w:val="000000" w:themeColor="text1"/>
          <w:lang w:val="en-GB"/>
        </w:rPr>
        <w:t>10</w:t>
      </w:r>
      <w:r w:rsidR="005900E6" w:rsidRPr="00415B8E">
        <w:rPr>
          <w:color w:val="000000" w:themeColor="text1"/>
          <w:vertAlign w:val="superscript"/>
          <w:lang w:val="en-GB"/>
        </w:rPr>
        <w:t>–5</w:t>
      </w:r>
      <w:r>
        <w:rPr>
          <w:color w:val="000000" w:themeColor="text1"/>
          <w:lang w:val="en-GB"/>
        </w:rPr>
        <w:t xml:space="preserve">, </w:t>
      </w:r>
      <w:r w:rsidRPr="00F81336">
        <w:rPr>
          <w:color w:val="000000" w:themeColor="text1"/>
          <w:lang w:val="en-GB"/>
        </w:rPr>
        <w:t>0.059</w:t>
      </w:r>
      <w:r>
        <w:rPr>
          <w:color w:val="000000" w:themeColor="text1"/>
          <w:lang w:val="en-GB"/>
        </w:rPr>
        <w:t xml:space="preserve">, and </w:t>
      </w:r>
      <w:r w:rsidR="005900E6" w:rsidRPr="00415B8E">
        <w:rPr>
          <w:color w:val="000000" w:themeColor="text1"/>
          <w:lang w:val="en-GB"/>
        </w:rPr>
        <w:t>1.80</w:t>
      </w:r>
      <w:r w:rsidR="005900E6">
        <w:rPr>
          <w:color w:val="000000" w:themeColor="text1"/>
        </w:rPr>
        <w:t>⸱</w:t>
      </w:r>
      <w:r w:rsidR="005900E6" w:rsidRPr="00415B8E">
        <w:rPr>
          <w:color w:val="000000" w:themeColor="text1"/>
          <w:lang w:val="en-GB"/>
        </w:rPr>
        <w:t>10</w:t>
      </w:r>
      <w:r w:rsidR="005900E6" w:rsidRPr="00415B8E">
        <w:rPr>
          <w:color w:val="000000" w:themeColor="text1"/>
          <w:vertAlign w:val="superscript"/>
          <w:lang w:val="en-GB"/>
        </w:rPr>
        <w:t>–3</w:t>
      </w:r>
      <w:r>
        <w:rPr>
          <w:color w:val="000000" w:themeColor="text1"/>
          <w:lang w:val="en-GB"/>
        </w:rPr>
        <w:t xml:space="preserve">. Thus, although the p-values are </w:t>
      </w:r>
      <w:r w:rsidR="00694F0A">
        <w:rPr>
          <w:color w:val="000000" w:themeColor="text1"/>
          <w:lang w:val="en-GB"/>
        </w:rPr>
        <w:t>clearly</w:t>
      </w:r>
      <w:r>
        <w:rPr>
          <w:color w:val="000000" w:themeColor="text1"/>
          <w:lang w:val="en-GB"/>
        </w:rPr>
        <w:t xml:space="preserve"> lower, they do not give any reason to change the conclusions drawn in the main body.</w:t>
      </w:r>
    </w:p>
    <w:p w14:paraId="0D5228A5" w14:textId="77777777" w:rsidR="004F205A" w:rsidRDefault="004F205A" w:rsidP="00601B1F">
      <w:pPr>
        <w:spacing w:line="360" w:lineRule="auto"/>
        <w:ind w:firstLine="567"/>
        <w:contextualSpacing/>
        <w:rPr>
          <w:color w:val="000000" w:themeColor="text1"/>
          <w:lang w:val="en-GB"/>
        </w:rPr>
      </w:pPr>
      <w:r>
        <w:rPr>
          <w:color w:val="000000" w:themeColor="text1"/>
          <w:lang w:val="en-GB"/>
        </w:rPr>
        <w:t>We also redraw Figure 7 after having inverted the outlier participant’s MAE and find that this narrows the ellipse for their condition by about a third (Figure A2).</w:t>
      </w:r>
    </w:p>
    <w:p w14:paraId="23EDF246" w14:textId="77777777" w:rsidR="004F205A" w:rsidRDefault="004F205A" w:rsidP="004F205A">
      <w:pPr>
        <w:spacing w:line="360" w:lineRule="auto"/>
        <w:contextualSpacing/>
        <w:rPr>
          <w:color w:val="000000" w:themeColor="text1"/>
          <w:lang w:val="en-GB"/>
        </w:rPr>
      </w:pPr>
    </w:p>
    <w:p w14:paraId="7A7420F9" w14:textId="77777777" w:rsidR="004F205A" w:rsidRPr="00F81336" w:rsidRDefault="004F205A" w:rsidP="004F205A">
      <w:pPr>
        <w:spacing w:line="360" w:lineRule="auto"/>
        <w:contextualSpacing/>
        <w:rPr>
          <w:color w:val="000000" w:themeColor="text1"/>
          <w:lang w:val="en-GB"/>
        </w:rPr>
      </w:pPr>
      <w:r>
        <w:rPr>
          <w:noProof/>
          <w:color w:val="000000" w:themeColor="text1"/>
          <w:lang w:val="en-GB"/>
        </w:rPr>
        <w:lastRenderedPageBreak/>
        <w:drawing>
          <wp:inline distT="0" distB="0" distL="0" distR="0" wp14:anchorId="301F6A86" wp14:editId="4046595E">
            <wp:extent cx="5760720" cy="4899907"/>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A2.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899907"/>
                    </a:xfrm>
                    <a:prstGeom prst="rect">
                      <a:avLst/>
                    </a:prstGeom>
                  </pic:spPr>
                </pic:pic>
              </a:graphicData>
            </a:graphic>
          </wp:inline>
        </w:drawing>
      </w:r>
    </w:p>
    <w:p w14:paraId="71434263" w14:textId="77777777" w:rsidR="00BC7058" w:rsidRDefault="00BC7058" w:rsidP="004F205A">
      <w:pPr>
        <w:spacing w:line="360" w:lineRule="auto"/>
        <w:contextualSpacing/>
        <w:rPr>
          <w:b/>
          <w:color w:val="000000" w:themeColor="text1"/>
          <w:lang w:val="en-GB"/>
        </w:rPr>
      </w:pPr>
    </w:p>
    <w:p w14:paraId="5421DD7A" w14:textId="3A0BC9A3" w:rsidR="004F205A" w:rsidRDefault="004F205A" w:rsidP="004F205A">
      <w:pPr>
        <w:spacing w:line="360" w:lineRule="auto"/>
        <w:contextualSpacing/>
        <w:rPr>
          <w:b/>
          <w:color w:val="000000" w:themeColor="text1"/>
          <w:lang w:val="en-GB"/>
        </w:rPr>
      </w:pPr>
      <w:r>
        <w:rPr>
          <w:b/>
          <w:color w:val="000000" w:themeColor="text1"/>
          <w:lang w:val="en-GB"/>
        </w:rPr>
        <w:t>ANOVAs on probability of updating (“perseveration probability”)</w:t>
      </w:r>
    </w:p>
    <w:p w14:paraId="323A7640" w14:textId="094A2B10" w:rsidR="004F205A" w:rsidRDefault="004F205A" w:rsidP="00601B1F">
      <w:pPr>
        <w:spacing w:line="360" w:lineRule="auto"/>
        <w:ind w:firstLine="567"/>
        <w:contextualSpacing/>
        <w:rPr>
          <w:color w:val="000000" w:themeColor="text1"/>
          <w:lang w:val="en-GB"/>
        </w:rPr>
      </w:pPr>
      <w:r>
        <w:rPr>
          <w:color w:val="000000" w:themeColor="text1"/>
          <w:lang w:val="en-GB"/>
        </w:rPr>
        <w:t>A</w:t>
      </w:r>
      <w:r w:rsidR="0040420D">
        <w:rPr>
          <w:color w:val="000000" w:themeColor="text1"/>
          <w:lang w:val="en-GB"/>
        </w:rPr>
        <w:t xml:space="preserve"> </w:t>
      </w:r>
      <w:r>
        <w:rPr>
          <w:color w:val="000000" w:themeColor="text1"/>
          <w:lang w:val="en-GB"/>
        </w:rPr>
        <w:t>reviewer suggested that we include the probability of making an update to the estimate (</w:t>
      </w:r>
      <w:r w:rsidR="00BE2E44">
        <w:rPr>
          <w:color w:val="000000" w:themeColor="text1"/>
          <w:lang w:val="en-GB"/>
        </w:rPr>
        <w:t xml:space="preserve">sometimes called </w:t>
      </w:r>
      <w:bookmarkStart w:id="0" w:name="_GoBack"/>
      <w:bookmarkEnd w:id="0"/>
      <w:r>
        <w:rPr>
          <w:color w:val="000000" w:themeColor="text1"/>
          <w:lang w:val="en-GB"/>
        </w:rPr>
        <w:t xml:space="preserve">“perseveration probability”, </w:t>
      </w:r>
      <w:sdt>
        <w:sdtPr>
          <w:rPr>
            <w:color w:val="000000"/>
            <w:lang w:val="en-GB"/>
          </w:rPr>
          <w:tag w:val="MENDELEY_CITATION_v3_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"/>
          <w:id w:val="419529993"/>
          <w:placeholder>
            <w:docPart w:val="AEEF38522A7A4047B3C595BB9D48E470"/>
          </w:placeholder>
        </w:sdtPr>
        <w:sdtEndPr/>
        <w:sdtContent>
          <w:r w:rsidRPr="005B3B9D">
            <w:rPr>
              <w:color w:val="000000"/>
              <w:lang w:val="en-GB"/>
            </w:rPr>
            <w:t>e.g. Nassar et al., 2021</w:t>
          </w:r>
        </w:sdtContent>
      </w:sdt>
      <w:r>
        <w:rPr>
          <w:color w:val="000000" w:themeColor="text1"/>
          <w:lang w:val="en-GB"/>
        </w:rPr>
        <w:t>) as an alternative to mean step width. The two measures have the following relationship:</w:t>
      </w:r>
    </w:p>
    <w:p w14:paraId="07D7426E" w14:textId="77777777" w:rsidR="004F205A" w:rsidRDefault="004F205A" w:rsidP="004F205A">
      <w:pPr>
        <w:spacing w:line="360" w:lineRule="auto"/>
        <w:contextualSpacing/>
        <w:rPr>
          <w:color w:val="000000" w:themeColor="text1"/>
          <w:lang w:val="en-GB"/>
        </w:rPr>
      </w:pPr>
    </w:p>
    <w:p w14:paraId="681C2CE2" w14:textId="507F433D" w:rsidR="004F205A" w:rsidRPr="00F549C9" w:rsidRDefault="00BE2E44" w:rsidP="004F205A">
      <w:pPr>
        <w:spacing w:line="360" w:lineRule="auto"/>
        <w:contextualSpacing/>
        <w:rPr>
          <w:color w:val="000000" w:themeColor="text1"/>
          <w:lang w:val="en-GB"/>
        </w:rPr>
      </w:pPr>
      <m:oMathPara>
        <m:oMath>
          <m:eqArr>
            <m:eqArrPr>
              <m:maxDist m:val="1"/>
              <m:ctrlPr>
                <w:rPr>
                  <w:rFonts w:ascii="Cambria Math" w:hAnsi="Cambria Math"/>
                  <w:i/>
                  <w:color w:val="000000" w:themeColor="text1"/>
                  <w:lang w:val="en-GB"/>
                </w:rPr>
              </m:ctrlPr>
            </m:eqArrPr>
            <m:e>
              <m:r>
                <m:rPr>
                  <m:sty m:val="p"/>
                </m:rPr>
                <w:rPr>
                  <w:rFonts w:ascii="Cambria Math" w:hAnsi="Cambria Math"/>
                  <w:color w:val="000000" w:themeColor="text1"/>
                  <w:lang w:val="en-GB"/>
                </w:rPr>
                <m:t>Perseveration probability</m:t>
              </m:r>
              <m:r>
                <w:rPr>
                  <w:rFonts w:ascii="Cambria Math" w:hAnsi="Cambria Math"/>
                  <w:color w:val="000000" w:themeColor="text1"/>
                  <w:lang w:val="en-GB"/>
                </w:rPr>
                <m:t>= 1-</m:t>
              </m:r>
              <m:f>
                <m:fPr>
                  <m:ctrlPr>
                    <w:rPr>
                      <w:rFonts w:ascii="Cambria Math" w:hAnsi="Cambria Math"/>
                      <w:color w:val="000000" w:themeColor="text1"/>
                      <w:lang w:val="en-GB"/>
                    </w:rPr>
                  </m:ctrlPr>
                </m:fPr>
                <m:num>
                  <m:r>
                    <m:rPr>
                      <m:sty m:val="p"/>
                    </m:rPr>
                    <w:rPr>
                      <w:rFonts w:ascii="Cambria Math" w:hAnsi="Cambria Math"/>
                      <w:color w:val="000000" w:themeColor="text1"/>
                      <w:lang w:val="en-GB"/>
                    </w:rPr>
                    <m:t>N. of updates</m:t>
                  </m:r>
                </m:num>
                <m:den>
                  <m:r>
                    <m:rPr>
                      <m:sty m:val="p"/>
                    </m:rPr>
                    <w:rPr>
                      <w:rFonts w:ascii="Cambria Math" w:hAnsi="Cambria Math"/>
                      <w:color w:val="000000" w:themeColor="text1"/>
                      <w:lang w:val="en-GB"/>
                    </w:rPr>
                    <m:t>Total N. of trials</m:t>
                  </m:r>
                </m:den>
              </m:f>
              <m:r>
                <w:rPr>
                  <w:rFonts w:ascii="Cambria Math" w:hAnsi="Cambria Math"/>
                  <w:color w:val="000000" w:themeColor="text1"/>
                  <w:lang w:val="en-GB"/>
                </w:rPr>
                <m:t>#(1)</m:t>
              </m:r>
            </m:e>
          </m:eqArr>
        </m:oMath>
      </m:oMathPara>
    </w:p>
    <w:p w14:paraId="1BF2B96A" w14:textId="77777777" w:rsidR="004F205A" w:rsidRPr="00F549C9" w:rsidRDefault="004F205A" w:rsidP="004F205A">
      <w:pPr>
        <w:spacing w:line="360" w:lineRule="auto"/>
        <w:contextualSpacing/>
        <w:rPr>
          <w:color w:val="000000" w:themeColor="text1"/>
          <w:lang w:val="en-GB"/>
        </w:rPr>
      </w:pPr>
    </w:p>
    <w:p w14:paraId="49BFCCC8" w14:textId="0371A706" w:rsidR="004F205A" w:rsidRPr="00F549C9" w:rsidRDefault="00BE2E44" w:rsidP="004F205A">
      <w:pPr>
        <w:spacing w:line="360" w:lineRule="auto"/>
        <w:contextualSpacing/>
        <w:rPr>
          <w:color w:val="000000" w:themeColor="text1"/>
          <w:lang w:val="en-GB"/>
        </w:rPr>
      </w:pPr>
      <m:oMathPara>
        <m:oMath>
          <m:eqArr>
            <m:eqArrPr>
              <m:maxDist m:val="1"/>
              <m:ctrlPr>
                <w:rPr>
                  <w:rFonts w:ascii="Cambria Math" w:hAnsi="Cambria Math"/>
                  <w:i/>
                  <w:color w:val="000000" w:themeColor="text1"/>
                  <w:lang w:val="en-GB"/>
                </w:rPr>
              </m:ctrlPr>
            </m:eqArrPr>
            <m:e>
              <m:f>
                <m:fPr>
                  <m:ctrlPr>
                    <w:rPr>
                      <w:rFonts w:ascii="Cambria Math" w:hAnsi="Cambria Math"/>
                      <w:color w:val="000000" w:themeColor="text1"/>
                      <w:lang w:val="en-GB"/>
                    </w:rPr>
                  </m:ctrlPr>
                </m:fPr>
                <m:num>
                  <m:r>
                    <m:rPr>
                      <m:sty m:val="p"/>
                    </m:rPr>
                    <w:rPr>
                      <w:rFonts w:ascii="Cambria Math" w:hAnsi="Cambria Math"/>
                      <w:color w:val="000000" w:themeColor="text1"/>
                      <w:lang w:val="en-GB"/>
                    </w:rPr>
                    <m:t>Total N. of trials</m:t>
                  </m:r>
                </m:num>
                <m:den>
                  <m:r>
                    <m:rPr>
                      <m:sty m:val="p"/>
                    </m:rPr>
                    <w:rPr>
                      <w:rFonts w:ascii="Cambria Math" w:hAnsi="Cambria Math"/>
                      <w:color w:val="000000" w:themeColor="text1"/>
                      <w:lang w:val="en-GB"/>
                    </w:rPr>
                    <m:t>N. of updates</m:t>
                  </m:r>
                </m:den>
              </m:f>
              <m:r>
                <w:rPr>
                  <w:rFonts w:ascii="Cambria Math" w:hAnsi="Cambria Math"/>
                  <w:color w:val="000000" w:themeColor="text1"/>
                  <w:lang w:val="en-GB"/>
                </w:rPr>
                <m:t>=</m:t>
              </m:r>
              <m:r>
                <m:rPr>
                  <m:sty m:val="p"/>
                </m:rPr>
                <w:rPr>
                  <w:rFonts w:ascii="Cambria Math" w:hAnsi="Cambria Math"/>
                  <w:color w:val="000000" w:themeColor="text1"/>
                  <w:lang w:val="en-GB"/>
                </w:rPr>
                <m:t>Mean step width</m:t>
              </m:r>
              <m:r>
                <w:rPr>
                  <w:rFonts w:ascii="Cambria Math" w:hAnsi="Cambria Math"/>
                  <w:color w:val="000000" w:themeColor="text1"/>
                  <w:lang w:val="en-GB"/>
                </w:rPr>
                <m:t>#(2)</m:t>
              </m:r>
            </m:e>
          </m:eqArr>
        </m:oMath>
      </m:oMathPara>
    </w:p>
    <w:p w14:paraId="5E1FF41D" w14:textId="77777777" w:rsidR="004F205A" w:rsidRPr="00F549C9" w:rsidRDefault="004F205A" w:rsidP="004F205A">
      <w:pPr>
        <w:spacing w:line="360" w:lineRule="auto"/>
        <w:contextualSpacing/>
        <w:rPr>
          <w:color w:val="000000" w:themeColor="text1"/>
          <w:lang w:val="en-GB"/>
        </w:rPr>
      </w:pPr>
    </w:p>
    <w:p w14:paraId="0AE4E61D" w14:textId="77777777" w:rsidR="004F205A" w:rsidRPr="00CE409B" w:rsidRDefault="004F205A" w:rsidP="00601B1F">
      <w:pPr>
        <w:spacing w:line="360" w:lineRule="auto"/>
        <w:ind w:firstLine="567"/>
        <w:contextualSpacing/>
        <w:rPr>
          <w:color w:val="000000" w:themeColor="text1"/>
          <w:lang w:val="en-GB"/>
        </w:rPr>
      </w:pPr>
      <w:r>
        <w:rPr>
          <w:color w:val="000000" w:themeColor="text1"/>
          <w:lang w:val="en-GB"/>
        </w:rPr>
        <w:t>With minimal algebra we obtain that:</w:t>
      </w:r>
    </w:p>
    <w:p w14:paraId="0A5C9764" w14:textId="45FB05EF" w:rsidR="004F205A" w:rsidRPr="00F549C9" w:rsidRDefault="00BE2E44" w:rsidP="004F205A">
      <w:pPr>
        <w:spacing w:line="360" w:lineRule="auto"/>
        <w:contextualSpacing/>
        <w:rPr>
          <w:color w:val="000000" w:themeColor="text1"/>
          <w:lang w:val="en-GB"/>
        </w:rPr>
      </w:pPr>
      <m:oMathPara>
        <m:oMath>
          <m:eqArr>
            <m:eqArrPr>
              <m:maxDist m:val="1"/>
              <m:ctrlPr>
                <w:rPr>
                  <w:rFonts w:ascii="Cambria Math" w:hAnsi="Cambria Math"/>
                  <w:i/>
                  <w:color w:val="000000" w:themeColor="text1"/>
                  <w:lang w:val="en-GB"/>
                </w:rPr>
              </m:ctrlPr>
            </m:eqArrPr>
            <m:e>
              <m:r>
                <m:rPr>
                  <m:sty m:val="p"/>
                </m:rPr>
                <w:rPr>
                  <w:rFonts w:ascii="Cambria Math" w:hAnsi="Cambria Math"/>
                  <w:color w:val="000000" w:themeColor="text1"/>
                  <w:lang w:val="en-GB"/>
                </w:rPr>
                <m:t>Perseveration probability</m:t>
              </m:r>
              <m:r>
                <w:rPr>
                  <w:rFonts w:ascii="Cambria Math" w:hAnsi="Cambria Math"/>
                  <w:color w:val="000000" w:themeColor="text1"/>
                  <w:lang w:val="en-GB"/>
                </w:rPr>
                <m:t>=1-</m:t>
              </m:r>
              <m:f>
                <m:fPr>
                  <m:ctrlPr>
                    <w:rPr>
                      <w:rFonts w:ascii="Cambria Math" w:hAnsi="Cambria Math"/>
                      <w:i/>
                      <w:color w:val="000000" w:themeColor="text1"/>
                      <w:lang w:val="en-GB"/>
                    </w:rPr>
                  </m:ctrlPr>
                </m:fPr>
                <m:num>
                  <m:r>
                    <w:rPr>
                      <w:rFonts w:ascii="Cambria Math" w:hAnsi="Cambria Math"/>
                      <w:color w:val="000000" w:themeColor="text1"/>
                      <w:lang w:val="en-GB"/>
                    </w:rPr>
                    <m:t>1</m:t>
                  </m:r>
                </m:num>
                <m:den>
                  <m:r>
                    <m:rPr>
                      <m:sty m:val="p"/>
                    </m:rPr>
                    <w:rPr>
                      <w:rFonts w:ascii="Cambria Math" w:hAnsi="Cambria Math"/>
                      <w:color w:val="000000" w:themeColor="text1"/>
                      <w:lang w:val="en-GB"/>
                    </w:rPr>
                    <m:t>Mean step width</m:t>
                  </m:r>
                </m:den>
              </m:f>
              <m:r>
                <w:rPr>
                  <w:rFonts w:ascii="Cambria Math" w:hAnsi="Cambria Math"/>
                  <w:color w:val="000000" w:themeColor="text1"/>
                  <w:lang w:val="en-GB"/>
                </w:rPr>
                <m:t>#(3)</m:t>
              </m:r>
            </m:e>
          </m:eqArr>
        </m:oMath>
      </m:oMathPara>
    </w:p>
    <w:p w14:paraId="39DA360F" w14:textId="7089CB0F" w:rsidR="004F205A" w:rsidRDefault="004F205A" w:rsidP="004F205A">
      <w:pPr>
        <w:spacing w:line="360" w:lineRule="auto"/>
        <w:contextualSpacing/>
        <w:rPr>
          <w:color w:val="000000" w:themeColor="text1"/>
          <w:lang w:val="en-GB"/>
        </w:rPr>
      </w:pPr>
      <w:r>
        <w:rPr>
          <w:color w:val="000000" w:themeColor="text1"/>
          <w:lang w:val="en-GB"/>
        </w:rPr>
        <w:lastRenderedPageBreak/>
        <w:t xml:space="preserve">Thus, perseveration probability is a non-linear rescaling of mean step width according to a hyperbola. </w:t>
      </w:r>
      <w:r w:rsidR="005900E6" w:rsidRPr="00415B8E">
        <w:rPr>
          <w:color w:val="000000" w:themeColor="text1"/>
          <w:lang w:val="en-GB"/>
        </w:rPr>
        <w:t>From the</w:t>
      </w:r>
      <w:r>
        <w:rPr>
          <w:color w:val="000000" w:themeColor="text1"/>
          <w:lang w:val="en-GB"/>
        </w:rPr>
        <w:t xml:space="preserve"> descriptive plots of this new measure (Figure B1)</w:t>
      </w:r>
      <w:r w:rsidR="005900E6" w:rsidRPr="00415B8E">
        <w:rPr>
          <w:color w:val="000000" w:themeColor="text1"/>
          <w:lang w:val="en-GB"/>
        </w:rPr>
        <w:t xml:space="preserve"> </w:t>
      </w:r>
      <w:r w:rsidR="00BC7058" w:rsidRPr="00415B8E">
        <w:rPr>
          <w:color w:val="000000" w:themeColor="text1"/>
          <w:lang w:val="en-GB"/>
        </w:rPr>
        <w:t>i</w:t>
      </w:r>
      <w:r w:rsidR="005900E6" w:rsidRPr="00415B8E">
        <w:rPr>
          <w:color w:val="000000" w:themeColor="text1"/>
          <w:lang w:val="en-GB"/>
        </w:rPr>
        <w:t xml:space="preserve">t </w:t>
      </w:r>
      <w:r>
        <w:rPr>
          <w:color w:val="000000" w:themeColor="text1"/>
          <w:lang w:val="en-GB"/>
        </w:rPr>
        <w:t xml:space="preserve">is evident that the difference between No info, High effort and the other conditions is decreased due to the hyperbolic rescaling. </w:t>
      </w:r>
      <w:r w:rsidR="005900E6" w:rsidRPr="00415B8E">
        <w:rPr>
          <w:color w:val="000000" w:themeColor="text1"/>
          <w:lang w:val="en-GB"/>
        </w:rPr>
        <w:t xml:space="preserve">Moreover, a </w:t>
      </w:r>
      <w:r>
        <w:rPr>
          <w:color w:val="000000" w:themeColor="text1"/>
          <w:lang w:val="en-GB"/>
        </w:rPr>
        <w:t xml:space="preserve">rerun </w:t>
      </w:r>
      <w:r w:rsidR="005900E6" w:rsidRPr="00415B8E">
        <w:rPr>
          <w:color w:val="000000" w:themeColor="text1"/>
          <w:lang w:val="en-GB"/>
        </w:rPr>
        <w:t xml:space="preserve">of </w:t>
      </w:r>
      <w:r>
        <w:rPr>
          <w:color w:val="000000" w:themeColor="text1"/>
          <w:lang w:val="en-GB"/>
        </w:rPr>
        <w:t>the permutation ANOVAs</w:t>
      </w:r>
      <w:r w:rsidR="005900E6" w:rsidRPr="00415B8E">
        <w:rPr>
          <w:color w:val="000000" w:themeColor="text1"/>
          <w:lang w:val="en-GB"/>
        </w:rPr>
        <w:t xml:space="preserve"> show</w:t>
      </w:r>
      <w:r w:rsidR="00B045E7" w:rsidRPr="00B045E7">
        <w:rPr>
          <w:color w:val="000000" w:themeColor="text1"/>
          <w:lang w:val="en-GB"/>
        </w:rPr>
        <w:t>s</w:t>
      </w:r>
      <w:r w:rsidR="005900E6" w:rsidRPr="00415B8E">
        <w:rPr>
          <w:color w:val="000000" w:themeColor="text1"/>
          <w:lang w:val="en-GB"/>
        </w:rPr>
        <w:t xml:space="preserve"> that u</w:t>
      </w:r>
      <w:r>
        <w:rPr>
          <w:color w:val="000000" w:themeColor="text1"/>
          <w:lang w:val="en-GB"/>
        </w:rPr>
        <w:t>nder this new measure, there is still no</w:t>
      </w:r>
      <w:r w:rsidR="003F2527">
        <w:rPr>
          <w:color w:val="000000" w:themeColor="text1"/>
          <w:lang w:val="en-GB"/>
        </w:rPr>
        <w:t xml:space="preserve"> evidence of an</w:t>
      </w:r>
      <w:r>
        <w:rPr>
          <w:color w:val="000000" w:themeColor="text1"/>
          <w:lang w:val="en-GB"/>
        </w:rPr>
        <w:t xml:space="preserve"> effect of Period length in Experiment 1 (p = 0.379). In Experiment 2, the main effect of Info is unchanged (p &lt; 0.001) but what previously was an interaction effect (p = 0.082) is now mainly attributable to a main effect of Effort (p &lt; 0.001). Our take on this is that the rescaling conceals the substantial differences in behaviour </w:t>
      </w:r>
      <w:r w:rsidR="003F2527">
        <w:rPr>
          <w:color w:val="000000" w:themeColor="text1"/>
          <w:lang w:val="en-GB"/>
        </w:rPr>
        <w:t xml:space="preserve">between No info, High effort and the other conditions that are </w:t>
      </w:r>
      <w:r>
        <w:rPr>
          <w:color w:val="000000" w:themeColor="text1"/>
          <w:lang w:val="en-GB"/>
        </w:rPr>
        <w:t>observable in the raw response data.</w:t>
      </w:r>
    </w:p>
    <w:p w14:paraId="30775D82" w14:textId="719529C6" w:rsidR="00181E13" w:rsidRDefault="00181E13" w:rsidP="004F205A">
      <w:pPr>
        <w:spacing w:line="360" w:lineRule="auto"/>
        <w:contextualSpacing/>
        <w:rPr>
          <w:color w:val="000000" w:themeColor="text1"/>
          <w:lang w:val="en-GB"/>
        </w:rPr>
      </w:pPr>
    </w:p>
    <w:p w14:paraId="013F9810" w14:textId="77777777" w:rsidR="004F205A" w:rsidRPr="0065656A" w:rsidRDefault="004F205A" w:rsidP="004F205A">
      <w:pPr>
        <w:spacing w:line="360" w:lineRule="auto"/>
        <w:contextualSpacing/>
        <w:rPr>
          <w:b/>
          <w:color w:val="000000" w:themeColor="text1"/>
          <w:lang w:val="en-GB"/>
        </w:rPr>
      </w:pPr>
      <w:r w:rsidRPr="0065656A">
        <w:rPr>
          <w:b/>
          <w:color w:val="000000" w:themeColor="text1"/>
          <w:lang w:val="en-GB"/>
        </w:rPr>
        <w:t>Error decomposition</w:t>
      </w:r>
    </w:p>
    <w:p w14:paraId="2F5506F3" w14:textId="012207CA" w:rsidR="00BC7058" w:rsidRDefault="004F205A" w:rsidP="00601B1F">
      <w:pPr>
        <w:spacing w:line="360" w:lineRule="auto"/>
        <w:ind w:firstLine="567"/>
        <w:contextualSpacing/>
        <w:rPr>
          <w:color w:val="000000" w:themeColor="text1"/>
          <w:lang w:val="en-GB"/>
        </w:rPr>
      </w:pPr>
      <w:r>
        <w:rPr>
          <w:color w:val="000000" w:themeColor="text1"/>
          <w:lang w:val="en-GB"/>
        </w:rPr>
        <w:t>One of the main findings reported in the main body is that experimental manipulation of the instructions and response mode affected both the accuracy with which participants tracked the latent probability and the frequency with which they updated their estimates. Importantly, t</w:t>
      </w:r>
      <w:r w:rsidRPr="00C37AC4">
        <w:rPr>
          <w:color w:val="000000" w:themeColor="text1"/>
          <w:lang w:val="en-GB"/>
        </w:rPr>
        <w:t>hese two variables are not fully independent, as the maximum accuracy for tracking the hidden probability is constrained by the frequency of slider updates. Fewer updates make</w:t>
      </w:r>
      <w:r>
        <w:rPr>
          <w:color w:val="000000" w:themeColor="text1"/>
          <w:lang w:val="en-GB"/>
        </w:rPr>
        <w:t>s</w:t>
      </w:r>
      <w:r w:rsidRPr="00C37AC4">
        <w:rPr>
          <w:color w:val="000000" w:themeColor="text1"/>
          <w:lang w:val="en-GB"/>
        </w:rPr>
        <w:t xml:space="preserve"> the response vector more discrete, limiting its ability to precisely follow the smooth, sinusoidal pattern of the </w:t>
      </w:r>
      <w:r>
        <w:rPr>
          <w:color w:val="000000" w:themeColor="text1"/>
          <w:lang w:val="en-GB"/>
        </w:rPr>
        <w:t>to-be-</w:t>
      </w:r>
      <w:r w:rsidRPr="00C37AC4">
        <w:rPr>
          <w:color w:val="000000" w:themeColor="text1"/>
          <w:lang w:val="en-GB"/>
        </w:rPr>
        <w:t>tracked probability</w:t>
      </w:r>
      <w:r>
        <w:rPr>
          <w:color w:val="000000" w:themeColor="text1"/>
          <w:lang w:val="en-GB"/>
        </w:rPr>
        <w:t>. To investigate the relation between these variables in more detail, we decompose the error of each participant into three components. Firstly, errors could arise because participants make too few updates of their estimates (“Discreteness”), as explained above. If this accounts for a large proportion of the total error then it would suggest that participants persevere with their estimates for too long. We calculate this proportion by comparing each participant’s error to the minimal error attainable if one makes the same number of updates as the participant</w:t>
      </w:r>
      <w:r w:rsidR="00B72940" w:rsidRPr="00B72940">
        <w:rPr>
          <w:color w:val="000000" w:themeColor="text1"/>
          <w:lang w:val="en-GB"/>
        </w:rPr>
        <w:t>.</w:t>
      </w:r>
      <w:r w:rsidR="00B72940">
        <w:rPr>
          <w:color w:val="000000" w:themeColor="text1"/>
          <w:lang w:val="en-GB"/>
        </w:rPr>
        <w:t xml:space="preserve"> T</w:t>
      </w:r>
      <w:r w:rsidR="00BC7058" w:rsidRPr="00415B8E">
        <w:rPr>
          <w:color w:val="000000" w:themeColor="text1"/>
          <w:lang w:val="en-GB"/>
        </w:rPr>
        <w:t xml:space="preserve">hat is, as </w:t>
      </w:r>
      <m:oMath>
        <m:f>
          <m:fPr>
            <m:ctrlPr>
              <w:rPr>
                <w:rFonts w:ascii="Cambria Math" w:hAnsi="Cambria Math"/>
                <w:i/>
                <w:color w:val="000000" w:themeColor="text1"/>
                <w:lang w:val="en-GB"/>
              </w:rPr>
            </m:ctrlPr>
          </m:fPr>
          <m:num>
            <m:sSub>
              <m:sSubPr>
                <m:ctrlPr>
                  <w:rPr>
                    <w:rFonts w:ascii="Cambria Math" w:hAnsi="Cambria Math"/>
                    <w:i/>
                    <w:color w:val="000000" w:themeColor="text1"/>
                    <w:lang w:val="en-GB"/>
                  </w:rPr>
                </m:ctrlPr>
              </m:sSubPr>
              <m:e>
                <m:r>
                  <m:rPr>
                    <m:sty m:val="p"/>
                  </m:rPr>
                  <w:rPr>
                    <w:rFonts w:ascii="Cambria Math" w:hAnsi="Cambria Math"/>
                    <w:color w:val="000000" w:themeColor="text1"/>
                    <w:lang w:val="en-GB"/>
                  </w:rPr>
                  <m:t>RMSE</m:t>
                </m:r>
              </m:e>
              <m:sub>
                <m:r>
                  <m:rPr>
                    <m:sty m:val="p"/>
                  </m:rPr>
                  <w:rPr>
                    <w:rFonts w:ascii="Cambria Math" w:hAnsi="Cambria Math"/>
                    <w:color w:val="000000" w:themeColor="text1"/>
                    <w:lang w:val="en-GB"/>
                  </w:rPr>
                  <m:t>minimal</m:t>
                </m:r>
              </m:sub>
            </m:sSub>
          </m:num>
          <m:den>
            <m:sSub>
              <m:sSubPr>
                <m:ctrlPr>
                  <w:rPr>
                    <w:rFonts w:ascii="Cambria Math" w:hAnsi="Cambria Math"/>
                    <w:i/>
                    <w:color w:val="000000" w:themeColor="text1"/>
                    <w:lang w:val="en-GB"/>
                  </w:rPr>
                </m:ctrlPr>
              </m:sSubPr>
              <m:e>
                <m:r>
                  <m:rPr>
                    <m:sty m:val="p"/>
                  </m:rPr>
                  <w:rPr>
                    <w:rFonts w:ascii="Cambria Math" w:hAnsi="Cambria Math"/>
                    <w:color w:val="000000" w:themeColor="text1"/>
                    <w:lang w:val="en-GB"/>
                  </w:rPr>
                  <m:t>RMSE</m:t>
                </m:r>
              </m:e>
              <m:sub>
                <m:r>
                  <m:rPr>
                    <m:sty m:val="p"/>
                  </m:rPr>
                  <w:rPr>
                    <w:rFonts w:ascii="Cambria Math" w:hAnsi="Cambria Math"/>
                    <w:color w:val="000000" w:themeColor="text1"/>
                    <w:lang w:val="en-GB"/>
                  </w:rPr>
                  <m:t>empirical</m:t>
                </m:r>
              </m:sub>
            </m:sSub>
          </m:den>
        </m:f>
      </m:oMath>
      <w:r w:rsidR="00BC7058" w:rsidRPr="00415B8E">
        <w:rPr>
          <w:color w:val="000000" w:themeColor="text1"/>
          <w:lang w:val="en-GB"/>
        </w:rPr>
        <w:t xml:space="preserve"> </w:t>
      </w:r>
      <w:r>
        <w:rPr>
          <w:color w:val="000000" w:themeColor="text1"/>
          <w:lang w:val="en-GB"/>
        </w:rPr>
        <w:t xml:space="preserve">where </w:t>
      </w:r>
      <m:oMath>
        <m:sSub>
          <m:sSubPr>
            <m:ctrlPr>
              <w:rPr>
                <w:rFonts w:ascii="Cambria Math" w:hAnsi="Cambria Math"/>
                <w:i/>
                <w:color w:val="000000" w:themeColor="text1"/>
                <w:lang w:val="en-GB"/>
              </w:rPr>
            </m:ctrlPr>
          </m:sSubPr>
          <m:e>
            <m:r>
              <m:rPr>
                <m:sty m:val="p"/>
              </m:rPr>
              <w:rPr>
                <w:rFonts w:ascii="Cambria Math" w:hAnsi="Cambria Math"/>
                <w:color w:val="000000" w:themeColor="text1"/>
                <w:lang w:val="en-GB"/>
              </w:rPr>
              <m:t>RMSE</m:t>
            </m:r>
          </m:e>
          <m:sub>
            <m:r>
              <m:rPr>
                <m:sty m:val="p"/>
              </m:rPr>
              <w:rPr>
                <w:rFonts w:ascii="Cambria Math" w:hAnsi="Cambria Math"/>
                <w:color w:val="000000" w:themeColor="text1"/>
                <w:lang w:val="en-GB"/>
              </w:rPr>
              <m:t>minimal</m:t>
            </m:r>
          </m:sub>
        </m:sSub>
      </m:oMath>
      <w:r>
        <w:rPr>
          <w:color w:val="000000" w:themeColor="text1"/>
          <w:lang w:val="en-GB"/>
        </w:rPr>
        <w:t xml:space="preserve"> is the </w:t>
      </w:r>
      <w:r w:rsidRPr="00694F0A">
        <w:rPr>
          <w:color w:val="000000"/>
          <w:lang w:val="en-GB"/>
        </w:rPr>
        <w:t xml:space="preserve">minimal attainable </w:t>
      </w:r>
      <w:r w:rsidRPr="00AB1A5F">
        <w:rPr>
          <w:color w:val="000000"/>
          <w:lang w:val="en-GB"/>
        </w:rPr>
        <w:t>r</w:t>
      </w:r>
      <w:r>
        <w:rPr>
          <w:color w:val="000000"/>
          <w:lang w:val="en-GB"/>
        </w:rPr>
        <w:t>oot mean squared error</w:t>
      </w:r>
      <w:r w:rsidRPr="00694F0A">
        <w:rPr>
          <w:color w:val="000000"/>
          <w:lang w:val="en-GB"/>
        </w:rPr>
        <w:t xml:space="preserve"> </w:t>
      </w:r>
      <w:r>
        <w:rPr>
          <w:color w:val="000000"/>
          <w:lang w:val="en-GB"/>
        </w:rPr>
        <w:t xml:space="preserve">if one makes the same number of updates as the participant and </w:t>
      </w:r>
      <m:oMath>
        <m:sSub>
          <m:sSubPr>
            <m:ctrlPr>
              <w:rPr>
                <w:rFonts w:ascii="Cambria Math" w:hAnsi="Cambria Math"/>
                <w:i/>
                <w:color w:val="000000" w:themeColor="text1"/>
                <w:lang w:val="en-GB"/>
              </w:rPr>
            </m:ctrlPr>
          </m:sSubPr>
          <m:e>
            <m:r>
              <m:rPr>
                <m:sty m:val="p"/>
              </m:rPr>
              <w:rPr>
                <w:rFonts w:ascii="Cambria Math" w:hAnsi="Cambria Math"/>
                <w:color w:val="000000" w:themeColor="text1"/>
                <w:lang w:val="en-GB"/>
              </w:rPr>
              <m:t>RMSE</m:t>
            </m:r>
          </m:e>
          <m:sub>
            <m:r>
              <m:rPr>
                <m:sty m:val="p"/>
              </m:rPr>
              <w:rPr>
                <w:rFonts w:ascii="Cambria Math" w:hAnsi="Cambria Math"/>
                <w:color w:val="000000" w:themeColor="text1"/>
                <w:lang w:val="en-GB"/>
              </w:rPr>
              <m:t>empirical</m:t>
            </m:r>
          </m:sub>
        </m:sSub>
      </m:oMath>
      <w:r>
        <w:rPr>
          <w:color w:val="000000" w:themeColor="text1"/>
          <w:lang w:val="en-GB"/>
        </w:rPr>
        <w:t xml:space="preserve"> is the actual root mean squared error of the participant. The former is difficult to compute exactly, but can be approximated using numerical methods</w:t>
      </w:r>
      <w:r>
        <w:rPr>
          <w:color w:val="000000"/>
          <w:lang w:val="en-GB"/>
        </w:rPr>
        <w:t xml:space="preserve"> </w:t>
      </w:r>
      <w:sdt>
        <w:sdtPr>
          <w:rPr>
            <w:color w:val="000000"/>
            <w:lang w:val="en-GB"/>
          </w:rPr>
          <w:tag w:val="MENDELEY_CITATION_v3_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"/>
          <w:id w:val="1777289974"/>
          <w:placeholder>
            <w:docPart w:val="4B512A36E89144D5BF4916C6D4D722D5"/>
          </w:placeholder>
        </w:sdtPr>
        <w:sdtEndPr/>
        <w:sdtContent>
          <w:r w:rsidRPr="00AB1A5F">
            <w:rPr>
              <w:color w:val="000000"/>
              <w:lang w:val="en-GB"/>
            </w:rPr>
            <w:t>(</w:t>
          </w:r>
          <w:proofErr w:type="spellStart"/>
          <w:r w:rsidRPr="00AB1A5F">
            <w:rPr>
              <w:color w:val="000000"/>
              <w:lang w:val="en-GB"/>
            </w:rPr>
            <w:t>Bergerhoff</w:t>
          </w:r>
          <w:proofErr w:type="spellEnd"/>
          <w:r w:rsidRPr="00AB1A5F">
            <w:rPr>
              <w:color w:val="000000"/>
              <w:lang w:val="en-GB"/>
            </w:rPr>
            <w:t xml:space="preserve"> et al., 2019)</w:t>
          </w:r>
        </w:sdtContent>
      </w:sdt>
      <w:r>
        <w:rPr>
          <w:color w:val="000000" w:themeColor="text1"/>
          <w:lang w:val="en-GB"/>
        </w:rPr>
        <w:t xml:space="preserve">. Secondly, errors could arise because the participant’s estimate lags behind the true parameter value (“Lag”). If this lag would account for a large proportion of the total error then it would suggest that participants struggle with keeping up with the change in the </w:t>
      </w:r>
      <w:r w:rsidRPr="00432811">
        <w:rPr>
          <w:color w:val="000000" w:themeColor="text1"/>
          <w:lang w:val="en-GB"/>
        </w:rPr>
        <w:t>parameter</w:t>
      </w:r>
      <w:r>
        <w:rPr>
          <w:color w:val="000000" w:themeColor="text1"/>
          <w:lang w:val="en-GB"/>
        </w:rPr>
        <w:t xml:space="preserve"> value.</w:t>
      </w:r>
      <w:r w:rsidRPr="00484031">
        <w:rPr>
          <w:color w:val="000000" w:themeColor="text1"/>
          <w:lang w:val="en-GB"/>
        </w:rPr>
        <w:t xml:space="preserve"> </w:t>
      </w:r>
      <w:r>
        <w:rPr>
          <w:color w:val="000000" w:themeColor="text1"/>
          <w:lang w:val="en-GB"/>
        </w:rPr>
        <w:t xml:space="preserve">We calculate this proportion by comparing each participant’s error to </w:t>
      </w:r>
      <w:r>
        <w:rPr>
          <w:color w:val="000000" w:themeColor="text1"/>
          <w:lang w:val="en-GB"/>
        </w:rPr>
        <w:lastRenderedPageBreak/>
        <w:t xml:space="preserve">the minimal error attainable by any backwards shift of the participant’s estimates. Code for these calculations is provided </w:t>
      </w:r>
      <w:r w:rsidRPr="00B72940">
        <w:rPr>
          <w:color w:val="000000" w:themeColor="text1"/>
          <w:lang w:val="en-GB"/>
        </w:rPr>
        <w:t>at</w:t>
      </w:r>
      <w:r w:rsidR="003F2527" w:rsidRPr="003F2527">
        <w:rPr>
          <w:lang w:val="en-GB"/>
        </w:rPr>
        <w:t xml:space="preserve"> </w:t>
      </w:r>
      <w:r w:rsidR="003F2527" w:rsidRPr="003F2527">
        <w:rPr>
          <w:color w:val="000000" w:themeColor="text1"/>
          <w:lang w:val="en-GB"/>
        </w:rPr>
        <w:t>https://osf.io/zhv2r/</w:t>
      </w:r>
      <w:r>
        <w:rPr>
          <w:color w:val="000000" w:themeColor="text1"/>
          <w:lang w:val="en-GB"/>
        </w:rPr>
        <w:t>.</w:t>
      </w:r>
    </w:p>
    <w:p w14:paraId="694877FA" w14:textId="698327BE" w:rsidR="00415B8E" w:rsidRDefault="00415B8E" w:rsidP="004F205A">
      <w:pPr>
        <w:spacing w:line="360" w:lineRule="auto"/>
        <w:contextualSpacing/>
        <w:rPr>
          <w:color w:val="000000" w:themeColor="text1"/>
          <w:lang w:val="en-GB"/>
        </w:rPr>
      </w:pPr>
      <w:r>
        <w:rPr>
          <w:noProof/>
          <w:color w:val="000000" w:themeColor="text1"/>
          <w:lang w:val="en-GB"/>
        </w:rPr>
        <w:drawing>
          <wp:inline distT="0" distB="0" distL="0" distR="0" wp14:anchorId="67988F9E" wp14:editId="137E5D94">
            <wp:extent cx="5760720" cy="6875780"/>
            <wp:effectExtent l="0" t="0" r="0" b="127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B1.em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6875780"/>
                    </a:xfrm>
                    <a:prstGeom prst="rect">
                      <a:avLst/>
                    </a:prstGeom>
                  </pic:spPr>
                </pic:pic>
              </a:graphicData>
            </a:graphic>
          </wp:inline>
        </w:drawing>
      </w:r>
    </w:p>
    <w:p w14:paraId="328E29A5" w14:textId="77777777" w:rsidR="00BC7058" w:rsidRDefault="00BC7058" w:rsidP="004F205A">
      <w:pPr>
        <w:spacing w:line="360" w:lineRule="auto"/>
        <w:contextualSpacing/>
        <w:rPr>
          <w:color w:val="000000" w:themeColor="text1"/>
          <w:lang w:val="en-GB"/>
        </w:rPr>
      </w:pPr>
    </w:p>
    <w:p w14:paraId="15D832D2" w14:textId="3C219CC5" w:rsidR="004F205A" w:rsidRDefault="00BC7058" w:rsidP="00601B1F">
      <w:pPr>
        <w:spacing w:line="360" w:lineRule="auto"/>
        <w:ind w:firstLine="567"/>
        <w:contextualSpacing/>
        <w:rPr>
          <w:color w:val="000000" w:themeColor="text1"/>
          <w:lang w:val="en-GB"/>
        </w:rPr>
      </w:pPr>
      <w:r w:rsidRPr="00415B8E">
        <w:rPr>
          <w:color w:val="000000" w:themeColor="text1"/>
          <w:lang w:val="en-GB"/>
        </w:rPr>
        <w:t>The results (</w:t>
      </w:r>
      <w:r w:rsidR="004F205A">
        <w:rPr>
          <w:color w:val="000000" w:themeColor="text1"/>
          <w:lang w:val="en-GB"/>
        </w:rPr>
        <w:t>Table C1</w:t>
      </w:r>
      <w:r w:rsidRPr="00415B8E">
        <w:rPr>
          <w:color w:val="000000" w:themeColor="text1"/>
          <w:lang w:val="en-GB"/>
        </w:rPr>
        <w:t xml:space="preserve">) show that </w:t>
      </w:r>
      <w:r w:rsidR="004F205A">
        <w:rPr>
          <w:color w:val="000000" w:themeColor="text1"/>
          <w:lang w:val="en-GB"/>
        </w:rPr>
        <w:t xml:space="preserve">these two explanations account for relatively small proportions of the total error of participants. The fact that Discreteness accounts for a larger proportion of the errors in the Short period condition, Experiment 1, suggests to us that participants do not adapt the number of updates they make to the change rate of the latent </w:t>
      </w:r>
      <w:r w:rsidR="004F205A">
        <w:rPr>
          <w:color w:val="000000" w:themeColor="text1"/>
          <w:lang w:val="en-GB"/>
        </w:rPr>
        <w:lastRenderedPageBreak/>
        <w:t>probability</w:t>
      </w:r>
      <w:r w:rsidR="00B72940">
        <w:rPr>
          <w:color w:val="000000" w:themeColor="text1"/>
          <w:lang w:val="en-GB"/>
        </w:rPr>
        <w:t xml:space="preserve"> sufficiently</w:t>
      </w:r>
      <w:r w:rsidR="004F205A">
        <w:rPr>
          <w:color w:val="000000" w:themeColor="text1"/>
          <w:lang w:val="en-GB"/>
        </w:rPr>
        <w:t>. That Discreteness accounts for a substantially smaller proportion of the error for the Low effort conditions, Experiment 2, suggests to us that reducing the effort required to update does indeed facilitate making an appropriate number of adjustments.</w:t>
      </w:r>
    </w:p>
    <w:p w14:paraId="222257CB" w14:textId="77777777" w:rsidR="004F205A" w:rsidRDefault="004F205A" w:rsidP="004F205A">
      <w:pPr>
        <w:rPr>
          <w:lang w:val="en-GB"/>
        </w:rPr>
      </w:pPr>
    </w:p>
    <w:p w14:paraId="1A8EB9E3" w14:textId="23ECFF7E" w:rsidR="004F205A" w:rsidRPr="00923E94" w:rsidRDefault="004F205A" w:rsidP="004F205A">
      <w:pPr>
        <w:spacing w:after="100" w:afterAutospacing="1" w:line="360" w:lineRule="auto"/>
        <w:contextualSpacing/>
        <w:jc w:val="both"/>
        <w:rPr>
          <w:lang w:val="en-GB"/>
        </w:rPr>
      </w:pPr>
      <w:r w:rsidRPr="00EB453B">
        <w:rPr>
          <w:b/>
          <w:lang w:val="en-GB"/>
        </w:rPr>
        <w:t xml:space="preserve">Table </w:t>
      </w:r>
      <w:r>
        <w:rPr>
          <w:b/>
          <w:lang w:val="en-GB"/>
        </w:rPr>
        <w:t>C1</w:t>
      </w:r>
      <w:r w:rsidRPr="00EB453B">
        <w:rPr>
          <w:b/>
          <w:lang w:val="en-GB"/>
        </w:rPr>
        <w:t>.</w:t>
      </w:r>
      <w:r>
        <w:rPr>
          <w:b/>
          <w:lang w:val="en-GB"/>
        </w:rPr>
        <w:t xml:space="preserve"> </w:t>
      </w:r>
      <w:r w:rsidR="00F90821">
        <w:rPr>
          <w:lang w:val="en-GB"/>
        </w:rPr>
        <w:t>Mean p</w:t>
      </w:r>
      <w:r>
        <w:rPr>
          <w:lang w:val="en-GB"/>
        </w:rPr>
        <w:t>ercentage of error explained by insufficient number of updates</w:t>
      </w:r>
      <w:r w:rsidR="008550D0" w:rsidRPr="00415B8E">
        <w:rPr>
          <w:lang w:val="en-GB"/>
        </w:rPr>
        <w:t xml:space="preserve"> (‘Discreteness’)</w:t>
      </w:r>
      <w:r>
        <w:rPr>
          <w:lang w:val="en-GB"/>
        </w:rPr>
        <w:t>, lagging estimates, and other explanations, by experiment and condition.</w:t>
      </w:r>
    </w:p>
    <w:tbl>
      <w:tblPr>
        <w:tblStyle w:val="Tabellrutnt"/>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4F205A" w14:paraId="2F9BA988" w14:textId="77777777" w:rsidTr="003B70B6">
        <w:tc>
          <w:tcPr>
            <w:tcW w:w="2265" w:type="dxa"/>
            <w:tcBorders>
              <w:top w:val="single" w:sz="8" w:space="0" w:color="auto"/>
            </w:tcBorders>
          </w:tcPr>
          <w:p w14:paraId="707DFEF5" w14:textId="77777777" w:rsidR="004F205A" w:rsidRPr="002966D6" w:rsidRDefault="004F205A" w:rsidP="003B70B6">
            <w:pPr>
              <w:spacing w:after="100" w:afterAutospacing="1" w:line="360" w:lineRule="auto"/>
              <w:contextualSpacing/>
              <w:jc w:val="both"/>
              <w:rPr>
                <w:lang w:val="en-GB"/>
              </w:rPr>
            </w:pPr>
          </w:p>
        </w:tc>
        <w:tc>
          <w:tcPr>
            <w:tcW w:w="2265" w:type="dxa"/>
            <w:tcBorders>
              <w:top w:val="single" w:sz="8" w:space="0" w:color="auto"/>
            </w:tcBorders>
          </w:tcPr>
          <w:p w14:paraId="2CAAFC1F" w14:textId="77777777" w:rsidR="004F205A" w:rsidRPr="002966D6" w:rsidRDefault="004F205A" w:rsidP="003B70B6">
            <w:pPr>
              <w:spacing w:after="100" w:afterAutospacing="1" w:line="360" w:lineRule="auto"/>
              <w:contextualSpacing/>
              <w:jc w:val="center"/>
              <w:rPr>
                <w:b/>
                <w:lang w:val="en-GB"/>
              </w:rPr>
            </w:pPr>
            <w:r>
              <w:rPr>
                <w:b/>
                <w:lang w:val="en-GB"/>
              </w:rPr>
              <w:t>Discreteness</w:t>
            </w:r>
          </w:p>
        </w:tc>
        <w:tc>
          <w:tcPr>
            <w:tcW w:w="2266" w:type="dxa"/>
            <w:tcBorders>
              <w:top w:val="single" w:sz="8" w:space="0" w:color="auto"/>
            </w:tcBorders>
          </w:tcPr>
          <w:p w14:paraId="3696FDEA" w14:textId="77777777" w:rsidR="004F205A" w:rsidRPr="002966D6" w:rsidRDefault="004F205A" w:rsidP="003B70B6">
            <w:pPr>
              <w:spacing w:after="100" w:afterAutospacing="1" w:line="360" w:lineRule="auto"/>
              <w:contextualSpacing/>
              <w:jc w:val="center"/>
              <w:rPr>
                <w:b/>
                <w:lang w:val="en-GB"/>
              </w:rPr>
            </w:pPr>
            <w:r>
              <w:rPr>
                <w:b/>
                <w:lang w:val="en-GB"/>
              </w:rPr>
              <w:t>Lag</w:t>
            </w:r>
          </w:p>
        </w:tc>
        <w:tc>
          <w:tcPr>
            <w:tcW w:w="2266" w:type="dxa"/>
            <w:tcBorders>
              <w:top w:val="single" w:sz="8" w:space="0" w:color="auto"/>
            </w:tcBorders>
          </w:tcPr>
          <w:p w14:paraId="5997CCE1" w14:textId="77777777" w:rsidR="004F205A" w:rsidRPr="002B60C9" w:rsidRDefault="004F205A" w:rsidP="003B70B6">
            <w:pPr>
              <w:spacing w:after="100" w:afterAutospacing="1" w:line="360" w:lineRule="auto"/>
              <w:contextualSpacing/>
              <w:jc w:val="center"/>
              <w:rPr>
                <w:b/>
                <w:lang w:val="en-GB"/>
              </w:rPr>
            </w:pPr>
            <w:r w:rsidRPr="002B60C9">
              <w:rPr>
                <w:b/>
                <w:lang w:val="en-GB"/>
              </w:rPr>
              <w:t>Other</w:t>
            </w:r>
          </w:p>
        </w:tc>
      </w:tr>
      <w:tr w:rsidR="004F205A" w14:paraId="106CB25F" w14:textId="77777777" w:rsidTr="003B70B6">
        <w:tc>
          <w:tcPr>
            <w:tcW w:w="2265" w:type="dxa"/>
            <w:tcBorders>
              <w:top w:val="single" w:sz="8" w:space="0" w:color="auto"/>
            </w:tcBorders>
          </w:tcPr>
          <w:p w14:paraId="01C39F6D" w14:textId="77777777" w:rsidR="004F205A" w:rsidRPr="002B60C9" w:rsidRDefault="004F205A" w:rsidP="003B70B6">
            <w:pPr>
              <w:spacing w:after="100" w:afterAutospacing="1" w:line="360" w:lineRule="auto"/>
              <w:contextualSpacing/>
              <w:rPr>
                <w:b/>
                <w:lang w:val="en-GB"/>
              </w:rPr>
            </w:pPr>
            <w:r w:rsidRPr="002B60C9">
              <w:rPr>
                <w:b/>
                <w:lang w:val="en-GB"/>
              </w:rPr>
              <w:t>Experiment 1</w:t>
            </w:r>
          </w:p>
        </w:tc>
        <w:tc>
          <w:tcPr>
            <w:tcW w:w="2265" w:type="dxa"/>
            <w:tcBorders>
              <w:top w:val="single" w:sz="8" w:space="0" w:color="auto"/>
            </w:tcBorders>
          </w:tcPr>
          <w:p w14:paraId="48C7C3FB" w14:textId="77777777" w:rsidR="004F205A" w:rsidRDefault="004F205A" w:rsidP="003B70B6">
            <w:pPr>
              <w:spacing w:after="100" w:afterAutospacing="1" w:line="360" w:lineRule="auto"/>
              <w:contextualSpacing/>
              <w:jc w:val="center"/>
              <w:rPr>
                <w:b/>
                <w:lang w:val="en-GB"/>
              </w:rPr>
            </w:pPr>
          </w:p>
        </w:tc>
        <w:tc>
          <w:tcPr>
            <w:tcW w:w="2266" w:type="dxa"/>
            <w:tcBorders>
              <w:top w:val="single" w:sz="8" w:space="0" w:color="auto"/>
            </w:tcBorders>
          </w:tcPr>
          <w:p w14:paraId="32B6548B" w14:textId="77777777" w:rsidR="004F205A" w:rsidRPr="002966D6" w:rsidRDefault="004F205A" w:rsidP="003B70B6">
            <w:pPr>
              <w:spacing w:after="100" w:afterAutospacing="1" w:line="360" w:lineRule="auto"/>
              <w:contextualSpacing/>
              <w:jc w:val="center"/>
              <w:rPr>
                <w:b/>
                <w:lang w:val="en-GB"/>
              </w:rPr>
            </w:pPr>
          </w:p>
        </w:tc>
        <w:tc>
          <w:tcPr>
            <w:tcW w:w="2266" w:type="dxa"/>
            <w:tcBorders>
              <w:top w:val="single" w:sz="8" w:space="0" w:color="auto"/>
            </w:tcBorders>
          </w:tcPr>
          <w:p w14:paraId="17D6399B" w14:textId="77777777" w:rsidR="004F205A" w:rsidRDefault="004F205A" w:rsidP="003B70B6">
            <w:pPr>
              <w:spacing w:after="100" w:afterAutospacing="1" w:line="360" w:lineRule="auto"/>
              <w:contextualSpacing/>
              <w:jc w:val="center"/>
              <w:rPr>
                <w:lang w:val="en-GB"/>
              </w:rPr>
            </w:pPr>
          </w:p>
        </w:tc>
      </w:tr>
      <w:tr w:rsidR="004F205A" w14:paraId="5A2EA1A0" w14:textId="77777777" w:rsidTr="003B70B6">
        <w:tc>
          <w:tcPr>
            <w:tcW w:w="2265" w:type="dxa"/>
          </w:tcPr>
          <w:p w14:paraId="3503AFCB" w14:textId="77777777" w:rsidR="004F205A" w:rsidRPr="002B60C9" w:rsidRDefault="004F205A" w:rsidP="003B70B6">
            <w:pPr>
              <w:spacing w:after="100" w:afterAutospacing="1" w:line="360" w:lineRule="auto"/>
              <w:contextualSpacing/>
              <w:rPr>
                <w:lang w:val="en-GB"/>
              </w:rPr>
            </w:pPr>
            <w:r w:rsidRPr="002B60C9">
              <w:rPr>
                <w:lang w:val="en-GB"/>
              </w:rPr>
              <w:t>Short period</w:t>
            </w:r>
          </w:p>
        </w:tc>
        <w:tc>
          <w:tcPr>
            <w:tcW w:w="2265" w:type="dxa"/>
          </w:tcPr>
          <w:p w14:paraId="697BCAF2" w14:textId="77777777" w:rsidR="004F205A" w:rsidRPr="002966D6" w:rsidRDefault="004F205A" w:rsidP="003B70B6">
            <w:pPr>
              <w:spacing w:after="100" w:afterAutospacing="1" w:line="360" w:lineRule="auto"/>
              <w:contextualSpacing/>
              <w:jc w:val="center"/>
              <w:rPr>
                <w:lang w:val="en-GB"/>
              </w:rPr>
            </w:pPr>
            <w:r>
              <w:rPr>
                <w:lang w:val="en-GB"/>
              </w:rPr>
              <w:t>32.5%</w:t>
            </w:r>
          </w:p>
        </w:tc>
        <w:tc>
          <w:tcPr>
            <w:tcW w:w="2266" w:type="dxa"/>
          </w:tcPr>
          <w:p w14:paraId="4D259BB3" w14:textId="77777777" w:rsidR="004F205A" w:rsidRPr="002966D6" w:rsidRDefault="004F205A" w:rsidP="003B70B6">
            <w:pPr>
              <w:spacing w:after="100" w:afterAutospacing="1" w:line="360" w:lineRule="auto"/>
              <w:contextualSpacing/>
              <w:jc w:val="center"/>
              <w:rPr>
                <w:lang w:val="en-GB"/>
              </w:rPr>
            </w:pPr>
            <w:r>
              <w:rPr>
                <w:lang w:val="en-GB"/>
              </w:rPr>
              <w:t>10.5%</w:t>
            </w:r>
          </w:p>
        </w:tc>
        <w:tc>
          <w:tcPr>
            <w:tcW w:w="2266" w:type="dxa"/>
          </w:tcPr>
          <w:p w14:paraId="36D3108C" w14:textId="77777777" w:rsidR="004F205A" w:rsidRPr="002966D6" w:rsidRDefault="004F205A" w:rsidP="003B70B6">
            <w:pPr>
              <w:spacing w:after="100" w:afterAutospacing="1" w:line="360" w:lineRule="auto"/>
              <w:contextualSpacing/>
              <w:jc w:val="center"/>
              <w:rPr>
                <w:lang w:val="en-GB"/>
              </w:rPr>
            </w:pPr>
            <w:r>
              <w:rPr>
                <w:lang w:val="en-GB"/>
              </w:rPr>
              <w:t>57%</w:t>
            </w:r>
          </w:p>
        </w:tc>
      </w:tr>
      <w:tr w:rsidR="004F205A" w14:paraId="67C72B8E" w14:textId="77777777" w:rsidTr="003B70B6">
        <w:tc>
          <w:tcPr>
            <w:tcW w:w="2265" w:type="dxa"/>
            <w:tcBorders>
              <w:bottom w:val="single" w:sz="8" w:space="0" w:color="auto"/>
            </w:tcBorders>
          </w:tcPr>
          <w:p w14:paraId="49FB5E00" w14:textId="77777777" w:rsidR="004F205A" w:rsidRPr="002B60C9" w:rsidRDefault="004F205A" w:rsidP="003B70B6">
            <w:pPr>
              <w:spacing w:after="100" w:afterAutospacing="1" w:line="360" w:lineRule="auto"/>
              <w:contextualSpacing/>
              <w:rPr>
                <w:lang w:val="en-GB"/>
              </w:rPr>
            </w:pPr>
            <w:r w:rsidRPr="002B60C9">
              <w:rPr>
                <w:lang w:val="en-GB"/>
              </w:rPr>
              <w:t>Long period</w:t>
            </w:r>
          </w:p>
        </w:tc>
        <w:tc>
          <w:tcPr>
            <w:tcW w:w="2265" w:type="dxa"/>
            <w:tcBorders>
              <w:bottom w:val="single" w:sz="8" w:space="0" w:color="auto"/>
            </w:tcBorders>
          </w:tcPr>
          <w:p w14:paraId="4B520EE6" w14:textId="77777777" w:rsidR="004F205A" w:rsidRPr="002966D6" w:rsidRDefault="004F205A" w:rsidP="003B70B6">
            <w:pPr>
              <w:spacing w:after="100" w:afterAutospacing="1" w:line="360" w:lineRule="auto"/>
              <w:contextualSpacing/>
              <w:jc w:val="center"/>
              <w:rPr>
                <w:lang w:val="en-GB"/>
              </w:rPr>
            </w:pPr>
            <w:r>
              <w:rPr>
                <w:lang w:val="en-GB"/>
              </w:rPr>
              <w:t>12.4%</w:t>
            </w:r>
          </w:p>
        </w:tc>
        <w:tc>
          <w:tcPr>
            <w:tcW w:w="2266" w:type="dxa"/>
            <w:tcBorders>
              <w:bottom w:val="single" w:sz="8" w:space="0" w:color="auto"/>
            </w:tcBorders>
          </w:tcPr>
          <w:p w14:paraId="261272C9" w14:textId="77777777" w:rsidR="004F205A" w:rsidRPr="002966D6" w:rsidRDefault="004F205A" w:rsidP="003B70B6">
            <w:pPr>
              <w:spacing w:after="100" w:afterAutospacing="1" w:line="360" w:lineRule="auto"/>
              <w:contextualSpacing/>
              <w:jc w:val="center"/>
              <w:rPr>
                <w:lang w:val="en-GB"/>
              </w:rPr>
            </w:pPr>
            <w:proofErr w:type="gramStart"/>
            <w:r>
              <w:t>14.4</w:t>
            </w:r>
            <w:proofErr w:type="gramEnd"/>
            <w:r>
              <w:t>%</w:t>
            </w:r>
          </w:p>
        </w:tc>
        <w:tc>
          <w:tcPr>
            <w:tcW w:w="2266" w:type="dxa"/>
            <w:tcBorders>
              <w:bottom w:val="single" w:sz="8" w:space="0" w:color="auto"/>
            </w:tcBorders>
          </w:tcPr>
          <w:p w14:paraId="2CCA4BB5" w14:textId="77777777" w:rsidR="004F205A" w:rsidRPr="002966D6" w:rsidRDefault="004F205A" w:rsidP="003B70B6">
            <w:pPr>
              <w:spacing w:after="100" w:afterAutospacing="1" w:line="360" w:lineRule="auto"/>
              <w:contextualSpacing/>
              <w:jc w:val="center"/>
              <w:rPr>
                <w:lang w:val="en-GB"/>
              </w:rPr>
            </w:pPr>
            <w:r>
              <w:rPr>
                <w:lang w:val="en-GB"/>
              </w:rPr>
              <w:t>73.2%</w:t>
            </w:r>
          </w:p>
        </w:tc>
      </w:tr>
      <w:tr w:rsidR="004F205A" w14:paraId="23943B3F" w14:textId="77777777" w:rsidTr="003B70B6">
        <w:tc>
          <w:tcPr>
            <w:tcW w:w="9062" w:type="dxa"/>
            <w:gridSpan w:val="4"/>
            <w:tcBorders>
              <w:top w:val="single" w:sz="8" w:space="0" w:color="auto"/>
              <w:bottom w:val="nil"/>
            </w:tcBorders>
          </w:tcPr>
          <w:p w14:paraId="5EDEC764" w14:textId="77777777" w:rsidR="004F205A" w:rsidRPr="002966D6" w:rsidRDefault="004F205A" w:rsidP="003B70B6">
            <w:pPr>
              <w:spacing w:after="100" w:afterAutospacing="1" w:line="360" w:lineRule="auto"/>
              <w:contextualSpacing/>
              <w:rPr>
                <w:lang w:val="en-GB"/>
              </w:rPr>
            </w:pPr>
            <w:r>
              <w:rPr>
                <w:b/>
                <w:lang w:val="en-GB"/>
              </w:rPr>
              <w:t>Experiment 2</w:t>
            </w:r>
          </w:p>
        </w:tc>
      </w:tr>
      <w:tr w:rsidR="004F205A" w14:paraId="77173140" w14:textId="77777777" w:rsidTr="003B70B6">
        <w:tc>
          <w:tcPr>
            <w:tcW w:w="2265" w:type="dxa"/>
            <w:tcBorders>
              <w:top w:val="nil"/>
            </w:tcBorders>
          </w:tcPr>
          <w:p w14:paraId="08B1934B" w14:textId="77777777" w:rsidR="004F205A" w:rsidRPr="002B60C9" w:rsidRDefault="004F205A" w:rsidP="003B70B6">
            <w:pPr>
              <w:spacing w:after="100" w:afterAutospacing="1" w:line="360" w:lineRule="auto"/>
              <w:contextualSpacing/>
              <w:rPr>
                <w:lang w:val="en-GB"/>
              </w:rPr>
            </w:pPr>
            <w:r w:rsidRPr="002B60C9">
              <w:rPr>
                <w:lang w:val="en-GB"/>
              </w:rPr>
              <w:t>No info, High effort</w:t>
            </w:r>
          </w:p>
        </w:tc>
        <w:tc>
          <w:tcPr>
            <w:tcW w:w="2265" w:type="dxa"/>
            <w:tcBorders>
              <w:top w:val="nil"/>
            </w:tcBorders>
          </w:tcPr>
          <w:p w14:paraId="1F6C4897" w14:textId="77777777" w:rsidR="004F205A" w:rsidRPr="002966D6" w:rsidRDefault="004F205A" w:rsidP="003B70B6">
            <w:pPr>
              <w:spacing w:after="100" w:afterAutospacing="1" w:line="360" w:lineRule="auto"/>
              <w:contextualSpacing/>
              <w:jc w:val="center"/>
              <w:rPr>
                <w:lang w:val="en-GB"/>
              </w:rPr>
            </w:pPr>
            <w:r>
              <w:rPr>
                <w:lang w:val="en-GB"/>
              </w:rPr>
              <w:t>14.2%</w:t>
            </w:r>
          </w:p>
        </w:tc>
        <w:tc>
          <w:tcPr>
            <w:tcW w:w="2266" w:type="dxa"/>
            <w:tcBorders>
              <w:top w:val="nil"/>
            </w:tcBorders>
          </w:tcPr>
          <w:p w14:paraId="18298001" w14:textId="77777777" w:rsidR="004F205A" w:rsidRPr="002966D6" w:rsidRDefault="004F205A" w:rsidP="003B70B6">
            <w:pPr>
              <w:spacing w:after="100" w:afterAutospacing="1" w:line="360" w:lineRule="auto"/>
              <w:contextualSpacing/>
              <w:jc w:val="center"/>
              <w:rPr>
                <w:lang w:val="en-GB"/>
              </w:rPr>
            </w:pPr>
            <w:r>
              <w:rPr>
                <w:lang w:val="en-GB"/>
              </w:rPr>
              <w:t>14.8%</w:t>
            </w:r>
          </w:p>
        </w:tc>
        <w:tc>
          <w:tcPr>
            <w:tcW w:w="2266" w:type="dxa"/>
            <w:tcBorders>
              <w:top w:val="nil"/>
            </w:tcBorders>
          </w:tcPr>
          <w:p w14:paraId="0B207438" w14:textId="77777777" w:rsidR="004F205A" w:rsidRPr="002966D6" w:rsidRDefault="004F205A" w:rsidP="003B70B6">
            <w:pPr>
              <w:spacing w:after="100" w:afterAutospacing="1" w:line="360" w:lineRule="auto"/>
              <w:contextualSpacing/>
              <w:jc w:val="center"/>
              <w:rPr>
                <w:lang w:val="en-GB"/>
              </w:rPr>
            </w:pPr>
            <w:r>
              <w:rPr>
                <w:lang w:val="en-GB"/>
              </w:rPr>
              <w:t>71.1%</w:t>
            </w:r>
          </w:p>
        </w:tc>
      </w:tr>
      <w:tr w:rsidR="004F205A" w14:paraId="4B8204D0" w14:textId="77777777" w:rsidTr="003B70B6">
        <w:tc>
          <w:tcPr>
            <w:tcW w:w="2265" w:type="dxa"/>
          </w:tcPr>
          <w:p w14:paraId="4FC96B32" w14:textId="77777777" w:rsidR="004F205A" w:rsidRPr="002B60C9" w:rsidRDefault="004F205A" w:rsidP="003B70B6">
            <w:pPr>
              <w:spacing w:after="100" w:afterAutospacing="1" w:line="360" w:lineRule="auto"/>
              <w:contextualSpacing/>
              <w:rPr>
                <w:lang w:val="en-GB"/>
              </w:rPr>
            </w:pPr>
            <w:r w:rsidRPr="002B60C9">
              <w:rPr>
                <w:lang w:val="en-GB"/>
              </w:rPr>
              <w:t>Info, High effort</w:t>
            </w:r>
          </w:p>
        </w:tc>
        <w:tc>
          <w:tcPr>
            <w:tcW w:w="2265" w:type="dxa"/>
          </w:tcPr>
          <w:p w14:paraId="7D223C3F" w14:textId="77777777" w:rsidR="004F205A" w:rsidRPr="002966D6" w:rsidRDefault="004F205A" w:rsidP="003B70B6">
            <w:pPr>
              <w:spacing w:after="100" w:afterAutospacing="1" w:line="360" w:lineRule="auto"/>
              <w:contextualSpacing/>
              <w:jc w:val="center"/>
              <w:rPr>
                <w:lang w:val="en-GB"/>
              </w:rPr>
            </w:pPr>
            <w:r>
              <w:rPr>
                <w:lang w:val="en-GB"/>
              </w:rPr>
              <w:t>12.9%</w:t>
            </w:r>
          </w:p>
        </w:tc>
        <w:tc>
          <w:tcPr>
            <w:tcW w:w="2266" w:type="dxa"/>
          </w:tcPr>
          <w:p w14:paraId="256E29FC" w14:textId="77777777" w:rsidR="004F205A" w:rsidRPr="002966D6" w:rsidRDefault="004F205A" w:rsidP="003B70B6">
            <w:pPr>
              <w:spacing w:after="100" w:afterAutospacing="1" w:line="360" w:lineRule="auto"/>
              <w:contextualSpacing/>
              <w:jc w:val="center"/>
              <w:rPr>
                <w:lang w:val="en-GB"/>
              </w:rPr>
            </w:pPr>
            <w:proofErr w:type="gramStart"/>
            <w:r>
              <w:t>20.2</w:t>
            </w:r>
            <w:proofErr w:type="gramEnd"/>
            <w:r>
              <w:t>%</w:t>
            </w:r>
          </w:p>
        </w:tc>
        <w:tc>
          <w:tcPr>
            <w:tcW w:w="2266" w:type="dxa"/>
          </w:tcPr>
          <w:p w14:paraId="0E4D6E02" w14:textId="77777777" w:rsidR="004F205A" w:rsidRPr="002966D6" w:rsidRDefault="004F205A" w:rsidP="003B70B6">
            <w:pPr>
              <w:spacing w:after="100" w:afterAutospacing="1" w:line="360" w:lineRule="auto"/>
              <w:contextualSpacing/>
              <w:jc w:val="center"/>
              <w:rPr>
                <w:lang w:val="en-GB"/>
              </w:rPr>
            </w:pPr>
            <w:r>
              <w:rPr>
                <w:lang w:val="en-GB"/>
              </w:rPr>
              <w:t>66.9%</w:t>
            </w:r>
          </w:p>
        </w:tc>
      </w:tr>
      <w:tr w:rsidR="004F205A" w14:paraId="66B809E6" w14:textId="77777777" w:rsidTr="003B70B6">
        <w:tc>
          <w:tcPr>
            <w:tcW w:w="2265" w:type="dxa"/>
            <w:tcBorders>
              <w:bottom w:val="nil"/>
            </w:tcBorders>
          </w:tcPr>
          <w:p w14:paraId="55FF8158" w14:textId="77777777" w:rsidR="004F205A" w:rsidRPr="002966D6" w:rsidRDefault="004F205A" w:rsidP="003B70B6">
            <w:pPr>
              <w:spacing w:after="100" w:afterAutospacing="1" w:line="360" w:lineRule="auto"/>
              <w:contextualSpacing/>
              <w:rPr>
                <w:lang w:val="en-GB"/>
              </w:rPr>
            </w:pPr>
            <w:r>
              <w:rPr>
                <w:lang w:val="en-GB"/>
              </w:rPr>
              <w:t>No info, Low effort</w:t>
            </w:r>
          </w:p>
        </w:tc>
        <w:tc>
          <w:tcPr>
            <w:tcW w:w="2265" w:type="dxa"/>
            <w:tcBorders>
              <w:bottom w:val="nil"/>
            </w:tcBorders>
          </w:tcPr>
          <w:p w14:paraId="4611E862" w14:textId="77777777" w:rsidR="004F205A" w:rsidRPr="002966D6" w:rsidRDefault="004F205A" w:rsidP="003B70B6">
            <w:pPr>
              <w:spacing w:after="100" w:afterAutospacing="1" w:line="360" w:lineRule="auto"/>
              <w:contextualSpacing/>
              <w:jc w:val="center"/>
              <w:rPr>
                <w:lang w:val="en-GB"/>
              </w:rPr>
            </w:pPr>
            <w:r>
              <w:rPr>
                <w:lang w:val="en-GB"/>
              </w:rPr>
              <w:t>6%</w:t>
            </w:r>
          </w:p>
        </w:tc>
        <w:tc>
          <w:tcPr>
            <w:tcW w:w="2266" w:type="dxa"/>
            <w:tcBorders>
              <w:bottom w:val="nil"/>
            </w:tcBorders>
          </w:tcPr>
          <w:p w14:paraId="380CC228" w14:textId="77777777" w:rsidR="004F205A" w:rsidRPr="002966D6" w:rsidRDefault="004F205A" w:rsidP="003B70B6">
            <w:pPr>
              <w:spacing w:after="100" w:afterAutospacing="1" w:line="360" w:lineRule="auto"/>
              <w:contextualSpacing/>
              <w:jc w:val="center"/>
              <w:rPr>
                <w:lang w:val="en-GB"/>
              </w:rPr>
            </w:pPr>
            <w:r>
              <w:rPr>
                <w:lang w:val="en-GB"/>
              </w:rPr>
              <w:t>13.8%</w:t>
            </w:r>
          </w:p>
        </w:tc>
        <w:tc>
          <w:tcPr>
            <w:tcW w:w="2266" w:type="dxa"/>
            <w:tcBorders>
              <w:bottom w:val="nil"/>
            </w:tcBorders>
          </w:tcPr>
          <w:p w14:paraId="5C81481B" w14:textId="77777777" w:rsidR="004F205A" w:rsidRPr="002966D6" w:rsidRDefault="004F205A" w:rsidP="003B70B6">
            <w:pPr>
              <w:spacing w:after="100" w:afterAutospacing="1" w:line="360" w:lineRule="auto"/>
              <w:contextualSpacing/>
              <w:jc w:val="center"/>
              <w:rPr>
                <w:lang w:val="en-GB"/>
              </w:rPr>
            </w:pPr>
            <w:r>
              <w:rPr>
                <w:lang w:val="en-GB"/>
              </w:rPr>
              <w:t>80.1%</w:t>
            </w:r>
          </w:p>
        </w:tc>
      </w:tr>
      <w:tr w:rsidR="004F205A" w14:paraId="68A16E5C" w14:textId="77777777" w:rsidTr="003B70B6">
        <w:tc>
          <w:tcPr>
            <w:tcW w:w="2265" w:type="dxa"/>
            <w:tcBorders>
              <w:top w:val="nil"/>
              <w:bottom w:val="single" w:sz="4" w:space="0" w:color="auto"/>
            </w:tcBorders>
          </w:tcPr>
          <w:p w14:paraId="3D60B171" w14:textId="77777777" w:rsidR="004F205A" w:rsidRDefault="004F205A" w:rsidP="003B70B6">
            <w:pPr>
              <w:spacing w:after="100" w:afterAutospacing="1" w:line="360" w:lineRule="auto"/>
              <w:contextualSpacing/>
              <w:rPr>
                <w:lang w:val="en-GB"/>
              </w:rPr>
            </w:pPr>
            <w:r>
              <w:rPr>
                <w:lang w:val="en-GB"/>
              </w:rPr>
              <w:t>Info, Low effort</w:t>
            </w:r>
          </w:p>
        </w:tc>
        <w:tc>
          <w:tcPr>
            <w:tcW w:w="2265" w:type="dxa"/>
            <w:tcBorders>
              <w:top w:val="nil"/>
              <w:bottom w:val="single" w:sz="4" w:space="0" w:color="auto"/>
            </w:tcBorders>
          </w:tcPr>
          <w:p w14:paraId="418423AD" w14:textId="77777777" w:rsidR="004F205A" w:rsidRDefault="004F205A" w:rsidP="003B70B6">
            <w:pPr>
              <w:spacing w:after="100" w:afterAutospacing="1" w:line="360" w:lineRule="auto"/>
              <w:contextualSpacing/>
              <w:jc w:val="center"/>
              <w:rPr>
                <w:lang w:val="en-GB"/>
              </w:rPr>
            </w:pPr>
            <w:r>
              <w:rPr>
                <w:lang w:val="en-GB"/>
              </w:rPr>
              <w:t>4.9%</w:t>
            </w:r>
          </w:p>
        </w:tc>
        <w:tc>
          <w:tcPr>
            <w:tcW w:w="2266" w:type="dxa"/>
            <w:tcBorders>
              <w:top w:val="nil"/>
              <w:bottom w:val="single" w:sz="4" w:space="0" w:color="auto"/>
            </w:tcBorders>
          </w:tcPr>
          <w:p w14:paraId="055985B5" w14:textId="77777777" w:rsidR="004F205A" w:rsidRDefault="004F205A" w:rsidP="003B70B6">
            <w:pPr>
              <w:spacing w:after="100" w:afterAutospacing="1" w:line="360" w:lineRule="auto"/>
              <w:contextualSpacing/>
              <w:jc w:val="center"/>
              <w:rPr>
                <w:lang w:val="en-GB"/>
              </w:rPr>
            </w:pPr>
            <w:r>
              <w:rPr>
                <w:lang w:val="en-GB"/>
              </w:rPr>
              <w:t>13.3%</w:t>
            </w:r>
          </w:p>
        </w:tc>
        <w:tc>
          <w:tcPr>
            <w:tcW w:w="2266" w:type="dxa"/>
            <w:tcBorders>
              <w:top w:val="nil"/>
              <w:bottom w:val="single" w:sz="4" w:space="0" w:color="auto"/>
            </w:tcBorders>
          </w:tcPr>
          <w:p w14:paraId="566B2CC5" w14:textId="77777777" w:rsidR="004F205A" w:rsidRPr="002966D6" w:rsidRDefault="004F205A" w:rsidP="003B70B6">
            <w:pPr>
              <w:spacing w:after="100" w:afterAutospacing="1" w:line="360" w:lineRule="auto"/>
              <w:contextualSpacing/>
              <w:jc w:val="center"/>
              <w:rPr>
                <w:lang w:val="en-GB"/>
              </w:rPr>
            </w:pPr>
            <w:r>
              <w:rPr>
                <w:lang w:val="en-GB"/>
              </w:rPr>
              <w:t>81.8%</w:t>
            </w:r>
          </w:p>
        </w:tc>
      </w:tr>
    </w:tbl>
    <w:p w14:paraId="1413B5BD" w14:textId="77777777" w:rsidR="004F205A" w:rsidRDefault="004F205A" w:rsidP="004F205A">
      <w:pPr>
        <w:rPr>
          <w:lang w:val="en-GB"/>
        </w:rPr>
      </w:pPr>
    </w:p>
    <w:p w14:paraId="0BEACA05" w14:textId="77777777" w:rsidR="009817CF" w:rsidRDefault="009817CF" w:rsidP="004F205A">
      <w:pPr>
        <w:spacing w:line="360" w:lineRule="auto"/>
        <w:rPr>
          <w:b/>
        </w:rPr>
      </w:pPr>
    </w:p>
    <w:p w14:paraId="532FBFDE" w14:textId="039BD298" w:rsidR="004F205A" w:rsidRPr="0065656A" w:rsidRDefault="004F205A" w:rsidP="004F205A">
      <w:pPr>
        <w:spacing w:line="360" w:lineRule="auto"/>
        <w:rPr>
          <w:b/>
          <w:lang w:val="en-GB"/>
        </w:rPr>
      </w:pPr>
      <w:r w:rsidRPr="00694F0A">
        <w:rPr>
          <w:b/>
          <w:lang w:val="en-GB"/>
        </w:rPr>
        <w:t>Effects of the experimental manipulations on other r</w:t>
      </w:r>
      <w:r w:rsidRPr="0065656A">
        <w:rPr>
          <w:b/>
          <w:lang w:val="en-GB"/>
        </w:rPr>
        <w:t>esponse curve characteristics</w:t>
      </w:r>
    </w:p>
    <w:p w14:paraId="65CB9EF5" w14:textId="16559793" w:rsidR="004F205A" w:rsidRPr="002B377E" w:rsidRDefault="004F205A" w:rsidP="00601B1F">
      <w:pPr>
        <w:spacing w:line="360" w:lineRule="auto"/>
        <w:ind w:firstLine="567"/>
        <w:rPr>
          <w:color w:val="000000" w:themeColor="text1"/>
          <w:lang w:val="en-GB"/>
        </w:rPr>
      </w:pPr>
      <w:r w:rsidRPr="00694F0A">
        <w:rPr>
          <w:color w:val="000000" w:themeColor="text1"/>
          <w:lang w:val="en-GB"/>
        </w:rPr>
        <w:t xml:space="preserve">In the main analyses we examined how the experimental manipulations affect the step width and accuracy of participants’ response </w:t>
      </w:r>
      <w:r w:rsidRPr="00E77B8E">
        <w:rPr>
          <w:color w:val="000000" w:themeColor="text1"/>
          <w:lang w:val="en-GB"/>
        </w:rPr>
        <w:t>cur</w:t>
      </w:r>
      <w:r>
        <w:rPr>
          <w:color w:val="000000" w:themeColor="text1"/>
          <w:lang w:val="en-GB"/>
        </w:rPr>
        <w:t>ves</w:t>
      </w:r>
      <w:r w:rsidRPr="00694F0A">
        <w:rPr>
          <w:color w:val="000000" w:themeColor="text1"/>
          <w:lang w:val="en-GB"/>
        </w:rPr>
        <w:t>. Those two characteristics were chosen based on their prominence in previous literature. Here, w</w:t>
      </w:r>
      <w:r w:rsidRPr="002B377E">
        <w:rPr>
          <w:color w:val="000000" w:themeColor="text1"/>
          <w:lang w:val="en-GB"/>
        </w:rPr>
        <w:t>e investigate two additional summary statistics</w:t>
      </w:r>
      <w:r>
        <w:rPr>
          <w:color w:val="000000" w:themeColor="text1"/>
          <w:lang w:val="en-GB"/>
        </w:rPr>
        <w:t xml:space="preserve"> to better understand how the response curves differ between conditions (on average) and through what mechanisms the manipulations could affect accuracy</w:t>
      </w:r>
      <w:r w:rsidRPr="002B377E">
        <w:rPr>
          <w:color w:val="000000" w:themeColor="text1"/>
          <w:lang w:val="en-GB"/>
        </w:rPr>
        <w:t xml:space="preserve">. </w:t>
      </w:r>
      <w:r>
        <w:rPr>
          <w:color w:val="000000" w:themeColor="text1"/>
          <w:lang w:val="en-GB"/>
        </w:rPr>
        <w:t>The first</w:t>
      </w:r>
      <w:r w:rsidRPr="002B377E">
        <w:rPr>
          <w:color w:val="000000" w:themeColor="text1"/>
          <w:lang w:val="en-GB"/>
        </w:rPr>
        <w:t xml:space="preserve"> measure </w:t>
      </w:r>
      <w:r w:rsidRPr="00694F0A">
        <w:rPr>
          <w:color w:val="000000" w:themeColor="text1"/>
          <w:lang w:val="en-GB"/>
        </w:rPr>
        <w:t xml:space="preserve">is </w:t>
      </w:r>
      <w:r w:rsidRPr="002B377E">
        <w:rPr>
          <w:color w:val="000000" w:themeColor="text1"/>
          <w:lang w:val="en-GB"/>
        </w:rPr>
        <w:t>the size of the changes in the estimate when an update is made (“step height”</w:t>
      </w:r>
      <w:r>
        <w:rPr>
          <w:color w:val="000000" w:themeColor="text1"/>
          <w:lang w:val="en-GB"/>
        </w:rPr>
        <w:t xml:space="preserve">, </w:t>
      </w:r>
      <w:sdt>
        <w:sdtPr>
          <w:rPr>
            <w:color w:val="000000"/>
            <w:lang w:val="en-GB"/>
          </w:rPr>
          <w:tag w:val="MENDELEY_CITATION_v3_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"/>
          <w:id w:val="-1951010096"/>
          <w:placeholder>
            <w:docPart w:val="4B512A36E89144D5BF4916C6D4D722D5"/>
          </w:placeholder>
        </w:sdtPr>
        <w:sdtEndPr/>
        <w:sdtContent>
          <w:proofErr w:type="spellStart"/>
          <w:r w:rsidRPr="00025280">
            <w:rPr>
              <w:color w:val="000000"/>
              <w:lang w:val="en-GB"/>
            </w:rPr>
            <w:t>Gallistel</w:t>
          </w:r>
          <w:proofErr w:type="spellEnd"/>
          <w:r w:rsidRPr="00025280">
            <w:rPr>
              <w:color w:val="000000"/>
              <w:lang w:val="en-GB"/>
            </w:rPr>
            <w:t xml:space="preserve"> et al., 2014</w:t>
          </w:r>
        </w:sdtContent>
      </w:sdt>
      <w:r w:rsidRPr="002B377E">
        <w:rPr>
          <w:color w:val="000000" w:themeColor="text1"/>
          <w:lang w:val="en-GB"/>
        </w:rPr>
        <w:t xml:space="preserve">). The other </w:t>
      </w:r>
      <w:r w:rsidRPr="00694F0A">
        <w:rPr>
          <w:color w:val="000000" w:themeColor="text1"/>
          <w:lang w:val="en-GB"/>
        </w:rPr>
        <w:t>is</w:t>
      </w:r>
      <w:r w:rsidRPr="002B377E">
        <w:rPr>
          <w:color w:val="000000" w:themeColor="text1"/>
          <w:lang w:val="en-GB"/>
        </w:rPr>
        <w:t xml:space="preserve"> the number of times that an update is made in the opposite direction of the previous estimate (“direction reversals”). A high value on this metric implies that the graph of that participant</w:t>
      </w:r>
      <w:r>
        <w:rPr>
          <w:color w:val="000000" w:themeColor="text1"/>
          <w:lang w:val="en-GB"/>
        </w:rPr>
        <w:t>’</w:t>
      </w:r>
      <w:r w:rsidRPr="002B377E">
        <w:rPr>
          <w:color w:val="000000" w:themeColor="text1"/>
          <w:lang w:val="en-GB"/>
        </w:rPr>
        <w:t>s estimates looks “fuzzy”, jittering back and forth, while a low value implies a smoother tracking of the Bernoulli parameter.</w:t>
      </w:r>
    </w:p>
    <w:p w14:paraId="4F9E139D" w14:textId="3AF1F0B0" w:rsidR="004F205A" w:rsidRPr="002B377E" w:rsidRDefault="009817CF" w:rsidP="00601B1F">
      <w:pPr>
        <w:spacing w:line="360" w:lineRule="auto"/>
        <w:ind w:firstLine="567"/>
        <w:rPr>
          <w:color w:val="000000" w:themeColor="text1"/>
          <w:lang w:val="en-GB"/>
        </w:rPr>
      </w:pPr>
      <w:r w:rsidRPr="00415B8E">
        <w:rPr>
          <w:color w:val="000000" w:themeColor="text1"/>
          <w:lang w:val="en-GB"/>
        </w:rPr>
        <w:t>The results (</w:t>
      </w:r>
      <w:r w:rsidR="004F205A" w:rsidRPr="002B377E">
        <w:rPr>
          <w:color w:val="000000" w:themeColor="text1"/>
          <w:lang w:val="en-GB"/>
        </w:rPr>
        <w:t>Figure C1</w:t>
      </w:r>
      <w:r w:rsidRPr="00415B8E">
        <w:rPr>
          <w:color w:val="000000" w:themeColor="text1"/>
          <w:lang w:val="en-GB"/>
        </w:rPr>
        <w:t>) show clear</w:t>
      </w:r>
      <w:r w:rsidR="004F205A" w:rsidRPr="002B377E">
        <w:rPr>
          <w:color w:val="000000" w:themeColor="text1"/>
          <w:lang w:val="en-GB"/>
        </w:rPr>
        <w:t xml:space="preserve"> main effects </w:t>
      </w:r>
      <w:r w:rsidR="00E419AF">
        <w:rPr>
          <w:color w:val="000000" w:themeColor="text1"/>
          <w:lang w:val="en-GB"/>
        </w:rPr>
        <w:t xml:space="preserve">in Experiment 2 </w:t>
      </w:r>
      <w:r w:rsidR="004F205A" w:rsidRPr="002B377E">
        <w:rPr>
          <w:color w:val="000000" w:themeColor="text1"/>
          <w:lang w:val="en-GB"/>
        </w:rPr>
        <w:t xml:space="preserve">which are confirmed by permutation ANOVAs. Firstly, information that the Bernoulli parameter is non-stationary makes participants make larger changes to their estimates when they update it (p &lt; </w:t>
      </w:r>
      <w:r w:rsidR="004F205A">
        <w:rPr>
          <w:color w:val="000000" w:themeColor="text1"/>
          <w:lang w:val="en-GB"/>
        </w:rPr>
        <w:t>0.002</w:t>
      </w:r>
      <w:r w:rsidR="004F205A" w:rsidRPr="002B377E">
        <w:rPr>
          <w:color w:val="000000" w:themeColor="text1"/>
          <w:lang w:val="en-GB"/>
        </w:rPr>
        <w:t xml:space="preserve">). Secondly, decreasing the effort needed to update also decreases the mean step height (p &lt; </w:t>
      </w:r>
      <w:r w:rsidR="004F205A">
        <w:rPr>
          <w:color w:val="000000" w:themeColor="text1"/>
          <w:lang w:val="en-GB"/>
        </w:rPr>
        <w:t>0.001</w:t>
      </w:r>
      <w:r w:rsidR="004F205A" w:rsidRPr="002B377E">
        <w:rPr>
          <w:color w:val="000000" w:themeColor="text1"/>
          <w:lang w:val="en-GB"/>
        </w:rPr>
        <w:t>) Thirdly, participants reverse the direction of their updates particularly often when informed of the non-stationarity</w:t>
      </w:r>
      <w:r w:rsidR="004F205A">
        <w:rPr>
          <w:color w:val="000000" w:themeColor="text1"/>
          <w:lang w:val="en-GB"/>
        </w:rPr>
        <w:t xml:space="preserve"> </w:t>
      </w:r>
      <w:r w:rsidR="004F205A" w:rsidRPr="00E77B8E">
        <w:rPr>
          <w:color w:val="000000" w:themeColor="text1"/>
          <w:lang w:val="en-GB"/>
        </w:rPr>
        <w:t xml:space="preserve">(p &lt; 0.001). Lastly, decreasing the effort required to update </w:t>
      </w:r>
      <w:r w:rsidR="004F205A" w:rsidRPr="00E77B8E">
        <w:rPr>
          <w:color w:val="000000" w:themeColor="text1"/>
          <w:lang w:val="en-GB"/>
        </w:rPr>
        <w:lastRenderedPageBreak/>
        <w:t>increases the number of direction reversals (p &lt; 0.001).</w:t>
      </w:r>
      <w:r w:rsidR="004F205A" w:rsidRPr="002B377E">
        <w:rPr>
          <w:color w:val="000000" w:themeColor="text1"/>
          <w:lang w:val="en-GB"/>
        </w:rPr>
        <w:t xml:space="preserve"> There is no appreciable evidence of other effects (p ≥ </w:t>
      </w:r>
      <w:r w:rsidR="004F205A">
        <w:rPr>
          <w:color w:val="000000" w:themeColor="text1"/>
          <w:lang w:val="en-GB"/>
        </w:rPr>
        <w:t>0.23</w:t>
      </w:r>
      <w:r w:rsidR="004F205A" w:rsidRPr="002B377E">
        <w:rPr>
          <w:color w:val="000000" w:themeColor="text1"/>
          <w:lang w:val="en-GB"/>
        </w:rPr>
        <w:t>).</w:t>
      </w:r>
    </w:p>
    <w:p w14:paraId="72470C9D" w14:textId="02436CC8" w:rsidR="00C4449B" w:rsidRDefault="00C4449B" w:rsidP="000945D2">
      <w:pPr>
        <w:spacing w:line="360" w:lineRule="auto"/>
        <w:rPr>
          <w:color w:val="000000" w:themeColor="text1"/>
          <w:lang w:val="en-GB"/>
        </w:rPr>
      </w:pPr>
      <w:r>
        <w:rPr>
          <w:noProof/>
          <w:color w:val="000000" w:themeColor="text1"/>
          <w:lang w:val="en-GB"/>
        </w:rPr>
        <w:drawing>
          <wp:inline distT="0" distB="0" distL="0" distR="0" wp14:anchorId="6FB0D5C6" wp14:editId="016C0AF6">
            <wp:extent cx="5760720" cy="72999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C1.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299960"/>
                    </a:xfrm>
                    <a:prstGeom prst="rect">
                      <a:avLst/>
                    </a:prstGeom>
                  </pic:spPr>
                </pic:pic>
              </a:graphicData>
            </a:graphic>
          </wp:inline>
        </w:drawing>
      </w:r>
    </w:p>
    <w:p w14:paraId="672E5668" w14:textId="77777777" w:rsidR="009817CF" w:rsidRPr="002B377E" w:rsidRDefault="009817CF" w:rsidP="004F205A">
      <w:pPr>
        <w:spacing w:line="360" w:lineRule="auto"/>
        <w:rPr>
          <w:color w:val="000000" w:themeColor="text1"/>
          <w:lang w:val="en-GB"/>
        </w:rPr>
      </w:pPr>
    </w:p>
    <w:p w14:paraId="44DFAA7B" w14:textId="77777777" w:rsidR="004F205A" w:rsidRPr="002B377E" w:rsidRDefault="004F205A" w:rsidP="00601B1F">
      <w:pPr>
        <w:spacing w:line="360" w:lineRule="auto"/>
        <w:ind w:firstLine="567"/>
        <w:rPr>
          <w:color w:val="000000" w:themeColor="text1"/>
          <w:lang w:val="en-GB"/>
        </w:rPr>
      </w:pPr>
      <w:r w:rsidRPr="002B377E">
        <w:rPr>
          <w:color w:val="000000" w:themeColor="text1"/>
          <w:lang w:val="en-GB"/>
        </w:rPr>
        <w:t xml:space="preserve">In connection with the main effects on step widths reported in the main body, these main effects of effort suggest to us that participants employ some kind of “economising” adaptive response threshold that implements an accuracy-cost trade off. When it is “costly”, in </w:t>
      </w:r>
      <w:r w:rsidRPr="002B377E">
        <w:rPr>
          <w:color w:val="000000" w:themeColor="text1"/>
          <w:lang w:val="en-GB"/>
        </w:rPr>
        <w:lastRenderedPageBreak/>
        <w:t>terms of effort (and time) to update, fine tuning of estimates is decreased (decreasing direction reversals) but step heights are increased to keep up with the changing Bernoulli parameter. The main effects of information, on the other hand, are interpreted by us as the (covert) learning rate being calibrated by beliefs. When prior information makes participants believe (or believe with greater certainty) that the generative function is changing, they increase their learning rate. For a given step width, this leads to greater step heights. A higher learning rate also naturally leads to “fuzzier” response curves. Spurious sequences in the sampling will “pull” the estimate further, increasing the likelihood of it surpassing the response threshold. The lack of effects of period length on mean step height (p = 0.29), direction reversals (p = 0.57), and mean step widths (see main body) could be interpreted as the period not affecting the estimation process per se, only the performance by determining the difficulty of the task.</w:t>
      </w:r>
    </w:p>
    <w:p w14:paraId="633A848F" w14:textId="77777777" w:rsidR="00F90821" w:rsidRDefault="00F90821" w:rsidP="004F205A">
      <w:pPr>
        <w:rPr>
          <w:lang w:val="en-GB"/>
        </w:rPr>
      </w:pPr>
    </w:p>
    <w:p w14:paraId="3A5AE0F0" w14:textId="77777777" w:rsidR="004F205A" w:rsidRDefault="004F205A" w:rsidP="004F205A">
      <w:pPr>
        <w:rPr>
          <w:b/>
          <w:lang w:val="en-GB"/>
        </w:rPr>
      </w:pPr>
      <w:r>
        <w:rPr>
          <w:b/>
          <w:lang w:val="en-GB"/>
        </w:rPr>
        <w:t>References</w:t>
      </w:r>
    </w:p>
    <w:p w14:paraId="4B742EDA" w14:textId="77777777" w:rsidR="004F205A" w:rsidRPr="00025280" w:rsidRDefault="004F205A" w:rsidP="004F205A">
      <w:pPr>
        <w:rPr>
          <w:b/>
          <w:lang w:val="en-GB"/>
        </w:rPr>
      </w:pPr>
    </w:p>
    <w:sdt>
      <w:sdtPr>
        <w:rPr>
          <w:color w:val="000000"/>
          <w:lang w:val="en-GB"/>
        </w:rPr>
        <w:tag w:val="MENDELEY_BIBLIOGRAPHY"/>
        <w:id w:val="-662540515"/>
        <w:placeholder>
          <w:docPart w:val="4B512A36E89144D5BF4916C6D4D722D5"/>
        </w:placeholder>
      </w:sdtPr>
      <w:sdtEndPr/>
      <w:sdtContent>
        <w:p w14:paraId="43364EF7" w14:textId="77777777" w:rsidR="004F205A" w:rsidRPr="00025280" w:rsidRDefault="004F205A" w:rsidP="009817CF">
          <w:pPr>
            <w:autoSpaceDE w:val="0"/>
            <w:autoSpaceDN w:val="0"/>
            <w:ind w:left="567" w:hanging="480"/>
            <w:rPr>
              <w:color w:val="000000"/>
              <w:lang w:val="en-GB"/>
            </w:rPr>
          </w:pPr>
          <w:proofErr w:type="spellStart"/>
          <w:r w:rsidRPr="004F205A">
            <w:rPr>
              <w:color w:val="000000"/>
              <w:lang w:val="en-GB"/>
            </w:rPr>
            <w:t>Bergerhoff</w:t>
          </w:r>
          <w:proofErr w:type="spellEnd"/>
          <w:r w:rsidRPr="004F205A">
            <w:rPr>
              <w:color w:val="000000"/>
              <w:lang w:val="en-GB"/>
            </w:rPr>
            <w:t xml:space="preserve">, L., </w:t>
          </w:r>
          <w:proofErr w:type="spellStart"/>
          <w:r w:rsidRPr="004F205A">
            <w:rPr>
              <w:color w:val="000000"/>
              <w:lang w:val="en-GB"/>
            </w:rPr>
            <w:t>Weickert</w:t>
          </w:r>
          <w:proofErr w:type="spellEnd"/>
          <w:r w:rsidRPr="004F205A">
            <w:rPr>
              <w:color w:val="000000"/>
              <w:lang w:val="en-GB"/>
            </w:rPr>
            <w:t xml:space="preserve">, J., &amp; Dar, Y. (2019). </w:t>
          </w:r>
          <w:r w:rsidRPr="00025280">
            <w:rPr>
              <w:color w:val="000000"/>
              <w:lang w:val="en-GB"/>
            </w:rPr>
            <w:t xml:space="preserve">Algorithms for Piecewise Constant Signal Approximations. </w:t>
          </w:r>
          <w:r w:rsidRPr="00025280">
            <w:rPr>
              <w:i/>
              <w:iCs/>
              <w:color w:val="000000"/>
              <w:lang w:val="en-GB"/>
            </w:rPr>
            <w:t>2019 27th European Signal Processing Conference (EUSIPCO)</w:t>
          </w:r>
          <w:r w:rsidRPr="00025280">
            <w:rPr>
              <w:color w:val="000000"/>
              <w:lang w:val="en-GB"/>
            </w:rPr>
            <w:t>, 1–5. https://doi.org/10.23919/EUSIPCO.2019.8902559</w:t>
          </w:r>
        </w:p>
        <w:p w14:paraId="1580378B" w14:textId="77777777" w:rsidR="004F205A" w:rsidRPr="00025280" w:rsidRDefault="004F205A" w:rsidP="009817CF">
          <w:pPr>
            <w:autoSpaceDE w:val="0"/>
            <w:autoSpaceDN w:val="0"/>
            <w:ind w:left="567" w:hanging="480"/>
            <w:rPr>
              <w:color w:val="000000"/>
              <w:lang w:val="en-GB"/>
            </w:rPr>
          </w:pPr>
          <w:proofErr w:type="spellStart"/>
          <w:r w:rsidRPr="00025280">
            <w:rPr>
              <w:color w:val="000000"/>
            </w:rPr>
            <w:t>Gallistel</w:t>
          </w:r>
          <w:proofErr w:type="spellEnd"/>
          <w:r w:rsidRPr="00025280">
            <w:rPr>
              <w:color w:val="000000"/>
            </w:rPr>
            <w:t xml:space="preserve">, C. R., </w:t>
          </w:r>
          <w:proofErr w:type="spellStart"/>
          <w:r w:rsidRPr="00025280">
            <w:rPr>
              <w:color w:val="000000"/>
            </w:rPr>
            <w:t>Krishan</w:t>
          </w:r>
          <w:proofErr w:type="spellEnd"/>
          <w:r w:rsidRPr="00025280">
            <w:rPr>
              <w:color w:val="000000"/>
            </w:rPr>
            <w:t xml:space="preserve">, M., Liu, Y., Miller, R., &amp; </w:t>
          </w:r>
          <w:proofErr w:type="spellStart"/>
          <w:r w:rsidRPr="00025280">
            <w:rPr>
              <w:color w:val="000000"/>
            </w:rPr>
            <w:t>Latham</w:t>
          </w:r>
          <w:proofErr w:type="spellEnd"/>
          <w:r w:rsidRPr="00025280">
            <w:rPr>
              <w:color w:val="000000"/>
            </w:rPr>
            <w:t xml:space="preserve">, P. E. (2014). </w:t>
          </w:r>
          <w:r w:rsidRPr="00025280">
            <w:rPr>
              <w:color w:val="000000"/>
              <w:lang w:val="en-GB"/>
            </w:rPr>
            <w:t xml:space="preserve">The perception of probability. </w:t>
          </w:r>
          <w:r w:rsidRPr="00025280">
            <w:rPr>
              <w:i/>
              <w:iCs/>
              <w:color w:val="000000"/>
              <w:lang w:val="en-GB"/>
            </w:rPr>
            <w:t>Psychological Review</w:t>
          </w:r>
          <w:r w:rsidRPr="00025280">
            <w:rPr>
              <w:color w:val="000000"/>
              <w:lang w:val="en-GB"/>
            </w:rPr>
            <w:t>. https://doi.org/10.1037/a0035232</w:t>
          </w:r>
        </w:p>
        <w:p w14:paraId="72DF92DB" w14:textId="77777777" w:rsidR="004F205A" w:rsidRPr="00025280" w:rsidRDefault="004F205A" w:rsidP="009817CF">
          <w:pPr>
            <w:autoSpaceDE w:val="0"/>
            <w:autoSpaceDN w:val="0"/>
            <w:ind w:left="567" w:hanging="480"/>
            <w:rPr>
              <w:color w:val="000000"/>
            </w:rPr>
          </w:pPr>
          <w:r w:rsidRPr="00025280">
            <w:rPr>
              <w:color w:val="000000"/>
              <w:lang w:val="en-GB"/>
            </w:rPr>
            <w:t xml:space="preserve">Nassar, M. R., Waltz, J. A., Albrecht, M. A., Gold, J. M., &amp; Frank, M. J. (2021). All or nothing belief updating in patients with schizophrenia reduces precision and flexibility of beliefs. </w:t>
          </w:r>
          <w:r w:rsidRPr="00025280">
            <w:rPr>
              <w:i/>
              <w:iCs/>
              <w:color w:val="000000"/>
            </w:rPr>
            <w:t>Brain</w:t>
          </w:r>
          <w:r w:rsidRPr="00025280">
            <w:rPr>
              <w:color w:val="000000"/>
            </w:rPr>
            <w:t xml:space="preserve">, </w:t>
          </w:r>
          <w:r w:rsidRPr="00025280">
            <w:rPr>
              <w:i/>
              <w:iCs/>
              <w:color w:val="000000"/>
            </w:rPr>
            <w:t>144</w:t>
          </w:r>
          <w:r w:rsidRPr="00025280">
            <w:rPr>
              <w:color w:val="000000"/>
            </w:rPr>
            <w:t>(3), 1013–1029. https://doi.org/10.1093/brain/awaa453</w:t>
          </w:r>
        </w:p>
        <w:p w14:paraId="0611C0B7" w14:textId="77777777" w:rsidR="004F205A" w:rsidRPr="008C2B7D" w:rsidRDefault="004F205A" w:rsidP="009817CF">
          <w:pPr>
            <w:ind w:left="567" w:hanging="480"/>
            <w:rPr>
              <w:lang w:val="en-GB"/>
            </w:rPr>
          </w:pPr>
          <w:r w:rsidRPr="00025280">
            <w:rPr>
              <w:color w:val="000000"/>
            </w:rPr>
            <w:t> </w:t>
          </w:r>
        </w:p>
      </w:sdtContent>
    </w:sdt>
    <w:sectPr w:rsidR="004F205A" w:rsidRPr="008C2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5A"/>
    <w:rsid w:val="00030DD2"/>
    <w:rsid w:val="000945D2"/>
    <w:rsid w:val="000F3576"/>
    <w:rsid w:val="00181E13"/>
    <w:rsid w:val="00204005"/>
    <w:rsid w:val="00341678"/>
    <w:rsid w:val="003B166B"/>
    <w:rsid w:val="003F2527"/>
    <w:rsid w:val="0040420D"/>
    <w:rsid w:val="00415B8E"/>
    <w:rsid w:val="004F205A"/>
    <w:rsid w:val="005900E6"/>
    <w:rsid w:val="005D365D"/>
    <w:rsid w:val="00601B1F"/>
    <w:rsid w:val="00694F0A"/>
    <w:rsid w:val="0079630F"/>
    <w:rsid w:val="0083229A"/>
    <w:rsid w:val="008550D0"/>
    <w:rsid w:val="009817CF"/>
    <w:rsid w:val="009A5626"/>
    <w:rsid w:val="00A93AF2"/>
    <w:rsid w:val="00B045E7"/>
    <w:rsid w:val="00B178F8"/>
    <w:rsid w:val="00B72940"/>
    <w:rsid w:val="00BB30D4"/>
    <w:rsid w:val="00BC7058"/>
    <w:rsid w:val="00BE2E44"/>
    <w:rsid w:val="00C1540F"/>
    <w:rsid w:val="00C4449B"/>
    <w:rsid w:val="00D47941"/>
    <w:rsid w:val="00DB27CA"/>
    <w:rsid w:val="00E419AF"/>
    <w:rsid w:val="00F90821"/>
    <w:rsid w:val="00FA5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164D"/>
  <w15:chartTrackingRefBased/>
  <w15:docId w15:val="{E468F42F-4519-4795-8D48-7A40A8E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05A"/>
    <w:pPr>
      <w:spacing w:after="0" w:line="240" w:lineRule="auto"/>
    </w:pPr>
    <w:rPr>
      <w:rFonts w:eastAsia="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F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F205A"/>
    <w:rPr>
      <w:sz w:val="16"/>
      <w:szCs w:val="16"/>
    </w:rPr>
  </w:style>
  <w:style w:type="paragraph" w:styleId="Kommentarer">
    <w:name w:val="annotation text"/>
    <w:basedOn w:val="Normal"/>
    <w:link w:val="KommentarerChar"/>
    <w:uiPriority w:val="99"/>
    <w:unhideWhenUsed/>
    <w:rsid w:val="004F205A"/>
    <w:rPr>
      <w:sz w:val="20"/>
      <w:szCs w:val="20"/>
    </w:rPr>
  </w:style>
  <w:style w:type="character" w:customStyle="1" w:styleId="KommentarerChar">
    <w:name w:val="Kommentarer Char"/>
    <w:basedOn w:val="Standardstycketeckensnitt"/>
    <w:link w:val="Kommentarer"/>
    <w:uiPriority w:val="99"/>
    <w:rsid w:val="004F205A"/>
    <w:rPr>
      <w:rFonts w:eastAsia="Times New Roman" w:cs="Times New Roman"/>
      <w:sz w:val="20"/>
      <w:szCs w:val="20"/>
      <w:lang w:eastAsia="sv-SE"/>
    </w:rPr>
  </w:style>
  <w:style w:type="character" w:styleId="Hyperlnk">
    <w:name w:val="Hyperlink"/>
    <w:basedOn w:val="Standardstycketeckensnitt"/>
    <w:uiPriority w:val="99"/>
    <w:unhideWhenUsed/>
    <w:rsid w:val="004F205A"/>
    <w:rPr>
      <w:color w:val="0563C1" w:themeColor="hyperlink"/>
      <w:u w:val="single"/>
    </w:rPr>
  </w:style>
  <w:style w:type="paragraph" w:styleId="Ballongtext">
    <w:name w:val="Balloon Text"/>
    <w:basedOn w:val="Normal"/>
    <w:link w:val="BallongtextChar"/>
    <w:uiPriority w:val="99"/>
    <w:semiHidden/>
    <w:unhideWhenUsed/>
    <w:rsid w:val="004F205A"/>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F205A"/>
    <w:rPr>
      <w:rFonts w:ascii="Segoe UI" w:eastAsia="Times New Roman" w:hAnsi="Segoe UI" w:cs="Segoe UI"/>
      <w:sz w:val="18"/>
      <w:szCs w:val="18"/>
      <w:lang w:eastAsia="sv-SE"/>
    </w:rPr>
  </w:style>
  <w:style w:type="paragraph" w:styleId="Kommentarsmne">
    <w:name w:val="annotation subject"/>
    <w:basedOn w:val="Kommentarer"/>
    <w:next w:val="Kommentarer"/>
    <w:link w:val="KommentarsmneChar"/>
    <w:uiPriority w:val="99"/>
    <w:semiHidden/>
    <w:unhideWhenUsed/>
    <w:rsid w:val="00F90821"/>
    <w:rPr>
      <w:b/>
      <w:bCs/>
    </w:rPr>
  </w:style>
  <w:style w:type="character" w:customStyle="1" w:styleId="KommentarsmneChar">
    <w:name w:val="Kommentarsämne Char"/>
    <w:basedOn w:val="KommentarerChar"/>
    <w:link w:val="Kommentarsmne"/>
    <w:uiPriority w:val="99"/>
    <w:semiHidden/>
    <w:rsid w:val="00F90821"/>
    <w:rPr>
      <w:rFonts w:eastAsia="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EF38522A7A4047B3C595BB9D48E470"/>
        <w:category>
          <w:name w:val="Allmänt"/>
          <w:gallery w:val="placeholder"/>
        </w:category>
        <w:types>
          <w:type w:val="bbPlcHdr"/>
        </w:types>
        <w:behaviors>
          <w:behavior w:val="content"/>
        </w:behaviors>
        <w:guid w:val="{75364903-263E-4E2A-8466-AD69B80847EA}"/>
      </w:docPartPr>
      <w:docPartBody>
        <w:p w:rsidR="00EC0CA9" w:rsidRDefault="001433C7" w:rsidP="001433C7">
          <w:pPr>
            <w:pStyle w:val="AEEF38522A7A4047B3C595BB9D48E470"/>
          </w:pPr>
          <w:r w:rsidRPr="006908D5">
            <w:rPr>
              <w:rStyle w:val="Platshllartext"/>
            </w:rPr>
            <w:t>Klicka eller tryck här för att ange text.</w:t>
          </w:r>
        </w:p>
      </w:docPartBody>
    </w:docPart>
    <w:docPart>
      <w:docPartPr>
        <w:name w:val="4B512A36E89144D5BF4916C6D4D722D5"/>
        <w:category>
          <w:name w:val="Allmänt"/>
          <w:gallery w:val="placeholder"/>
        </w:category>
        <w:types>
          <w:type w:val="bbPlcHdr"/>
        </w:types>
        <w:behaviors>
          <w:behavior w:val="content"/>
        </w:behaviors>
        <w:guid w:val="{80EE1E0F-D223-4EBC-B1E8-8A1C21C42454}"/>
      </w:docPartPr>
      <w:docPartBody>
        <w:p w:rsidR="00EC0CA9" w:rsidRDefault="001433C7" w:rsidP="001433C7">
          <w:pPr>
            <w:pStyle w:val="4B512A36E89144D5BF4916C6D4D722D5"/>
          </w:pPr>
          <w:r w:rsidRPr="00C142C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3C7"/>
    <w:rsid w:val="001433C7"/>
    <w:rsid w:val="002543DD"/>
    <w:rsid w:val="002F195A"/>
    <w:rsid w:val="005427BA"/>
    <w:rsid w:val="006034AF"/>
    <w:rsid w:val="007F0ACF"/>
    <w:rsid w:val="00A25394"/>
    <w:rsid w:val="00AB09AF"/>
    <w:rsid w:val="00AC21E0"/>
    <w:rsid w:val="00D440C2"/>
    <w:rsid w:val="00EC0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3C7"/>
    <w:rPr>
      <w:color w:val="808080"/>
    </w:rPr>
  </w:style>
  <w:style w:type="paragraph" w:customStyle="1" w:styleId="AEEF38522A7A4047B3C595BB9D48E470">
    <w:name w:val="AEEF38522A7A4047B3C595BB9D48E470"/>
    <w:rsid w:val="001433C7"/>
  </w:style>
  <w:style w:type="paragraph" w:customStyle="1" w:styleId="4B512A36E89144D5BF4916C6D4D722D5">
    <w:name w:val="4B512A36E89144D5BF4916C6D4D722D5"/>
    <w:rsid w:val="00143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1498</Words>
  <Characters>7944</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Forsgren</dc:creator>
  <cp:keywords/>
  <dc:description/>
  <cp:lastModifiedBy>Mattias Forsgren</cp:lastModifiedBy>
  <cp:revision>3</cp:revision>
  <cp:lastPrinted>2024-09-19T13:30:00Z</cp:lastPrinted>
  <dcterms:created xsi:type="dcterms:W3CDTF">2024-10-18T09:04:00Z</dcterms:created>
  <dcterms:modified xsi:type="dcterms:W3CDTF">2024-10-18T14:17:00Z</dcterms:modified>
</cp:coreProperties>
</file>