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B57D6" w14:textId="6D90E9CC" w:rsidR="00DE014E" w:rsidRPr="003A41E9" w:rsidRDefault="00DE014E" w:rsidP="00B4001F">
      <w:pPr>
        <w:pStyle w:val="APAHeading1"/>
        <w:rPr>
          <w:lang w:val="en-GB"/>
        </w:rPr>
      </w:pPr>
      <w:r w:rsidRPr="003A41E9">
        <w:rPr>
          <w:lang w:val="en-GB"/>
        </w:rPr>
        <w:t>Supplementary materials</w:t>
      </w:r>
    </w:p>
    <w:p w14:paraId="79389DBC" w14:textId="77777777" w:rsidR="00DE014E" w:rsidRPr="003A41E9" w:rsidRDefault="00DE014E" w:rsidP="00DE014E">
      <w:pPr>
        <w:pStyle w:val="APAHeading3"/>
        <w:rPr>
          <w:lang w:val="en-GB"/>
        </w:rPr>
      </w:pPr>
      <w:r w:rsidRPr="003A41E9">
        <w:rPr>
          <w:lang w:val="en-GB"/>
        </w:rPr>
        <w:t>Formulas</w:t>
      </w:r>
    </w:p>
    <w:p w14:paraId="0C0830A2" w14:textId="0182A1AA" w:rsidR="00DE014E" w:rsidRPr="003A41E9" w:rsidRDefault="00DE014E" w:rsidP="00DE014E">
      <w:pPr>
        <w:pStyle w:val="Text"/>
        <w:spacing w:after="0"/>
        <w:contextualSpacing/>
        <w:mirrorIndents/>
      </w:pPr>
      <w:r w:rsidRPr="003A41E9">
        <w:t>We here provide formulas relevant to fNMES, which can be used to determine safety parameters, as well as to compare across studies.</w:t>
      </w:r>
    </w:p>
    <w:p w14:paraId="313E69BB" w14:textId="77777777" w:rsidR="00DE014E" w:rsidRPr="003A41E9" w:rsidRDefault="00DE014E" w:rsidP="00DE014E">
      <w:pPr>
        <w:pStyle w:val="Text"/>
      </w:pPr>
      <w:r w:rsidRPr="003A41E9">
        <w:t>NMES can cause the underlying (skin) tissue to heat up, which can lead to discomfort, pain, and in extreme cases burning. Heat is dependent on current, resistance and time:</w:t>
      </w:r>
    </w:p>
    <w:p w14:paraId="426AEB39" w14:textId="77777777" w:rsidR="00DE014E" w:rsidRPr="003A41E9" w:rsidRDefault="00DE014E" w:rsidP="00DE014E">
      <w:pPr>
        <w:pStyle w:val="Text"/>
        <w:spacing w:after="0"/>
        <w:contextualSpacing/>
        <w:mirrorIndents/>
      </w:pPr>
      <m:oMathPara>
        <m:oMath>
          <m:r>
            <w:rPr>
              <w:rFonts w:ascii="Cambria Math" w:hAnsi="Cambria Math"/>
            </w:rPr>
            <m:t xml:space="preserve">H = </m:t>
          </m:r>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Rt</m:t>
          </m:r>
        </m:oMath>
      </m:oMathPara>
    </w:p>
    <w:p w14:paraId="1ACEBDB4" w14:textId="67483C0D" w:rsidR="00DE014E" w:rsidRPr="003A41E9" w:rsidRDefault="00DE014E" w:rsidP="00DE014E">
      <w:pPr>
        <w:pStyle w:val="Text"/>
        <w:spacing w:after="0"/>
        <w:contextualSpacing/>
        <w:mirrorIndents/>
      </w:pPr>
      <w:r w:rsidRPr="003A41E9">
        <w:t>Where H is the heat expressed in Joules [J], I is current in Amperes [A], R is resistance in Ohms [</w:t>
      </w:r>
      <w:r w:rsidRPr="003A41E9">
        <w:sym w:font="Symbol" w:char="F057"/>
      </w:r>
      <w:r w:rsidRPr="003A41E9">
        <w:t xml:space="preserve">], and </w:t>
      </w:r>
      <w:proofErr w:type="spellStart"/>
      <w:r w:rsidRPr="003A41E9">
        <w:t>t</w:t>
      </w:r>
      <w:proofErr w:type="spellEnd"/>
      <w:r w:rsidRPr="003A41E9">
        <w:t xml:space="preserve"> is time in seconds [s] </w:t>
      </w:r>
      <w:r w:rsidRPr="003A41E9">
        <w:fldChar w:fldCharType="begin"/>
      </w:r>
      <w:r w:rsidR="00617279">
        <w:instrText xml:space="preserve"> ADDIN ZOTERO_ITEM CSL_CITATION {"citationID":"7outDCFh","properties":{"formattedCitation":"(Kono et al., 2018)","plainCitation":"(Kono et al., 2018)","noteIndex":0},"citationItems":[{"id":1075,"uris":["http://zotero.org/groups/2446814/items/EDHAY2WK"],"itemData":{"id":1075,"type":"article-journal","abstract":"The human body has unique electrical characteristics. These characteristics have been investigated in various studies in human-computer interaction (HCI) and related research fields. Such studies include applications for using the body as a conductive lead for transmission or electric field sensing and activating human muscles or organs. However, electricity is not completely safe for the human body; therefore, to avoid harming users, careful consideration is essential when developing such devices. The knowledge required for such consideration is spread throughout a large number research fields, and it can be difficult for researchers in the HCI field to comprehend all of them. The purpose of this article is to support researchers in developing systems that apply electricity to the human body and to serve as a basis for further research. This article reviews previous research pertaining to HCI in which users come into contact with electricity. In addition, considerations of how and where this type of research can be expanded, along with guidelines grounded in other fields for designing systems safely and addressing ethical concerns, are presented. An understanding of the field and of the related safety issues will enhance the understanding of limitations and potential and can clarify the design space.","container-title":"ACM Transactions on Computer-Human Interaction","DOI":"10.1145/3184743","ISSN":"1073-0516","issue":"3","journalAbbreviation":"ACM Trans. Comput.-Hum. Interact.","page":"19:1–19:36","source":"June 2018","title":"Design Guideline for Developing Safe Systems that Apply Electricity to the Human Body","volume":"25","author":[{"family":"Kono","given":"Michinari"},{"family":"Takahashi","given":"Takumi"},{"family":"Nakamura","given":"Hiromi"},{"family":"Miyaki","given":"Takashi"},{"family":"Rekimoto","given":"Jun"}],"issued":{"date-parts":[["2018",6,8]]}}}],"schema":"https://github.com/citation-style-language/schema/raw/master/csl-citation.json"} </w:instrText>
      </w:r>
      <w:r w:rsidRPr="003A41E9">
        <w:fldChar w:fldCharType="separate"/>
      </w:r>
      <w:r w:rsidR="00617279">
        <w:t>(</w:t>
      </w:r>
      <w:proofErr w:type="spellStart"/>
      <w:r w:rsidR="00617279">
        <w:t>Kono</w:t>
      </w:r>
      <w:proofErr w:type="spellEnd"/>
      <w:r w:rsidR="00617279">
        <w:t xml:space="preserve"> et al., 2018)</w:t>
      </w:r>
      <w:r w:rsidRPr="003A41E9">
        <w:fldChar w:fldCharType="end"/>
      </w:r>
      <w:r w:rsidRPr="003A41E9">
        <w:t>.</w:t>
      </w:r>
    </w:p>
    <w:p w14:paraId="08506D9F" w14:textId="77777777" w:rsidR="00DE014E" w:rsidRPr="003A41E9" w:rsidRDefault="00DE014E" w:rsidP="00DE014E">
      <w:pPr>
        <w:pStyle w:val="Text"/>
        <w:spacing w:after="0"/>
        <w:contextualSpacing/>
        <w:mirrorIndents/>
      </w:pPr>
      <w:r w:rsidRPr="003A41E9">
        <w:t>The International Electrotechnical Commission (IEC) is an organisation devoted to the development of international standards for all electrical, electronic, and related technologies, which also provides safety guidelines for devices that apply electricity to the human body. To prevent skin burns, the standard IEC 60601-2-10 recommends that the maximal current density injected into the human body does not exceed RMS 2 mA/cm</w:t>
      </w:r>
      <w:r w:rsidRPr="003A41E9">
        <w:rPr>
          <w:vertAlign w:val="superscript"/>
        </w:rPr>
        <w:t>2</w:t>
      </w:r>
      <w:r w:rsidRPr="003A41E9">
        <w:t>, which considers the electrode size as measured in cm</w:t>
      </w:r>
      <w:r w:rsidRPr="003A41E9">
        <w:rPr>
          <w:vertAlign w:val="superscript"/>
        </w:rPr>
        <w:t>2</w:t>
      </w:r>
      <w:r w:rsidRPr="003A41E9">
        <w:t>.</w:t>
      </w:r>
    </w:p>
    <w:p w14:paraId="108A2E54" w14:textId="77777777" w:rsidR="00DE014E" w:rsidRPr="003A41E9" w:rsidRDefault="00DE014E" w:rsidP="00DE014E">
      <w:pPr>
        <w:pStyle w:val="Text"/>
        <w:spacing w:after="0"/>
        <w:contextualSpacing/>
        <w:mirrorIndents/>
      </w:pPr>
      <w:r w:rsidRPr="003A41E9">
        <w:t>RMS stands for Root Mean Square, which is, as its name indicates, the root of the mean of the squared waveform. The waveform can be considered in terms of voltage (V), or current (I). RMS is the effective value of V or I; it is usually associated with the power that a waveform transmits because the electrical power calculation is dependent on the square of either voltage or current and the resistance load:</w:t>
      </w:r>
    </w:p>
    <w:p w14:paraId="201FFD85" w14:textId="77777777" w:rsidR="00DE014E" w:rsidRPr="003A41E9" w:rsidRDefault="00DE014E" w:rsidP="00DE014E">
      <w:pPr>
        <w:pStyle w:val="Text"/>
        <w:spacing w:after="0"/>
        <w:ind w:left="720" w:firstLine="0"/>
        <w:contextualSpacing/>
        <w:mirrorIndents/>
      </w:pPr>
      <m:oMathPara>
        <m:oMath>
          <m:r>
            <w:rPr>
              <w:rFonts w:ascii="Cambria Math" w:hAnsi="Cambria Math"/>
            </w:rPr>
            <m:t>P=</m:t>
          </m:r>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R=</m:t>
          </m:r>
          <m:f>
            <m:fPr>
              <m:ctrlPr>
                <w:rPr>
                  <w:rFonts w:ascii="Cambria Math" w:hAnsi="Cambria Math"/>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ctrlPr>
                <w:rPr>
                  <w:rFonts w:ascii="Cambria Math" w:hAnsi="Cambria Math"/>
                  <w:i/>
                </w:rPr>
              </m:ctrlPr>
            </m:num>
            <m:den>
              <m:r>
                <w:rPr>
                  <w:rFonts w:ascii="Cambria Math" w:hAnsi="Cambria Math"/>
                </w:rPr>
                <m:t>R</m:t>
              </m:r>
              <m:ctrlPr>
                <w:rPr>
                  <w:rFonts w:ascii="Cambria Math" w:hAnsi="Cambria Math"/>
                  <w:i/>
                </w:rPr>
              </m:ctrlPr>
            </m:den>
          </m:f>
        </m:oMath>
      </m:oMathPara>
    </w:p>
    <w:p w14:paraId="064DA938" w14:textId="77777777" w:rsidR="00DE014E" w:rsidRPr="003A41E9" w:rsidRDefault="00DE014E" w:rsidP="00DE014E">
      <w:pPr>
        <w:pStyle w:val="Text"/>
        <w:spacing w:after="0"/>
        <w:contextualSpacing/>
        <w:mirrorIndents/>
      </w:pPr>
      <w:r w:rsidRPr="003A41E9">
        <w:t xml:space="preserve">This power is measured in Watts [W]. In electronic systems, the resistance (R) is constant, and therefore the time variations in power depend only on the squares of the current or </w:t>
      </w:r>
      <w:r w:rsidRPr="003A41E9">
        <w:lastRenderedPageBreak/>
        <w:t>voltage waveforms. Nevertheless, calculating the impedance of the human body is challenging due to individual differences in anatomical features and changes in skin conductance due to environmental factors, such as room temperature. Therefore, one should be careful when estimating the power of NMES.</w:t>
      </w:r>
    </w:p>
    <w:p w14:paraId="6C616AE9" w14:textId="77777777" w:rsidR="00DE014E" w:rsidRPr="003A41E9" w:rsidRDefault="00DE014E" w:rsidP="00DE014E">
      <w:pPr>
        <w:pStyle w:val="Text"/>
        <w:spacing w:after="0"/>
        <w:contextualSpacing/>
        <w:mirrorIndents/>
      </w:pPr>
      <w:r w:rsidRPr="003A41E9">
        <w:t>The RMS of a waveform can be calculated using different parameters. Since the IEC standard indicates the power of current applied per cm</w:t>
      </w:r>
      <w:r w:rsidRPr="003A41E9">
        <w:rPr>
          <w:vertAlign w:val="superscript"/>
        </w:rPr>
        <w:t>2</w:t>
      </w:r>
      <w:r w:rsidRPr="003A41E9">
        <w:t>, we will consider the waveform based on current, which can be instant or apparent. Instant current is the current at a certain point in time. Apparent current is calculated by considering a set of instant currents over a period of time.</w:t>
      </w:r>
    </w:p>
    <w:p w14:paraId="704F54DE" w14:textId="177523CE" w:rsidR="00DE014E" w:rsidRPr="003A41E9" w:rsidRDefault="00DE014E" w:rsidP="00DE014E">
      <w:pPr>
        <w:pStyle w:val="Text"/>
        <w:spacing w:after="0"/>
        <w:contextualSpacing/>
        <w:mirrorIndents/>
      </w:pPr>
      <w:r w:rsidRPr="003A41E9">
        <w:t xml:space="preserve">O’Connor et al. </w:t>
      </w:r>
      <w:r w:rsidRPr="003A41E9">
        <w:fldChar w:fldCharType="begin"/>
      </w:r>
      <w:r w:rsidR="0087736E" w:rsidRPr="003A41E9">
        <w:instrText xml:space="preserve"> ADDIN ZOTERO_ITEM CSL_CITATION {"citationID":"fSP9yxL6","properties":{"formattedCitation":"(2020)","plainCitation":"(2020)","noteIndex":0},"citationItems":[{"id":1049,"uris":["http://zotero.org/groups/2446814/items/JR4HB9AP"],"itemData":{"id":1049,"type":"article-journal","abstract":"Aim: The aim of this narrative review is to explore design considerations for effective neuromuscular electrical stimulation exercise prescription in cancer rehabilitation, with simultaneous consideration for fundamental principles of exercise training and the current state of the art in neuromuscular electrical stimulation technologies and application methodologies.Method: Narrative review.Results: First, we consider the key neuromuscular electrical stimulation exercise design considerations, with a focus on training objectives and individual training requirements and constraints for individuals with cancer. Here, we contend that concurrent, low and high frequency neuromuscular electrical stimulation exercise, individually prescribed and progressed may be optimal for enhancing physical function. Second, we review the appropriate literature to identify the most appropriate stimulation parameters (pulse frequency, intensity, duration and duty cycle) to deliver effective neuromuscular electrical stimulation in cancer rehabilitation.Conclusions: We propose an informed and innovative neuromuscular electrical stimulation exercise intervention design and provide practical information for clinicians and practitioners who may work with and implement neuromuscular electrical stimulation exercise in cancer.Implications for rehabilitationNeuromuscular electrical stimulation is an emerging technology in cancer rehabilitation to help provide an aerobic and muscle strengthening exercise stimulus.Neuromuscular electrical stimulation may help improve aerobic exercise capacity, muscle strength and augment quality of life.Current prescription in cancer lacks adherence to the fundamental principles of exercise training, which may negatively affect adherence.","container-title":"Disability and Rehabilitation","DOI":"10.1080/09638288.2020.1726510","ISSN":"0963-8288","issue":"0","note":"ZSCC: NoCitationData[s0] \npublisher: Taylor &amp; Francis\n_eprint: https://doi.org/10.1080/09638288.2020.1726510\nPMID: 32116053","page":"1-10","source":"Taylor and Francis+NEJM","title":"Design considerations for the development of neuromuscular electrical stimulation (NMES) exercise in cancer rehabilitation","volume":"0","author":[{"family":"O’Connor","given":"Dominic"},{"family":"Lennon","given":"Olive"},{"family":"Minogue","given":"Conor"},{"family":"Caulfield","given":"Brian"}],"issued":{"date-parts":[["2020",3,2]]}},"suppress-author":true}],"schema":"https://github.com/citation-style-language/schema/raw/master/csl-citation.json"} </w:instrText>
      </w:r>
      <w:r w:rsidRPr="003A41E9">
        <w:fldChar w:fldCharType="separate"/>
      </w:r>
      <w:r w:rsidRPr="003A41E9">
        <w:t>(2020)</w:t>
      </w:r>
      <w:r w:rsidRPr="003A41E9">
        <w:fldChar w:fldCharType="end"/>
      </w:r>
      <w:r w:rsidRPr="003A41E9">
        <w:t xml:space="preserve"> proposed to calculate </w:t>
      </w:r>
      <w:proofErr w:type="spellStart"/>
      <w:r w:rsidRPr="003A41E9">
        <w:t>I</w:t>
      </w:r>
      <w:r w:rsidRPr="003A41E9">
        <w:rPr>
          <w:vertAlign w:val="subscript"/>
        </w:rPr>
        <w:t>rms</w:t>
      </w:r>
      <w:proofErr w:type="spellEnd"/>
      <w:r w:rsidRPr="003A41E9">
        <w:t xml:space="preserve"> of electrical stimulation as a function of instant current I, electrical pulse frequency (f), and phase duration (τ ) as follows:</w:t>
      </w:r>
    </w:p>
    <w:p w14:paraId="2E77BBF7" w14:textId="77777777" w:rsidR="00DE014E" w:rsidRPr="003A41E9" w:rsidRDefault="00000000" w:rsidP="00DE014E">
      <w:pPr>
        <w:pStyle w:val="Text"/>
        <w:spacing w:after="0"/>
        <w:contextualSpacing/>
        <w:mirrorIndents/>
      </w:pPr>
      <m:oMathPara>
        <m:oMath>
          <m:sSub>
            <m:sSubPr>
              <m:ctrlPr>
                <w:rPr>
                  <w:rFonts w:ascii="Cambria Math" w:hAnsi="Cambria Math"/>
                  <w:i/>
                </w:rPr>
              </m:ctrlPr>
            </m:sSubPr>
            <m:e>
              <m:r>
                <w:rPr>
                  <w:rFonts w:ascii="Cambria Math" w:hAnsi="Cambria Math"/>
                </w:rPr>
                <m:t>I</m:t>
              </m:r>
            </m:e>
            <m:sub>
              <m:r>
                <w:rPr>
                  <w:rFonts w:ascii="Cambria Math" w:hAnsi="Cambria Math"/>
                </w:rPr>
                <m:t>rms</m:t>
              </m:r>
            </m:sub>
          </m:sSub>
          <m:r>
            <w:rPr>
              <w:rFonts w:ascii="Cambria Math" w:hAnsi="Cambria Math"/>
            </w:rPr>
            <m:t>=I</m:t>
          </m:r>
          <m:rad>
            <m:radPr>
              <m:degHide m:val="1"/>
              <m:ctrlPr>
                <w:rPr>
                  <w:rFonts w:ascii="Cambria Math" w:hAnsi="Cambria Math"/>
                </w:rPr>
              </m:ctrlPr>
            </m:radPr>
            <m:deg>
              <m:ctrlPr>
                <w:rPr>
                  <w:rFonts w:ascii="Cambria Math" w:hAnsi="Cambria Math"/>
                  <w:i/>
                </w:rPr>
              </m:ctrlPr>
            </m:deg>
            <m:e>
              <m:r>
                <w:rPr>
                  <w:rFonts w:ascii="Cambria Math" w:hAnsi="Cambria Math"/>
                </w:rPr>
                <m:t>2f</m:t>
              </m:r>
              <m:r>
                <m:rPr>
                  <m:sty m:val="p"/>
                </m:rPr>
                <w:rPr>
                  <w:rFonts w:ascii="Cambria Math" w:hAnsi="Cambria Math"/>
                </w:rPr>
                <m:t>τ</m:t>
              </m:r>
            </m:e>
          </m:rad>
        </m:oMath>
      </m:oMathPara>
    </w:p>
    <w:p w14:paraId="4272BB30" w14:textId="0BF43D6C" w:rsidR="00DE014E" w:rsidRPr="003A41E9" w:rsidRDefault="00DE014E" w:rsidP="00DE014E">
      <w:pPr>
        <w:pStyle w:val="Text"/>
        <w:spacing w:after="0"/>
        <w:contextualSpacing/>
        <w:mirrorIndents/>
      </w:pPr>
      <w:r w:rsidRPr="003A41E9">
        <w:t xml:space="preserve">In this configuration, f is the pulse frequency (Hz) and τ </w:t>
      </w:r>
      <w:r w:rsidR="009B35D4" w:rsidRPr="003A41E9">
        <w:t>includes</w:t>
      </w:r>
      <w:r w:rsidRPr="003A41E9">
        <w:t xml:space="preserve"> the up and down phases of a biphasic pulse, as well as an inter-pulse interval in between. Importantly, O’Connor et al. (2020) counted the inter-pulse interval to the up phase, when it represented a period of zero charge (personal communication). When the inter-pulse interval is small, as was the case here, this difference is probably negligible. However, if the inter-pulse off period is large, the result of this calculation would be rather conservative. In other words, it would give a higher value than the true RMS.</w:t>
      </w:r>
    </w:p>
    <w:p w14:paraId="4683ECB7" w14:textId="77777777" w:rsidR="00DE014E" w:rsidRPr="003A41E9" w:rsidRDefault="00DE014E" w:rsidP="00DE014E">
      <w:pPr>
        <w:pStyle w:val="Text"/>
        <w:spacing w:after="0"/>
        <w:contextualSpacing/>
        <w:mirrorIndents/>
      </w:pPr>
      <w:r w:rsidRPr="003A41E9">
        <w:t>For a more precise calculation, one should refer to the actual summation of all the instant currents over a period of time. This would be expressed as:</w:t>
      </w:r>
    </w:p>
    <w:p w14:paraId="4E1CFEDF" w14:textId="77777777" w:rsidR="00DE014E" w:rsidRPr="003A41E9" w:rsidRDefault="00000000" w:rsidP="00DE014E">
      <w:pPr>
        <w:pStyle w:val="Text"/>
        <w:spacing w:after="0"/>
        <w:contextualSpacing/>
        <w:mirrorIndents/>
      </w:pPr>
      <m:oMathPara>
        <m:oMath>
          <m:sSub>
            <m:sSubPr>
              <m:ctrlPr>
                <w:rPr>
                  <w:rFonts w:ascii="Cambria Math" w:hAnsi="Cambria Math"/>
                  <w:i/>
                </w:rPr>
              </m:ctrlPr>
            </m:sSubPr>
            <m:e>
              <m:r>
                <w:rPr>
                  <w:rFonts w:ascii="Cambria Math" w:hAnsi="Cambria Math"/>
                </w:rPr>
                <m:t>i</m:t>
              </m:r>
            </m:e>
            <m:sub>
              <m:r>
                <w:rPr>
                  <w:rFonts w:ascii="Cambria Math" w:hAnsi="Cambria Math"/>
                </w:rPr>
                <m:t>rms</m:t>
              </m:r>
            </m:sub>
          </m:sSub>
          <m:r>
            <w:rPr>
              <w:rFonts w:ascii="Cambria Math" w:hAnsi="Cambria Math"/>
            </w:rPr>
            <m:t>=</m:t>
          </m:r>
          <m:rad>
            <m:radPr>
              <m:degHide m:val="1"/>
              <m:ctrlPr>
                <w:rPr>
                  <w:rFonts w:ascii="Cambria Math" w:hAnsi="Cambria Math"/>
                </w:rPr>
              </m:ctrlPr>
            </m:radPr>
            <m:deg>
              <m:ctrlPr>
                <w:rPr>
                  <w:rFonts w:ascii="Cambria Math" w:hAnsi="Cambria Math"/>
                  <w:i/>
                </w:rPr>
              </m:ctrlPr>
            </m:deg>
            <m:e>
              <m:f>
                <m:fPr>
                  <m:ctrlPr>
                    <w:rPr>
                      <w:rFonts w:ascii="Cambria Math" w:hAnsi="Cambria Math"/>
                    </w:rPr>
                  </m:ctrlPr>
                </m:fPr>
                <m:num>
                  <m:nary>
                    <m:naryPr>
                      <m:ctrlPr>
                        <w:rPr>
                          <w:rFonts w:ascii="Cambria Math" w:hAnsi="Cambria Math"/>
                        </w:rPr>
                      </m:ctrlPr>
                    </m:naryPr>
                    <m:sub>
                      <m:r>
                        <w:rPr>
                          <w:rFonts w:ascii="Cambria Math" w:hAnsi="Cambria Math"/>
                        </w:rPr>
                        <m:t>0</m:t>
                      </m:r>
                      <m:ctrlPr>
                        <w:rPr>
                          <w:rFonts w:ascii="Cambria Math" w:hAnsi="Cambria Math"/>
                          <w:i/>
                        </w:rPr>
                      </m:ctrlPr>
                    </m:sub>
                    <m:sup>
                      <m:r>
                        <w:rPr>
                          <w:rFonts w:ascii="Cambria Math" w:hAnsi="Cambria Math"/>
                        </w:rPr>
                        <m:t>T</m:t>
                      </m:r>
                      <m:ctrlPr>
                        <w:rPr>
                          <w:rFonts w:ascii="Cambria Math" w:hAnsi="Cambria Math"/>
                          <w:i/>
                        </w:rPr>
                      </m:ctrlPr>
                    </m:sup>
                    <m:e>
                      <m:r>
                        <w:rPr>
                          <w:rFonts w:ascii="Cambria Math" w:hAnsi="Cambria Math"/>
                        </w:rPr>
                        <m:t>i</m:t>
                      </m:r>
                      <m:sSup>
                        <m:sSupPr>
                          <m:ctrlPr>
                            <w:rPr>
                              <w:rFonts w:ascii="Cambria Math" w:hAnsi="Cambria Math"/>
                              <w:i/>
                            </w:rPr>
                          </m:ctrlPr>
                        </m:sSupPr>
                        <m:e>
                          <m:d>
                            <m:dPr>
                              <m:ctrlPr>
                                <w:rPr>
                                  <w:rFonts w:ascii="Cambria Math" w:hAnsi="Cambria Math"/>
                                  <w:i/>
                                </w:rPr>
                              </m:ctrlPr>
                            </m:dPr>
                            <m:e>
                              <m:r>
                                <w:rPr>
                                  <w:rFonts w:ascii="Cambria Math" w:hAnsi="Cambria Math"/>
                                </w:rPr>
                                <m:t>t</m:t>
                              </m:r>
                            </m:e>
                          </m:d>
                        </m:e>
                        <m:sup>
                          <m:r>
                            <w:rPr>
                              <w:rFonts w:ascii="Cambria Math" w:hAnsi="Cambria Math"/>
                            </w:rPr>
                            <m:t>2</m:t>
                          </m:r>
                        </m:sup>
                      </m:sSup>
                      <m:ctrlPr>
                        <w:rPr>
                          <w:rFonts w:ascii="Cambria Math" w:hAnsi="Cambria Math"/>
                          <w:i/>
                        </w:rPr>
                      </m:ctrlPr>
                    </m:e>
                  </m:nary>
                  <m:r>
                    <w:rPr>
                      <w:rFonts w:ascii="Cambria Math" w:hAnsi="Cambria Math"/>
                    </w:rPr>
                    <m:t>dt</m:t>
                  </m:r>
                  <m:ctrlPr>
                    <w:rPr>
                      <w:rFonts w:ascii="Cambria Math" w:hAnsi="Cambria Math"/>
                      <w:i/>
                    </w:rPr>
                  </m:ctrlPr>
                </m:num>
                <m:den>
                  <m:r>
                    <w:rPr>
                      <w:rFonts w:ascii="Cambria Math" w:hAnsi="Cambria Math"/>
                    </w:rPr>
                    <m:t>T</m:t>
                  </m:r>
                  <m:ctrlPr>
                    <w:rPr>
                      <w:rFonts w:ascii="Cambria Math" w:hAnsi="Cambria Math"/>
                      <w:i/>
                    </w:rPr>
                  </m:ctrlPr>
                </m:den>
              </m:f>
            </m:e>
          </m:rad>
        </m:oMath>
      </m:oMathPara>
    </w:p>
    <w:p w14:paraId="496A9B69" w14:textId="309EE353" w:rsidR="00DE014E" w:rsidRPr="003A41E9" w:rsidRDefault="00DE014E" w:rsidP="00DE014E">
      <w:pPr>
        <w:pStyle w:val="Text"/>
        <w:spacing w:after="0"/>
        <w:contextualSpacing/>
        <w:mirrorIndents/>
      </w:pPr>
      <w:r w:rsidRPr="003A41E9">
        <w:t xml:space="preserve">Where </w:t>
      </w:r>
      <w:proofErr w:type="spellStart"/>
      <w:r w:rsidRPr="003A41E9">
        <w:t>i</w:t>
      </w:r>
      <w:proofErr w:type="spellEnd"/>
      <w:r w:rsidRPr="003A41E9">
        <w:t xml:space="preserve"> is the instant current, and T is the size of the window (i.e., the period of time) over which the RMS is calculated. Where </w:t>
      </w:r>
      <w:proofErr w:type="spellStart"/>
      <w:r w:rsidRPr="003A41E9">
        <w:t>i</w:t>
      </w:r>
      <w:proofErr w:type="spellEnd"/>
      <w:r w:rsidRPr="003A41E9">
        <w:t>(t) is the instant current at a time t. T could be chosen as the cycle of one stimulation pulse plus its off period or as the duration of a train of stimulation pulses (e.g., with biphasic waveforms). For a discrete signal with sample frequency f, the integral can be replaced by the sum of the squares of individual instant current samples:</w:t>
      </w:r>
    </w:p>
    <w:p w14:paraId="19D8E24A" w14:textId="77777777" w:rsidR="00DE014E" w:rsidRPr="003A41E9" w:rsidRDefault="00000000" w:rsidP="00DE014E">
      <w:pPr>
        <w:pStyle w:val="Text"/>
        <w:spacing w:after="0"/>
        <w:contextualSpacing/>
        <w:mirrorIndents/>
      </w:pPr>
      <m:oMathPara>
        <m:oMath>
          <m:sSub>
            <m:sSubPr>
              <m:ctrlPr>
                <w:rPr>
                  <w:rFonts w:ascii="Cambria Math" w:hAnsi="Cambria Math"/>
                  <w:i/>
                </w:rPr>
              </m:ctrlPr>
            </m:sSubPr>
            <m:e>
              <m:r>
                <w:rPr>
                  <w:rFonts w:ascii="Cambria Math" w:hAnsi="Cambria Math"/>
                </w:rPr>
                <m:t>i</m:t>
              </m:r>
            </m:e>
            <m:sub>
              <m:r>
                <w:rPr>
                  <w:rFonts w:ascii="Cambria Math" w:hAnsi="Cambria Math"/>
                </w:rPr>
                <m:t>rms</m:t>
              </m:r>
            </m:sub>
          </m:sSub>
          <m:r>
            <w:rPr>
              <w:rFonts w:ascii="Cambria Math" w:hAnsi="Cambria Math"/>
            </w:rPr>
            <m:t>=</m:t>
          </m:r>
          <m:rad>
            <m:radPr>
              <m:degHide m:val="1"/>
              <m:ctrlPr>
                <w:rPr>
                  <w:rFonts w:ascii="Cambria Math" w:hAnsi="Cambria Math"/>
                </w:rPr>
              </m:ctrlPr>
            </m:radPr>
            <m:deg>
              <m:ctrlPr>
                <w:rPr>
                  <w:rFonts w:ascii="Cambria Math" w:hAnsi="Cambria Math"/>
                  <w:i/>
                </w:rPr>
              </m:ctrlPr>
            </m:deg>
            <m:e>
              <m:f>
                <m:fPr>
                  <m:ctrlPr>
                    <w:rPr>
                      <w:rFonts w:ascii="Cambria Math" w:hAnsi="Cambria Math"/>
                    </w:rPr>
                  </m:ctrlPr>
                </m:fPr>
                <m:num>
                  <m:nary>
                    <m:naryPr>
                      <m:chr m:val="∑"/>
                      <m:ctrlPr>
                        <w:rPr>
                          <w:rFonts w:ascii="Cambria Math" w:hAnsi="Cambria Math"/>
                        </w:rPr>
                      </m:ctrlPr>
                    </m:naryPr>
                    <m:sub>
                      <m:r>
                        <w:rPr>
                          <w:rFonts w:ascii="Cambria Math" w:hAnsi="Cambria Math"/>
                        </w:rPr>
                        <m:t>0</m:t>
                      </m:r>
                      <m:ctrlPr>
                        <w:rPr>
                          <w:rFonts w:ascii="Cambria Math" w:hAnsi="Cambria Math"/>
                          <w:i/>
                        </w:rPr>
                      </m:ctrlPr>
                    </m:sub>
                    <m:sup>
                      <m:r>
                        <w:rPr>
                          <w:rFonts w:ascii="Cambria Math" w:hAnsi="Cambria Math"/>
                        </w:rPr>
                        <m:t>T</m:t>
                      </m:r>
                      <m:ctrlPr>
                        <w:rPr>
                          <w:rFonts w:ascii="Cambria Math" w:hAnsi="Cambria Math"/>
                          <w:i/>
                        </w:rPr>
                      </m:ctrlPr>
                    </m:sup>
                    <m:e>
                      <m:r>
                        <w:rPr>
                          <w:rFonts w:ascii="Cambria Math" w:hAnsi="Cambria Math"/>
                        </w:rPr>
                        <m:t>i</m:t>
                      </m:r>
                      <m:sSup>
                        <m:sSupPr>
                          <m:ctrlPr>
                            <w:rPr>
                              <w:rFonts w:ascii="Cambria Math" w:hAnsi="Cambria Math"/>
                              <w:i/>
                            </w:rPr>
                          </m:ctrlPr>
                        </m:sSupPr>
                        <m:e>
                          <m:d>
                            <m:dPr>
                              <m:ctrlPr>
                                <w:rPr>
                                  <w:rFonts w:ascii="Cambria Math" w:hAnsi="Cambria Math"/>
                                  <w:i/>
                                </w:rPr>
                              </m:ctrlPr>
                            </m:dPr>
                            <m:e>
                              <m:r>
                                <w:rPr>
                                  <w:rFonts w:ascii="Cambria Math" w:hAnsi="Cambria Math"/>
                                </w:rPr>
                                <m:t>t</m:t>
                              </m:r>
                            </m:e>
                          </m:d>
                        </m:e>
                        <m:sup>
                          <m:r>
                            <w:rPr>
                              <w:rFonts w:ascii="Cambria Math" w:hAnsi="Cambria Math"/>
                            </w:rPr>
                            <m:t>2</m:t>
                          </m:r>
                        </m:sup>
                      </m:sSup>
                      <m:ctrlPr>
                        <w:rPr>
                          <w:rFonts w:ascii="Cambria Math" w:hAnsi="Cambria Math"/>
                          <w:i/>
                        </w:rPr>
                      </m:ctrlPr>
                    </m:e>
                  </m:nary>
                  <m:ctrlPr>
                    <w:rPr>
                      <w:rFonts w:ascii="Cambria Math" w:hAnsi="Cambria Math"/>
                      <w:i/>
                    </w:rPr>
                  </m:ctrlPr>
                </m:num>
                <m:den>
                  <m:r>
                    <w:rPr>
                      <w:rFonts w:ascii="Cambria Math" w:hAnsi="Cambria Math"/>
                    </w:rPr>
                    <m:t>T</m:t>
                  </m:r>
                  <m:ctrlPr>
                    <w:rPr>
                      <w:rFonts w:ascii="Cambria Math" w:hAnsi="Cambria Math"/>
                      <w:i/>
                    </w:rPr>
                  </m:ctrlPr>
                </m:den>
              </m:f>
            </m:e>
          </m:rad>
        </m:oMath>
      </m:oMathPara>
    </w:p>
    <w:p w14:paraId="306DEDE0" w14:textId="77777777" w:rsidR="00DE014E" w:rsidRPr="003A41E9" w:rsidRDefault="00DE014E" w:rsidP="00DE014E">
      <w:pPr>
        <w:pStyle w:val="Text"/>
        <w:spacing w:after="0"/>
        <w:contextualSpacing/>
        <w:mirrorIndents/>
      </w:pPr>
      <w:r w:rsidRPr="003A41E9">
        <w:t>With this equation, the RMS of any waveform shape can be calculated. If the NMES current pulses are designed as a square signal in a canonical form, its apparent average can be calculated using the Pulse Width Modulation (PWM) method. Then, for a waveform in a cycle T the apparent current average is:</w:t>
      </w:r>
    </w:p>
    <w:p w14:paraId="044B7EAC" w14:textId="77777777" w:rsidR="00DE014E" w:rsidRPr="003A41E9" w:rsidRDefault="00000000" w:rsidP="00DE014E">
      <w:pPr>
        <w:pStyle w:val="Text"/>
        <w:spacing w:after="0"/>
        <w:contextualSpacing/>
        <w:mirrorIndents/>
      </w:pPr>
      <m:oMathPara>
        <m:oMath>
          <m:sSub>
            <m:sSubPr>
              <m:ctrlPr>
                <w:rPr>
                  <w:rFonts w:ascii="Cambria Math" w:hAnsi="Cambria Math"/>
                  <w:i/>
                </w:rPr>
              </m:ctrlPr>
            </m:sSubPr>
            <m:e>
              <m:r>
                <m:rPr>
                  <m:sty m:val="p"/>
                </m:rPr>
                <w:rPr>
                  <w:rFonts w:ascii="Cambria Math" w:hAnsi="Cambria Math"/>
                </w:rPr>
                <m:t>i</m:t>
              </m:r>
              <m:ctrlPr>
                <w:rPr>
                  <w:rFonts w:ascii="Cambria Math" w:hAnsi="Cambria Math"/>
                </w:rPr>
              </m:ctrlPr>
            </m:e>
            <m:sub>
              <m:r>
                <m:rPr>
                  <m:sty m:val="p"/>
                </m:rPr>
                <w:rPr>
                  <w:rFonts w:ascii="Cambria Math" w:hAnsi="Cambria Math"/>
                </w:rPr>
                <m:t>average</m:t>
              </m:r>
            </m:sub>
          </m:sSub>
          <m:r>
            <w:rPr>
              <w:rFonts w:ascii="Cambria Math" w:hAnsi="Cambria Math"/>
            </w:rPr>
            <m:t> = </m:t>
          </m:r>
          <m:r>
            <m:rPr>
              <m:sty m:val="p"/>
            </m:rPr>
            <w:rPr>
              <w:rFonts w:ascii="Cambria Math" w:hAnsi="Cambria Math"/>
            </w:rPr>
            <m:t>D</m:t>
          </m:r>
          <m:r>
            <w:rPr>
              <w:rFonts w:ascii="Cambria Math" w:hAnsi="Cambria Math"/>
            </w:rPr>
            <m:t> </m:t>
          </m:r>
          <m:r>
            <m:rPr>
              <m:sty m:val="p"/>
            </m:rPr>
            <w:rPr>
              <w:rFonts w:ascii="Cambria Math" w:hAnsi="Cambria Math"/>
            </w:rPr>
            <m:t>*</m:t>
          </m:r>
          <m:r>
            <w:rPr>
              <w:rFonts w:ascii="Cambria Math" w:hAnsi="Cambria Math"/>
            </w:rPr>
            <m:t> </m:t>
          </m:r>
          <m:sSub>
            <m:sSubPr>
              <m:ctrlPr>
                <w:rPr>
                  <w:rFonts w:ascii="Cambria Math" w:hAnsi="Cambria Math"/>
                  <w:i/>
                </w:rPr>
              </m:ctrlPr>
            </m:sSubPr>
            <m:e>
              <m:r>
                <m:rPr>
                  <m:sty m:val="p"/>
                </m:rPr>
                <w:rPr>
                  <w:rFonts w:ascii="Cambria Math" w:hAnsi="Cambria Math"/>
                </w:rPr>
                <m:t>i</m:t>
              </m:r>
            </m:e>
            <m:sub>
              <m:r>
                <m:rPr>
                  <m:sty m:val="p"/>
                </m:rPr>
                <w:rPr>
                  <w:rFonts w:ascii="Cambria Math" w:hAnsi="Cambria Math"/>
                </w:rPr>
                <m:t>max</m:t>
              </m:r>
            </m:sub>
          </m:sSub>
        </m:oMath>
      </m:oMathPara>
    </w:p>
    <w:p w14:paraId="5F474D39" w14:textId="77777777" w:rsidR="00DE014E" w:rsidRPr="003A41E9" w:rsidRDefault="00DE014E" w:rsidP="00DE014E">
      <w:pPr>
        <w:pStyle w:val="Text"/>
        <w:spacing w:after="0"/>
        <w:contextualSpacing/>
        <w:mirrorIndents/>
      </w:pPr>
      <w:r w:rsidRPr="003A41E9">
        <w:t>Where D is the Duty Cycle calculated as the percentage of the time when the waveform is on. Since the waveform is in a canonical squared function, D is simply calculated as:</w:t>
      </w:r>
    </w:p>
    <w:p w14:paraId="4D6A5B26" w14:textId="77777777" w:rsidR="00DE014E" w:rsidRPr="003A41E9" w:rsidRDefault="00DE014E" w:rsidP="00DE014E">
      <w:pPr>
        <w:pStyle w:val="Text"/>
        <w:spacing w:after="0"/>
        <w:contextualSpacing/>
        <w:mirrorIndents/>
      </w:pPr>
      <m:oMathPara>
        <m:oMath>
          <m:r>
            <w:rPr>
              <w:rFonts w:ascii="Cambria Math" w:hAnsi="Cambria Math"/>
            </w:rPr>
            <m:t>D=</m:t>
          </m:r>
          <m:f>
            <m:fPr>
              <m:ctrlPr>
                <w:rPr>
                  <w:rFonts w:ascii="Cambria Math" w:hAnsi="Cambria Math"/>
                </w:rPr>
              </m:ctrlPr>
            </m:fPr>
            <m:num>
              <m:sSub>
                <m:sSubPr>
                  <m:ctrlPr>
                    <w:rPr>
                      <w:rFonts w:ascii="Cambria Math" w:hAnsi="Cambria Math"/>
                      <w:i/>
                    </w:rPr>
                  </m:ctrlPr>
                </m:sSubPr>
                <m:e>
                  <m:r>
                    <w:rPr>
                      <w:rFonts w:ascii="Cambria Math" w:hAnsi="Cambria Math"/>
                    </w:rPr>
                    <m:t>t</m:t>
                  </m:r>
                </m:e>
                <m:sub>
                  <m:r>
                    <w:rPr>
                      <w:rFonts w:ascii="Cambria Math" w:hAnsi="Cambria Math"/>
                    </w:rPr>
                    <m:t>o</m:t>
                  </m:r>
                </m:sub>
              </m:sSub>
              <m:r>
                <w:rPr>
                  <w:rFonts w:ascii="Cambria Math" w:hAnsi="Cambria Math"/>
                </w:rPr>
                <m:t>n</m:t>
              </m:r>
              <m:ctrlPr>
                <w:rPr>
                  <w:rFonts w:ascii="Cambria Math" w:hAnsi="Cambria Math"/>
                  <w:i/>
                </w:rPr>
              </m:ctrlPr>
            </m:num>
            <m:den>
              <m:sSub>
                <m:sSubPr>
                  <m:ctrlPr>
                    <w:rPr>
                      <w:rFonts w:ascii="Cambria Math" w:hAnsi="Cambria Math"/>
                      <w:i/>
                    </w:rPr>
                  </m:ctrlPr>
                </m:sSubPr>
                <m:e>
                  <m:r>
                    <w:rPr>
                      <w:rFonts w:ascii="Cambria Math" w:hAnsi="Cambria Math"/>
                    </w:rPr>
                    <m:t>t</m:t>
                  </m:r>
                </m:e>
                <m:sub>
                  <m:r>
                    <w:rPr>
                      <w:rFonts w:ascii="Cambria Math" w:hAnsi="Cambria Math"/>
                    </w:rPr>
                    <m:t>cycle</m:t>
                  </m:r>
                </m:sub>
              </m:sSub>
              <m:ctrlPr>
                <w:rPr>
                  <w:rFonts w:ascii="Cambria Math" w:hAnsi="Cambria Math"/>
                  <w:i/>
                </w:rPr>
              </m:ctrlPr>
            </m:den>
          </m:f>
        </m:oMath>
      </m:oMathPara>
    </w:p>
    <w:p w14:paraId="043799AC" w14:textId="77777777" w:rsidR="00DE014E" w:rsidRPr="003A41E9" w:rsidRDefault="00DE014E" w:rsidP="00DE014E">
      <w:pPr>
        <w:pStyle w:val="Text"/>
        <w:spacing w:after="0"/>
        <w:contextualSpacing/>
        <w:mirrorIndents/>
      </w:pPr>
      <w:r w:rsidRPr="003A41E9">
        <w:t xml:space="preserve">To transform between the PWD </w:t>
      </w:r>
      <w:proofErr w:type="spellStart"/>
      <w:r w:rsidRPr="003A41E9">
        <w:t>i</w:t>
      </w:r>
      <w:r w:rsidRPr="003A41E9">
        <w:rPr>
          <w:vertAlign w:val="subscript"/>
        </w:rPr>
        <w:t>average</w:t>
      </w:r>
      <w:proofErr w:type="spellEnd"/>
      <w:r w:rsidRPr="003A41E9">
        <w:t xml:space="preserve"> and the </w:t>
      </w:r>
      <w:proofErr w:type="spellStart"/>
      <w:r w:rsidRPr="003A41E9">
        <w:rPr>
          <w:i/>
          <w:iCs/>
        </w:rPr>
        <w:t>I</w:t>
      </w:r>
      <w:r w:rsidRPr="003A41E9">
        <w:rPr>
          <w:vertAlign w:val="subscript"/>
        </w:rPr>
        <w:t>rms</w:t>
      </w:r>
      <w:proofErr w:type="spellEnd"/>
      <w:r w:rsidRPr="003A41E9">
        <w:t xml:space="preserve">, the following formula should be used: </w:t>
      </w:r>
    </w:p>
    <w:p w14:paraId="640F1F4B" w14:textId="77777777" w:rsidR="00DE014E" w:rsidRPr="003A41E9" w:rsidRDefault="00000000" w:rsidP="00DE014E">
      <w:pPr>
        <w:pStyle w:val="Text"/>
        <w:spacing w:after="0"/>
        <w:contextualSpacing/>
        <w:mirrorIndents/>
      </w:pPr>
      <m:oMathPara>
        <m:oMath>
          <m:sSub>
            <m:sSubPr>
              <m:ctrlPr>
                <w:rPr>
                  <w:rFonts w:ascii="Cambria Math" w:hAnsi="Cambria Math"/>
                  <w:i/>
                </w:rPr>
              </m:ctrlPr>
            </m:sSubPr>
            <m:e>
              <m:r>
                <w:rPr>
                  <w:rFonts w:ascii="Cambria Math" w:hAnsi="Cambria Math"/>
                </w:rPr>
                <m:t>I</m:t>
              </m:r>
            </m:e>
            <m:sub>
              <m:r>
                <w:rPr>
                  <w:rFonts w:ascii="Cambria Math" w:hAnsi="Cambria Math"/>
                </w:rPr>
                <m:t>rms</m:t>
              </m:r>
            </m:sub>
          </m:sSub>
          <m:r>
            <w:rPr>
              <w:rFonts w:ascii="Cambria Math" w:hAnsi="Cambria Math"/>
            </w:rPr>
            <m:t>=</m:t>
          </m:r>
          <m:f>
            <m:fPr>
              <m:ctrlPr>
                <w:rPr>
                  <w:rFonts w:ascii="Cambria Math" w:hAnsi="Cambria Math"/>
                </w:rPr>
              </m:ctrlPr>
            </m:fPr>
            <m:num>
              <m:r>
                <w:rPr>
                  <w:rFonts w:ascii="Cambria Math" w:hAnsi="Cambria Math"/>
                </w:rPr>
                <m:t>1</m:t>
              </m:r>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D</m:t>
                  </m:r>
                  <m:ctrlPr>
                    <w:rPr>
                      <w:rFonts w:ascii="Cambria Math" w:hAnsi="Cambria Math"/>
                      <w:i/>
                    </w:rPr>
                  </m:ctrlPr>
                </m:e>
              </m:rad>
              <m:ctrlPr>
                <w:rPr>
                  <w:rFonts w:ascii="Cambria Math" w:hAnsi="Cambria Math"/>
                  <w:i/>
                </w:rPr>
              </m:ctrlPr>
            </m:den>
          </m:f>
          <m:sSub>
            <m:sSubPr>
              <m:ctrlPr>
                <w:rPr>
                  <w:rFonts w:ascii="Cambria Math" w:hAnsi="Cambria Math"/>
                  <w:i/>
                </w:rPr>
              </m:ctrlPr>
            </m:sSubPr>
            <m:e>
              <m:r>
                <w:rPr>
                  <w:rFonts w:ascii="Cambria Math" w:hAnsi="Cambria Math"/>
                </w:rPr>
                <m:t>i</m:t>
              </m:r>
            </m:e>
            <m:sub>
              <m:r>
                <w:rPr>
                  <w:rFonts w:ascii="Cambria Math" w:hAnsi="Cambria Math"/>
                </w:rPr>
                <m:t>average</m:t>
              </m:r>
            </m:sub>
          </m:sSub>
        </m:oMath>
      </m:oMathPara>
    </w:p>
    <w:p w14:paraId="333068D9" w14:textId="77777777" w:rsidR="00DE014E" w:rsidRPr="003A41E9" w:rsidRDefault="00DE014E" w:rsidP="00DE014E">
      <w:pPr>
        <w:pStyle w:val="Text"/>
        <w:spacing w:after="0"/>
        <w:contextualSpacing/>
        <w:mirrorIndents/>
      </w:pPr>
      <w:r w:rsidRPr="003A41E9">
        <w:t xml:space="preserve">Where </w:t>
      </w:r>
      <m:oMath>
        <m:f>
          <m:fPr>
            <m:ctrlPr>
              <w:rPr>
                <w:rFonts w:ascii="Cambria Math" w:hAnsi="Cambria Math"/>
              </w:rPr>
            </m:ctrlPr>
          </m:fPr>
          <m:num>
            <m:r>
              <w:rPr>
                <w:rFonts w:ascii="Cambria Math" w:hAnsi="Cambria Math"/>
              </w:rPr>
              <m:t>1</m:t>
            </m:r>
            <m:ctrlPr>
              <w:rPr>
                <w:rFonts w:ascii="Cambria Math" w:hAnsi="Cambria Math"/>
                <w:i/>
              </w:rPr>
            </m:ctrlPr>
          </m:num>
          <m:den>
            <m:rad>
              <m:radPr>
                <m:degHide m:val="1"/>
                <m:ctrlPr>
                  <w:rPr>
                    <w:rFonts w:ascii="Cambria Math" w:hAnsi="Cambria Math"/>
                  </w:rPr>
                </m:ctrlPr>
              </m:radPr>
              <m:deg>
                <m:ctrlPr>
                  <w:rPr>
                    <w:rFonts w:ascii="Cambria Math" w:hAnsi="Cambria Math"/>
                    <w:i/>
                  </w:rPr>
                </m:ctrlPr>
              </m:deg>
              <m:e>
                <m:r>
                  <w:rPr>
                    <w:rFonts w:ascii="Cambria Math" w:hAnsi="Cambria Math"/>
                  </w:rPr>
                  <m:t>D</m:t>
                </m:r>
                <m:ctrlPr>
                  <w:rPr>
                    <w:rFonts w:ascii="Cambria Math" w:hAnsi="Cambria Math"/>
                    <w:i/>
                  </w:rPr>
                </m:ctrlPr>
              </m:e>
            </m:rad>
            <m:ctrlPr>
              <w:rPr>
                <w:rFonts w:ascii="Cambria Math" w:hAnsi="Cambria Math"/>
                <w:i/>
              </w:rPr>
            </m:ctrlPr>
          </m:den>
        </m:f>
      </m:oMath>
      <w:r w:rsidRPr="003A41E9">
        <w:t xml:space="preserve"> is the so-called form factor of the signal.</w:t>
      </w:r>
    </w:p>
    <w:p w14:paraId="6333162F" w14:textId="77777777" w:rsidR="00DE014E" w:rsidRPr="003A41E9" w:rsidRDefault="00DE014E" w:rsidP="00DE014E">
      <w:pPr>
        <w:pStyle w:val="Text"/>
        <w:spacing w:after="0"/>
        <w:contextualSpacing/>
        <w:mirrorIndents/>
      </w:pPr>
      <w:r w:rsidRPr="003A41E9">
        <w:lastRenderedPageBreak/>
        <w:t xml:space="preserve">Finally, the </w:t>
      </w:r>
      <w:proofErr w:type="spellStart"/>
      <w:r w:rsidRPr="003A41E9">
        <w:t>i</w:t>
      </w:r>
      <w:r w:rsidRPr="003A41E9">
        <w:rPr>
          <w:vertAlign w:val="subscript"/>
        </w:rPr>
        <w:t>rms</w:t>
      </w:r>
      <w:proofErr w:type="spellEnd"/>
      <w:r w:rsidRPr="003A41E9">
        <w:t xml:space="preserve"> can be divided by the electrode area to compare it to the 2 RMS mA/cm</w:t>
      </w:r>
      <w:r w:rsidRPr="003A41E9">
        <w:rPr>
          <w:vertAlign w:val="superscript"/>
        </w:rPr>
        <w:t>2</w:t>
      </w:r>
      <w:r w:rsidRPr="003A41E9">
        <w:t xml:space="preserve"> described by the safety guidelines (EN 60601-2-10:2000). Researchers would need to be careful not to inject more power than the specification.</w:t>
      </w:r>
    </w:p>
    <w:p w14:paraId="6FC1E3A4" w14:textId="38FFA35C" w:rsidR="005065A5" w:rsidRPr="003A41E9" w:rsidRDefault="005065A5" w:rsidP="005065A5">
      <w:pPr>
        <w:pStyle w:val="Text"/>
        <w:spacing w:after="0"/>
        <w:contextualSpacing/>
        <w:mirrorIndents/>
      </w:pPr>
      <w:r w:rsidRPr="003A41E9">
        <w:t xml:space="preserve">The amount of current exerted over time represents the charge (Q), which is measured in Coulombs (C). The charge divided by (electrode) area is called charge density </w:t>
      </w:r>
      <w:r w:rsidRPr="003A41E9">
        <w:rPr>
          <w:i/>
          <w:iCs/>
        </w:rPr>
        <w:t>D</w:t>
      </w:r>
      <w:r w:rsidRPr="003A41E9">
        <w:rPr>
          <w:i/>
          <w:iCs/>
          <w:vertAlign w:val="subscript"/>
        </w:rPr>
        <w:t>c</w:t>
      </w:r>
      <w:r w:rsidRPr="003A41E9">
        <w:t xml:space="preserve">, and it is usually reported in </w:t>
      </w:r>
      <w:proofErr w:type="spellStart"/>
      <w:r w:rsidRPr="003A41E9">
        <w:rPr>
          <w:i/>
          <w:iCs/>
        </w:rPr>
        <w:t>μ</w:t>
      </w:r>
      <w:r w:rsidRPr="003A41E9">
        <w:t>C</w:t>
      </w:r>
      <w:proofErr w:type="spellEnd"/>
      <w:r w:rsidRPr="003A41E9">
        <w:t>/cm</w:t>
      </w:r>
      <w:r w:rsidRPr="003A41E9">
        <w:rPr>
          <w:vertAlign w:val="superscript"/>
        </w:rPr>
        <w:t>2</w:t>
      </w:r>
      <w:r w:rsidRPr="003A41E9">
        <w:t xml:space="preserve">. Shannon </w:t>
      </w:r>
      <w:r w:rsidRPr="003A41E9">
        <w:fldChar w:fldCharType="begin"/>
      </w:r>
      <w:r w:rsidR="0087736E" w:rsidRPr="003A41E9">
        <w:instrText xml:space="preserve"> ADDIN ZOTERO_ITEM CSL_CITATION {"citationID":"enXqSb7K","properties":{"formattedCitation":"(1992)","plainCitation":"(1992)","noteIndex":0},"citationItems":[{"id":246,"uris":["http://zotero.org/users/6287384/items/Z4DE3SLK"],"itemData":{"id":246,"type":"article-journal","abstract":"A model that represents a large body of data on safety and damage levels of electrical stimulation is presented. The predictions of the model are consistent with known principals of current flow and known mechanisms of damage around stimulating electrodes. It is proposed that limits on levels of electrical stimulation take into account the location of the electrode relative to the stimulated tissue; these limits can be computed algorithmically from the model.&lt;&gt;","container-title":"IEEE Transactions on Biomedical Engineering","DOI":"10.1109/10.126616","ISSN":"1558-2531","issue":"4","note":"event-title: IEEE Transactions on Biomedical Engineering","page":"424-426","source":"IEEE Xplore","title":"A model of safe levels for electrical stimulation","volume":"39","author":[{"family":"Shannon","given":"R.V."}],"issued":{"date-parts":[["1992",4]]}},"suppress-author":true}],"schema":"https://github.com/citation-style-language/schema/raw/master/csl-citation.json"} </w:instrText>
      </w:r>
      <w:r w:rsidRPr="003A41E9">
        <w:fldChar w:fldCharType="separate"/>
      </w:r>
      <w:r w:rsidRPr="003A41E9">
        <w:t>(1992)</w:t>
      </w:r>
      <w:r w:rsidRPr="003A41E9">
        <w:fldChar w:fldCharType="end"/>
      </w:r>
      <w:r w:rsidRPr="003A41E9">
        <w:t xml:space="preserve"> defined a model that can be used to assess whether the charge injected into the skin per phase of the NMES waveform would be safe. This model is obtained by plotting charge per phase (</w:t>
      </w:r>
      <w:proofErr w:type="spellStart"/>
      <w:r w:rsidRPr="003A41E9">
        <w:rPr>
          <w:i/>
          <w:iCs/>
        </w:rPr>
        <w:t>μ</w:t>
      </w:r>
      <w:r w:rsidRPr="003A41E9">
        <w:t>C</w:t>
      </w:r>
      <w:proofErr w:type="spellEnd"/>
      <w:r w:rsidRPr="003A41E9">
        <w:t>/</w:t>
      </w:r>
      <w:proofErr w:type="spellStart"/>
      <w:r w:rsidRPr="003A41E9">
        <w:t>ph</w:t>
      </w:r>
      <w:proofErr w:type="spellEnd"/>
      <w:r w:rsidRPr="003A41E9">
        <w:t>) vs. charge density per phase (</w:t>
      </w:r>
      <w:proofErr w:type="spellStart"/>
      <w:r w:rsidRPr="003A41E9">
        <w:rPr>
          <w:i/>
          <w:iCs/>
        </w:rPr>
        <w:t>μ</w:t>
      </w:r>
      <w:r w:rsidRPr="003A41E9">
        <w:t>C</w:t>
      </w:r>
      <w:proofErr w:type="spellEnd"/>
      <w:r w:rsidRPr="003A41E9">
        <w:t>/cm</w:t>
      </w:r>
      <w:r w:rsidRPr="003A41E9">
        <w:rPr>
          <w:vertAlign w:val="superscript"/>
        </w:rPr>
        <w:t>2</w:t>
      </w:r>
      <w:r w:rsidRPr="003A41E9">
        <w:t>/</w:t>
      </w:r>
      <w:proofErr w:type="spellStart"/>
      <w:r w:rsidRPr="003A41E9">
        <w:t>ph</w:t>
      </w:r>
      <w:proofErr w:type="spellEnd"/>
      <w:r w:rsidRPr="003A41E9">
        <w:t xml:space="preserve">). The boundary of safe zones is defined by a constant (K), which is typically set to 1.5. Recommended values would fall below the line defined below </w:t>
      </w:r>
      <w:r w:rsidRPr="003A41E9">
        <w:fldChar w:fldCharType="begin"/>
      </w:r>
      <w:r w:rsidR="0087736E" w:rsidRPr="003A41E9">
        <w:instrText xml:space="preserve"> ADDIN ZOTERO_ITEM CSL_CITATION {"citationID":"ljoj5yNI","properties":{"formattedCitation":"(Shannon, 1992)","plainCitation":"(Shannon, 1992)","noteIndex":0},"citationItems":[{"id":246,"uris":["http://zotero.org/users/6287384/items/Z4DE3SLK"],"itemData":{"id":246,"type":"article-journal","abstract":"A model that represents a large body of data on safety and damage levels of electrical stimulation is presented. The predictions of the model are consistent with known principals of current flow and known mechanisms of damage around stimulating electrodes. It is proposed that limits on levels of electrical stimulation take into account the location of the electrode relative to the stimulated tissue; these limits can be computed algorithmically from the model.&lt;&gt;","container-title":"IEEE Transactions on Biomedical Engineering","DOI":"10.1109/10.126616","ISSN":"1558-2531","issue":"4","note":"event-title: IEEE Transactions on Biomedical Engineering","page":"424-426","source":"IEEE Xplore","title":"A model of safe levels for electrical stimulation","volume":"39","author":[{"family":"Shannon","given":"R.V."}],"issued":{"date-parts":[["1992",4]]}}}],"schema":"https://github.com/citation-style-language/schema/raw/master/csl-citation.json"} </w:instrText>
      </w:r>
      <w:r w:rsidRPr="003A41E9">
        <w:fldChar w:fldCharType="separate"/>
      </w:r>
      <w:r w:rsidRPr="003A41E9">
        <w:t>(Shannon, 1992)</w:t>
      </w:r>
      <w:r w:rsidRPr="003A41E9">
        <w:fldChar w:fldCharType="end"/>
      </w:r>
      <w:r w:rsidRPr="003A41E9">
        <w:t>.</w:t>
      </w:r>
    </w:p>
    <w:p w14:paraId="7C46F952" w14:textId="77777777" w:rsidR="005065A5" w:rsidRPr="003A41E9" w:rsidRDefault="005065A5" w:rsidP="005065A5">
      <w:pPr>
        <w:pStyle w:val="Text"/>
        <w:spacing w:after="0"/>
        <w:contextualSpacing/>
        <w:mirrorIndents/>
      </w:pPr>
      <m:oMathPara>
        <m:oMath>
          <m:r>
            <w:rPr>
              <w:rFonts w:ascii="Cambria Math" w:hAnsi="Cambria Math"/>
            </w:rPr>
            <m:t>log</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C</m:t>
                  </m:r>
                </m:sub>
              </m:sSub>
            </m:e>
          </m:d>
          <m:r>
            <w:rPr>
              <w:rFonts w:ascii="Cambria Math" w:hAnsi="Cambria Math"/>
            </w:rPr>
            <m:t>=k-log</m:t>
          </m:r>
          <m:d>
            <m:dPr>
              <m:ctrlPr>
                <w:rPr>
                  <w:rFonts w:ascii="Cambria Math" w:hAnsi="Cambria Math"/>
                  <w:i/>
                </w:rPr>
              </m:ctrlPr>
            </m:dPr>
            <m:e>
              <m:r>
                <w:rPr>
                  <w:rFonts w:ascii="Cambria Math" w:hAnsi="Cambria Math"/>
                </w:rPr>
                <m:t>Q</m:t>
              </m:r>
            </m:e>
          </m:d>
        </m:oMath>
      </m:oMathPara>
    </w:p>
    <w:p w14:paraId="49D7AA9C" w14:textId="0886A61A" w:rsidR="005065A5" w:rsidRPr="003A41E9" w:rsidRDefault="005065A5" w:rsidP="005065A5">
      <w:pPr>
        <w:pStyle w:val="Text"/>
        <w:spacing w:after="0"/>
        <w:contextualSpacing/>
        <w:mirrorIndents/>
      </w:pPr>
      <w:r w:rsidRPr="003A41E9">
        <w:t xml:space="preserve">Following these guidelines provides an initial account </w:t>
      </w:r>
      <w:r w:rsidR="009B35D4" w:rsidRPr="003A41E9">
        <w:t>of</w:t>
      </w:r>
      <w:r w:rsidRPr="003A41E9">
        <w:t xml:space="preserve"> safety. Nevertheless, we advise NMES researchers to proceed with caution, as it is challenging to account for all situations and individual differences such as gender and body mass. NMES should not be used before understanding all relevant safety issues. </w:t>
      </w:r>
    </w:p>
    <w:p w14:paraId="544321A9" w14:textId="77777777" w:rsidR="00617279" w:rsidRDefault="00617279" w:rsidP="00617279">
      <w:pPr>
        <w:pStyle w:val="Text"/>
        <w:spacing w:after="0"/>
        <w:ind w:firstLine="0"/>
        <w:contextualSpacing/>
        <w:mirrorIndents/>
      </w:pPr>
    </w:p>
    <w:p w14:paraId="7C5D52D1" w14:textId="77777777" w:rsidR="00617279" w:rsidRDefault="00617279" w:rsidP="00617279">
      <w:pPr>
        <w:pStyle w:val="Text"/>
        <w:spacing w:after="0"/>
        <w:ind w:firstLine="0"/>
        <w:contextualSpacing/>
        <w:mirrorIndents/>
      </w:pPr>
    </w:p>
    <w:p w14:paraId="44722ED4" w14:textId="77777777" w:rsidR="00617279" w:rsidRDefault="00617279" w:rsidP="00617279">
      <w:pPr>
        <w:pStyle w:val="Text"/>
        <w:spacing w:after="0"/>
        <w:ind w:firstLine="0"/>
        <w:contextualSpacing/>
        <w:mirrorIndents/>
      </w:pPr>
    </w:p>
    <w:p w14:paraId="74BE0F60" w14:textId="77777777" w:rsidR="00617279" w:rsidRDefault="00617279" w:rsidP="00617279">
      <w:pPr>
        <w:pStyle w:val="Text"/>
        <w:spacing w:after="0"/>
        <w:ind w:firstLine="0"/>
        <w:contextualSpacing/>
        <w:mirrorIndents/>
      </w:pPr>
    </w:p>
    <w:p w14:paraId="2E9D1F0D" w14:textId="77777777" w:rsidR="00617279" w:rsidRDefault="00617279" w:rsidP="00617279">
      <w:pPr>
        <w:pStyle w:val="Text"/>
        <w:spacing w:after="0"/>
        <w:ind w:firstLine="0"/>
        <w:contextualSpacing/>
        <w:mirrorIndents/>
      </w:pPr>
    </w:p>
    <w:p w14:paraId="591C9ABD" w14:textId="77777777" w:rsidR="00617279" w:rsidRDefault="00617279" w:rsidP="00617279">
      <w:pPr>
        <w:pStyle w:val="Text"/>
        <w:spacing w:after="0"/>
        <w:ind w:firstLine="0"/>
        <w:contextualSpacing/>
        <w:mirrorIndents/>
      </w:pPr>
    </w:p>
    <w:p w14:paraId="10E9447E" w14:textId="77777777" w:rsidR="00617279" w:rsidRDefault="00617279" w:rsidP="00617279">
      <w:pPr>
        <w:pStyle w:val="Text"/>
        <w:spacing w:after="0"/>
        <w:ind w:firstLine="0"/>
        <w:contextualSpacing/>
        <w:mirrorIndents/>
      </w:pPr>
    </w:p>
    <w:p w14:paraId="6B661F2F" w14:textId="39691F79" w:rsidR="00DE014E" w:rsidRDefault="00617279" w:rsidP="00617279">
      <w:pPr>
        <w:pStyle w:val="Text"/>
        <w:spacing w:after="0"/>
        <w:ind w:firstLine="0"/>
        <w:contextualSpacing/>
        <w:mirrorIndents/>
      </w:pPr>
      <w:r>
        <w:lastRenderedPageBreak/>
        <w:t>References:</w:t>
      </w:r>
    </w:p>
    <w:p w14:paraId="29F0C421" w14:textId="77777777" w:rsidR="00617279" w:rsidRPr="00617279" w:rsidRDefault="00617279" w:rsidP="00617279">
      <w:pPr>
        <w:pStyle w:val="Bibliography"/>
      </w:pPr>
      <w:r>
        <w:fldChar w:fldCharType="begin"/>
      </w:r>
      <w:r>
        <w:instrText xml:space="preserve"> ADDIN ZOTERO_BIBL {"uncited":[],"omitted":[],"custom":[]} CSL_BIBLIOGRAPHY </w:instrText>
      </w:r>
      <w:r>
        <w:fldChar w:fldCharType="separate"/>
      </w:r>
      <w:proofErr w:type="spellStart"/>
      <w:r w:rsidRPr="00617279">
        <w:t>Kono</w:t>
      </w:r>
      <w:proofErr w:type="spellEnd"/>
      <w:r w:rsidRPr="00617279">
        <w:t xml:space="preserve">, M., Takahashi, T., Nakamura, H., </w:t>
      </w:r>
      <w:proofErr w:type="spellStart"/>
      <w:r w:rsidRPr="00617279">
        <w:t>Miyaki</w:t>
      </w:r>
      <w:proofErr w:type="spellEnd"/>
      <w:r w:rsidRPr="00617279">
        <w:t xml:space="preserve">, T., &amp; </w:t>
      </w:r>
      <w:proofErr w:type="spellStart"/>
      <w:r w:rsidRPr="00617279">
        <w:t>Rekimoto</w:t>
      </w:r>
      <w:proofErr w:type="spellEnd"/>
      <w:r w:rsidRPr="00617279">
        <w:t xml:space="preserve">, J. (2018). Design Guideline for Developing Safe Systems that Apply Electricity to the Human Body. </w:t>
      </w:r>
      <w:r w:rsidRPr="00617279">
        <w:rPr>
          <w:i/>
          <w:iCs/>
        </w:rPr>
        <w:t>ACM Transactions on Computer-Human Interaction</w:t>
      </w:r>
      <w:r w:rsidRPr="00617279">
        <w:t xml:space="preserve">, </w:t>
      </w:r>
      <w:r w:rsidRPr="00617279">
        <w:rPr>
          <w:i/>
          <w:iCs/>
        </w:rPr>
        <w:t>25</w:t>
      </w:r>
      <w:r w:rsidRPr="00617279">
        <w:t>(3), 19:1-19:36. https://doi.org/10.1145/3184743</w:t>
      </w:r>
    </w:p>
    <w:p w14:paraId="14A0E30F" w14:textId="77777777" w:rsidR="00617279" w:rsidRPr="00617279" w:rsidRDefault="00617279" w:rsidP="00617279">
      <w:pPr>
        <w:pStyle w:val="Bibliography"/>
      </w:pPr>
      <w:r w:rsidRPr="00617279">
        <w:t xml:space="preserve">O’Connor, D., Lennon, O., Minogue, C., &amp; Caulfield, B. (2020). Design considerations for the development of neuromuscular electrical stimulation (NMES) exercise in cancer rehabilitation. </w:t>
      </w:r>
      <w:r w:rsidRPr="00617279">
        <w:rPr>
          <w:i/>
          <w:iCs/>
        </w:rPr>
        <w:t>Disability and Rehabilitation</w:t>
      </w:r>
      <w:r w:rsidRPr="00617279">
        <w:t xml:space="preserve">, </w:t>
      </w:r>
      <w:r w:rsidRPr="00617279">
        <w:rPr>
          <w:i/>
          <w:iCs/>
        </w:rPr>
        <w:t>0</w:t>
      </w:r>
      <w:r w:rsidRPr="00617279">
        <w:t>(0), 1–10. https://doi.org/10.1080/09638288.2020.1726510</w:t>
      </w:r>
    </w:p>
    <w:p w14:paraId="7B336B58" w14:textId="77777777" w:rsidR="00617279" w:rsidRPr="00617279" w:rsidRDefault="00617279" w:rsidP="00617279">
      <w:pPr>
        <w:pStyle w:val="Bibliography"/>
      </w:pPr>
      <w:r w:rsidRPr="00617279">
        <w:t xml:space="preserve">Shannon, R. V. (1992). A model of safe levels for electrical stimulation. </w:t>
      </w:r>
      <w:r w:rsidRPr="00617279">
        <w:rPr>
          <w:i/>
          <w:iCs/>
        </w:rPr>
        <w:t>IEEE Transactions on Biomedical Engineering</w:t>
      </w:r>
      <w:r w:rsidRPr="00617279">
        <w:t xml:space="preserve">, </w:t>
      </w:r>
      <w:r w:rsidRPr="00617279">
        <w:rPr>
          <w:i/>
          <w:iCs/>
        </w:rPr>
        <w:t>39</w:t>
      </w:r>
      <w:r w:rsidRPr="00617279">
        <w:t>(4), 424–426. https://doi.org/10.1109/10.126616</w:t>
      </w:r>
    </w:p>
    <w:p w14:paraId="3B9C565B" w14:textId="3D4569F5" w:rsidR="00617279" w:rsidRPr="003A41E9" w:rsidRDefault="00617279" w:rsidP="00617279">
      <w:pPr>
        <w:pStyle w:val="Text"/>
        <w:spacing w:after="0"/>
        <w:ind w:firstLine="0"/>
        <w:contextualSpacing/>
        <w:mirrorIndents/>
      </w:pPr>
      <w:r>
        <w:fldChar w:fldCharType="end"/>
      </w:r>
    </w:p>
    <w:sectPr w:rsidR="00617279" w:rsidRPr="003A41E9" w:rsidSect="003E6FCF">
      <w:footerReference w:type="default" r:id="rId8"/>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FF91A" w14:textId="77777777" w:rsidR="00BB58F8" w:rsidRDefault="00BB58F8">
      <w:pPr>
        <w:spacing w:after="0" w:line="240" w:lineRule="auto"/>
      </w:pPr>
      <w:r>
        <w:separator/>
      </w:r>
    </w:p>
  </w:endnote>
  <w:endnote w:type="continuationSeparator" w:id="0">
    <w:p w14:paraId="62DB7793" w14:textId="77777777" w:rsidR="00BB58F8" w:rsidRDefault="00BB58F8">
      <w:pPr>
        <w:spacing w:after="0" w:line="240" w:lineRule="auto"/>
      </w:pPr>
      <w:r>
        <w:continuationSeparator/>
      </w:r>
    </w:p>
  </w:endnote>
  <w:endnote w:type="continuationNotice" w:id="1">
    <w:p w14:paraId="1735AFF1" w14:textId="77777777" w:rsidR="00BB58F8" w:rsidRDefault="00BB58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tka Display">
    <w:panose1 w:val="00000000000000000000"/>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05E75" w14:textId="44831801" w:rsidR="0060206F" w:rsidRDefault="0060206F" w:rsidP="00BC697F">
    <w:pPr>
      <w:pStyle w:val="Footer"/>
      <w:framePr w:wrap="none" w:vAnchor="text" w:hAnchor="margin" w:xAlign="center" w:y="1"/>
      <w:rPr>
        <w:rStyle w:val="PageNumber"/>
      </w:rPr>
    </w:pPr>
  </w:p>
  <w:p w14:paraId="4BA46DF8" w14:textId="77777777" w:rsidR="0060206F" w:rsidRDefault="00602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E7971" w14:textId="77777777" w:rsidR="00BB58F8" w:rsidRDefault="00BB58F8">
      <w:pPr>
        <w:spacing w:after="0" w:line="240" w:lineRule="auto"/>
      </w:pPr>
      <w:r>
        <w:separator/>
      </w:r>
    </w:p>
  </w:footnote>
  <w:footnote w:type="continuationSeparator" w:id="0">
    <w:p w14:paraId="09D222F9" w14:textId="77777777" w:rsidR="00BB58F8" w:rsidRDefault="00BB58F8">
      <w:pPr>
        <w:spacing w:after="0" w:line="240" w:lineRule="auto"/>
      </w:pPr>
      <w:r>
        <w:continuationSeparator/>
      </w:r>
    </w:p>
  </w:footnote>
  <w:footnote w:type="continuationNotice" w:id="1">
    <w:p w14:paraId="21A7B732" w14:textId="77777777" w:rsidR="00BB58F8" w:rsidRDefault="00BB58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C98"/>
    <w:multiLevelType w:val="multilevel"/>
    <w:tmpl w:val="5FF0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750D0"/>
    <w:multiLevelType w:val="hybridMultilevel"/>
    <w:tmpl w:val="8708C3C4"/>
    <w:lvl w:ilvl="0" w:tplc="F21A6A3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951064"/>
    <w:multiLevelType w:val="multilevel"/>
    <w:tmpl w:val="FC72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8C47A2"/>
    <w:multiLevelType w:val="hybridMultilevel"/>
    <w:tmpl w:val="ED462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7D4EBA"/>
    <w:multiLevelType w:val="hybridMultilevel"/>
    <w:tmpl w:val="EE888A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76C570F"/>
    <w:multiLevelType w:val="hybridMultilevel"/>
    <w:tmpl w:val="23F854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3B46D7"/>
    <w:multiLevelType w:val="hybridMultilevel"/>
    <w:tmpl w:val="DE0060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3A5103"/>
    <w:multiLevelType w:val="hybridMultilevel"/>
    <w:tmpl w:val="D5944D6E"/>
    <w:lvl w:ilvl="0" w:tplc="46E64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921262">
    <w:abstractNumId w:val="1"/>
  </w:num>
  <w:num w:numId="2" w16cid:durableId="2327376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0716924">
    <w:abstractNumId w:val="7"/>
  </w:num>
  <w:num w:numId="4" w16cid:durableId="36009224">
    <w:abstractNumId w:val="6"/>
  </w:num>
  <w:num w:numId="5" w16cid:durableId="1219395102">
    <w:abstractNumId w:val="5"/>
  </w:num>
  <w:num w:numId="6" w16cid:durableId="1756047201">
    <w:abstractNumId w:val="4"/>
  </w:num>
  <w:num w:numId="7" w16cid:durableId="1614632741">
    <w:abstractNumId w:val="2"/>
  </w:num>
  <w:num w:numId="8" w16cid:durableId="147590268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209389246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147405603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5578165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121014465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15468637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90363923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131132193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74287492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434013353">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95249759">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626887487">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1129394553">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Y3MzGyNDczMDc0MjdT0lEKTi0uzszPAykwrQUAyB28OCwAAAA="/>
    <w:docVar w:name="PMS_Route" w:val="Done"/>
  </w:docVars>
  <w:rsids>
    <w:rsidRoot w:val="00293C1E"/>
    <w:rsid w:val="00002313"/>
    <w:rsid w:val="00002376"/>
    <w:rsid w:val="00002CDC"/>
    <w:rsid w:val="00003AEB"/>
    <w:rsid w:val="00004D3D"/>
    <w:rsid w:val="000052BA"/>
    <w:rsid w:val="0000564A"/>
    <w:rsid w:val="000057DE"/>
    <w:rsid w:val="00006E99"/>
    <w:rsid w:val="00007046"/>
    <w:rsid w:val="000122C0"/>
    <w:rsid w:val="000131B8"/>
    <w:rsid w:val="000132E5"/>
    <w:rsid w:val="00013848"/>
    <w:rsid w:val="0001396F"/>
    <w:rsid w:val="000141D9"/>
    <w:rsid w:val="00014956"/>
    <w:rsid w:val="00015213"/>
    <w:rsid w:val="00015975"/>
    <w:rsid w:val="000171D6"/>
    <w:rsid w:val="000226A4"/>
    <w:rsid w:val="000228F8"/>
    <w:rsid w:val="000230CB"/>
    <w:rsid w:val="00023872"/>
    <w:rsid w:val="000247D3"/>
    <w:rsid w:val="00025592"/>
    <w:rsid w:val="000257EE"/>
    <w:rsid w:val="00026042"/>
    <w:rsid w:val="000265AB"/>
    <w:rsid w:val="000267B7"/>
    <w:rsid w:val="00026F81"/>
    <w:rsid w:val="00027259"/>
    <w:rsid w:val="00027701"/>
    <w:rsid w:val="00030201"/>
    <w:rsid w:val="000319C1"/>
    <w:rsid w:val="00031AAA"/>
    <w:rsid w:val="00031F7A"/>
    <w:rsid w:val="00032B4E"/>
    <w:rsid w:val="0003352D"/>
    <w:rsid w:val="0003511F"/>
    <w:rsid w:val="000357EC"/>
    <w:rsid w:val="000363B2"/>
    <w:rsid w:val="00036A3B"/>
    <w:rsid w:val="0003764D"/>
    <w:rsid w:val="0003786B"/>
    <w:rsid w:val="000379B1"/>
    <w:rsid w:val="00040E54"/>
    <w:rsid w:val="00040F7A"/>
    <w:rsid w:val="000413D5"/>
    <w:rsid w:val="00041640"/>
    <w:rsid w:val="00042489"/>
    <w:rsid w:val="000438FA"/>
    <w:rsid w:val="000439B6"/>
    <w:rsid w:val="00045D9D"/>
    <w:rsid w:val="00047666"/>
    <w:rsid w:val="00047745"/>
    <w:rsid w:val="00051093"/>
    <w:rsid w:val="00051F1A"/>
    <w:rsid w:val="0005223E"/>
    <w:rsid w:val="00052CCB"/>
    <w:rsid w:val="00053F90"/>
    <w:rsid w:val="00055647"/>
    <w:rsid w:val="00057497"/>
    <w:rsid w:val="00057DE5"/>
    <w:rsid w:val="0006116A"/>
    <w:rsid w:val="0006126F"/>
    <w:rsid w:val="00061442"/>
    <w:rsid w:val="00061612"/>
    <w:rsid w:val="000618C2"/>
    <w:rsid w:val="0006218E"/>
    <w:rsid w:val="0006283A"/>
    <w:rsid w:val="000629A7"/>
    <w:rsid w:val="00062D51"/>
    <w:rsid w:val="00062EC7"/>
    <w:rsid w:val="00063794"/>
    <w:rsid w:val="00063AD5"/>
    <w:rsid w:val="000643F7"/>
    <w:rsid w:val="00064712"/>
    <w:rsid w:val="000647E7"/>
    <w:rsid w:val="000653B4"/>
    <w:rsid w:val="00066220"/>
    <w:rsid w:val="000662B6"/>
    <w:rsid w:val="000700CB"/>
    <w:rsid w:val="000705A9"/>
    <w:rsid w:val="000728DE"/>
    <w:rsid w:val="00072C17"/>
    <w:rsid w:val="000738B7"/>
    <w:rsid w:val="0007391B"/>
    <w:rsid w:val="00073B0B"/>
    <w:rsid w:val="00074BB2"/>
    <w:rsid w:val="0007578E"/>
    <w:rsid w:val="000758DB"/>
    <w:rsid w:val="00075E65"/>
    <w:rsid w:val="0007789D"/>
    <w:rsid w:val="00077BBE"/>
    <w:rsid w:val="0008008A"/>
    <w:rsid w:val="000806EF"/>
    <w:rsid w:val="00080737"/>
    <w:rsid w:val="00080DEE"/>
    <w:rsid w:val="0008177A"/>
    <w:rsid w:val="00081A1C"/>
    <w:rsid w:val="0008243F"/>
    <w:rsid w:val="000844E9"/>
    <w:rsid w:val="00084689"/>
    <w:rsid w:val="00084A29"/>
    <w:rsid w:val="000856BD"/>
    <w:rsid w:val="00085836"/>
    <w:rsid w:val="00086A65"/>
    <w:rsid w:val="00086B85"/>
    <w:rsid w:val="00086FAB"/>
    <w:rsid w:val="00087555"/>
    <w:rsid w:val="0008791B"/>
    <w:rsid w:val="00087E29"/>
    <w:rsid w:val="00091343"/>
    <w:rsid w:val="000916D4"/>
    <w:rsid w:val="00091ECC"/>
    <w:rsid w:val="00092647"/>
    <w:rsid w:val="00092BDC"/>
    <w:rsid w:val="00092F6D"/>
    <w:rsid w:val="0009312E"/>
    <w:rsid w:val="000931A3"/>
    <w:rsid w:val="0009351D"/>
    <w:rsid w:val="00093AED"/>
    <w:rsid w:val="00094DAB"/>
    <w:rsid w:val="00095A19"/>
    <w:rsid w:val="00095CEC"/>
    <w:rsid w:val="00096142"/>
    <w:rsid w:val="00096198"/>
    <w:rsid w:val="000963D0"/>
    <w:rsid w:val="00096FDD"/>
    <w:rsid w:val="00097534"/>
    <w:rsid w:val="000A0736"/>
    <w:rsid w:val="000A1939"/>
    <w:rsid w:val="000A5AF5"/>
    <w:rsid w:val="000A64CE"/>
    <w:rsid w:val="000A6ED6"/>
    <w:rsid w:val="000A7311"/>
    <w:rsid w:val="000A7D03"/>
    <w:rsid w:val="000B06CA"/>
    <w:rsid w:val="000B088D"/>
    <w:rsid w:val="000B0985"/>
    <w:rsid w:val="000B09E9"/>
    <w:rsid w:val="000B13C6"/>
    <w:rsid w:val="000B247E"/>
    <w:rsid w:val="000B26FB"/>
    <w:rsid w:val="000B29DB"/>
    <w:rsid w:val="000B355A"/>
    <w:rsid w:val="000B39E3"/>
    <w:rsid w:val="000B3C83"/>
    <w:rsid w:val="000B58FC"/>
    <w:rsid w:val="000B5E30"/>
    <w:rsid w:val="000B6807"/>
    <w:rsid w:val="000C05CA"/>
    <w:rsid w:val="000C0B98"/>
    <w:rsid w:val="000C0BE4"/>
    <w:rsid w:val="000C2340"/>
    <w:rsid w:val="000C2519"/>
    <w:rsid w:val="000C2C86"/>
    <w:rsid w:val="000C3FE3"/>
    <w:rsid w:val="000D119D"/>
    <w:rsid w:val="000D3C02"/>
    <w:rsid w:val="000D441C"/>
    <w:rsid w:val="000D49BD"/>
    <w:rsid w:val="000D5834"/>
    <w:rsid w:val="000D7B84"/>
    <w:rsid w:val="000D7DC0"/>
    <w:rsid w:val="000E0DF6"/>
    <w:rsid w:val="000E1586"/>
    <w:rsid w:val="000E17DF"/>
    <w:rsid w:val="000E1E56"/>
    <w:rsid w:val="000E1F72"/>
    <w:rsid w:val="000E219A"/>
    <w:rsid w:val="000E2425"/>
    <w:rsid w:val="000E25E9"/>
    <w:rsid w:val="000E2EA5"/>
    <w:rsid w:val="000E382B"/>
    <w:rsid w:val="000E4766"/>
    <w:rsid w:val="000E5528"/>
    <w:rsid w:val="000E5775"/>
    <w:rsid w:val="000E73C8"/>
    <w:rsid w:val="000F1A5A"/>
    <w:rsid w:val="000F1E45"/>
    <w:rsid w:val="000F2DC8"/>
    <w:rsid w:val="000F4E8E"/>
    <w:rsid w:val="000F5459"/>
    <w:rsid w:val="000F616B"/>
    <w:rsid w:val="000F68EA"/>
    <w:rsid w:val="000F6BC1"/>
    <w:rsid w:val="000F73D5"/>
    <w:rsid w:val="00100C89"/>
    <w:rsid w:val="00100E6E"/>
    <w:rsid w:val="00101784"/>
    <w:rsid w:val="0010244D"/>
    <w:rsid w:val="001028A3"/>
    <w:rsid w:val="0010298F"/>
    <w:rsid w:val="00102D3B"/>
    <w:rsid w:val="00103074"/>
    <w:rsid w:val="00104A75"/>
    <w:rsid w:val="00104F51"/>
    <w:rsid w:val="00105AFB"/>
    <w:rsid w:val="00105DE0"/>
    <w:rsid w:val="001060F5"/>
    <w:rsid w:val="001072AA"/>
    <w:rsid w:val="0011014C"/>
    <w:rsid w:val="001103DD"/>
    <w:rsid w:val="00110A39"/>
    <w:rsid w:val="00110A52"/>
    <w:rsid w:val="00112193"/>
    <w:rsid w:val="0011279A"/>
    <w:rsid w:val="00112BC3"/>
    <w:rsid w:val="00112ECA"/>
    <w:rsid w:val="00113CE8"/>
    <w:rsid w:val="00113E0B"/>
    <w:rsid w:val="00114323"/>
    <w:rsid w:val="00114CCB"/>
    <w:rsid w:val="0011581F"/>
    <w:rsid w:val="0011697F"/>
    <w:rsid w:val="00116B53"/>
    <w:rsid w:val="00116DD3"/>
    <w:rsid w:val="00116EE6"/>
    <w:rsid w:val="00120105"/>
    <w:rsid w:val="00121141"/>
    <w:rsid w:val="001212FF"/>
    <w:rsid w:val="001215AA"/>
    <w:rsid w:val="001221E8"/>
    <w:rsid w:val="001223D6"/>
    <w:rsid w:val="0012418C"/>
    <w:rsid w:val="00124ABC"/>
    <w:rsid w:val="00126E4C"/>
    <w:rsid w:val="0012723C"/>
    <w:rsid w:val="00127D59"/>
    <w:rsid w:val="0013034E"/>
    <w:rsid w:val="001305FE"/>
    <w:rsid w:val="001307E5"/>
    <w:rsid w:val="00130F97"/>
    <w:rsid w:val="00131054"/>
    <w:rsid w:val="0013170B"/>
    <w:rsid w:val="00132A88"/>
    <w:rsid w:val="001339C0"/>
    <w:rsid w:val="00133EBC"/>
    <w:rsid w:val="001341F3"/>
    <w:rsid w:val="00134FBB"/>
    <w:rsid w:val="00135858"/>
    <w:rsid w:val="001372FA"/>
    <w:rsid w:val="0013749F"/>
    <w:rsid w:val="00137C78"/>
    <w:rsid w:val="00137D95"/>
    <w:rsid w:val="00140501"/>
    <w:rsid w:val="00140885"/>
    <w:rsid w:val="00140CAA"/>
    <w:rsid w:val="00140D8E"/>
    <w:rsid w:val="00141212"/>
    <w:rsid w:val="001414B6"/>
    <w:rsid w:val="001425DB"/>
    <w:rsid w:val="00142D80"/>
    <w:rsid w:val="00143015"/>
    <w:rsid w:val="001436F4"/>
    <w:rsid w:val="00144331"/>
    <w:rsid w:val="00144D97"/>
    <w:rsid w:val="001452AC"/>
    <w:rsid w:val="00145590"/>
    <w:rsid w:val="00145FC6"/>
    <w:rsid w:val="00146C12"/>
    <w:rsid w:val="00147B76"/>
    <w:rsid w:val="00147B88"/>
    <w:rsid w:val="0015092A"/>
    <w:rsid w:val="0015147D"/>
    <w:rsid w:val="00151C06"/>
    <w:rsid w:val="00151E0F"/>
    <w:rsid w:val="001524F7"/>
    <w:rsid w:val="001526FB"/>
    <w:rsid w:val="001528CC"/>
    <w:rsid w:val="00152ADB"/>
    <w:rsid w:val="00152D0D"/>
    <w:rsid w:val="00153FCC"/>
    <w:rsid w:val="00155794"/>
    <w:rsid w:val="00155803"/>
    <w:rsid w:val="00155AAC"/>
    <w:rsid w:val="0015632F"/>
    <w:rsid w:val="00156390"/>
    <w:rsid w:val="0015671B"/>
    <w:rsid w:val="00156D81"/>
    <w:rsid w:val="00157341"/>
    <w:rsid w:val="0015764F"/>
    <w:rsid w:val="0016021E"/>
    <w:rsid w:val="0016031C"/>
    <w:rsid w:val="00160D56"/>
    <w:rsid w:val="00160F09"/>
    <w:rsid w:val="00162739"/>
    <w:rsid w:val="001635C1"/>
    <w:rsid w:val="00165A99"/>
    <w:rsid w:val="0016654A"/>
    <w:rsid w:val="00166763"/>
    <w:rsid w:val="00166EDC"/>
    <w:rsid w:val="001674E3"/>
    <w:rsid w:val="00167986"/>
    <w:rsid w:val="00170338"/>
    <w:rsid w:val="00171698"/>
    <w:rsid w:val="00171BC3"/>
    <w:rsid w:val="00171FF4"/>
    <w:rsid w:val="00172F85"/>
    <w:rsid w:val="00174341"/>
    <w:rsid w:val="001747A6"/>
    <w:rsid w:val="00175DFA"/>
    <w:rsid w:val="001766C8"/>
    <w:rsid w:val="001803CD"/>
    <w:rsid w:val="00181217"/>
    <w:rsid w:val="0018264B"/>
    <w:rsid w:val="00182E06"/>
    <w:rsid w:val="001831F9"/>
    <w:rsid w:val="00183977"/>
    <w:rsid w:val="0018459B"/>
    <w:rsid w:val="0018587C"/>
    <w:rsid w:val="00185B87"/>
    <w:rsid w:val="00185CC8"/>
    <w:rsid w:val="0018618F"/>
    <w:rsid w:val="00186DAB"/>
    <w:rsid w:val="001876FC"/>
    <w:rsid w:val="001914E5"/>
    <w:rsid w:val="00191533"/>
    <w:rsid w:val="00191B5E"/>
    <w:rsid w:val="0019220B"/>
    <w:rsid w:val="00193E98"/>
    <w:rsid w:val="00194317"/>
    <w:rsid w:val="0019586A"/>
    <w:rsid w:val="001965DF"/>
    <w:rsid w:val="00196E80"/>
    <w:rsid w:val="00197610"/>
    <w:rsid w:val="00197A91"/>
    <w:rsid w:val="001A0B5F"/>
    <w:rsid w:val="001A0EF1"/>
    <w:rsid w:val="001A20D7"/>
    <w:rsid w:val="001A2996"/>
    <w:rsid w:val="001A2D69"/>
    <w:rsid w:val="001A3847"/>
    <w:rsid w:val="001A418B"/>
    <w:rsid w:val="001A44F1"/>
    <w:rsid w:val="001A470D"/>
    <w:rsid w:val="001A5554"/>
    <w:rsid w:val="001A68F6"/>
    <w:rsid w:val="001A6D59"/>
    <w:rsid w:val="001A7EB3"/>
    <w:rsid w:val="001B0181"/>
    <w:rsid w:val="001B0434"/>
    <w:rsid w:val="001B09CB"/>
    <w:rsid w:val="001B2436"/>
    <w:rsid w:val="001B2C48"/>
    <w:rsid w:val="001B2E39"/>
    <w:rsid w:val="001B2EEA"/>
    <w:rsid w:val="001B3098"/>
    <w:rsid w:val="001B3A5E"/>
    <w:rsid w:val="001B3DA8"/>
    <w:rsid w:val="001B5B75"/>
    <w:rsid w:val="001B5FF7"/>
    <w:rsid w:val="001B6005"/>
    <w:rsid w:val="001B685D"/>
    <w:rsid w:val="001B69D1"/>
    <w:rsid w:val="001B73BD"/>
    <w:rsid w:val="001B794F"/>
    <w:rsid w:val="001B7C79"/>
    <w:rsid w:val="001C1284"/>
    <w:rsid w:val="001C2940"/>
    <w:rsid w:val="001C3468"/>
    <w:rsid w:val="001C3AC4"/>
    <w:rsid w:val="001C3FFC"/>
    <w:rsid w:val="001C4449"/>
    <w:rsid w:val="001C484E"/>
    <w:rsid w:val="001C4F2A"/>
    <w:rsid w:val="001C56EE"/>
    <w:rsid w:val="001C58BE"/>
    <w:rsid w:val="001C5E9A"/>
    <w:rsid w:val="001C6774"/>
    <w:rsid w:val="001C7DFE"/>
    <w:rsid w:val="001D00A7"/>
    <w:rsid w:val="001D0F76"/>
    <w:rsid w:val="001D13F0"/>
    <w:rsid w:val="001D175E"/>
    <w:rsid w:val="001D1781"/>
    <w:rsid w:val="001D1A47"/>
    <w:rsid w:val="001D1AB0"/>
    <w:rsid w:val="001D1BDC"/>
    <w:rsid w:val="001D1F44"/>
    <w:rsid w:val="001D20B1"/>
    <w:rsid w:val="001D21AB"/>
    <w:rsid w:val="001D2824"/>
    <w:rsid w:val="001D28C8"/>
    <w:rsid w:val="001D28ED"/>
    <w:rsid w:val="001D3330"/>
    <w:rsid w:val="001D484B"/>
    <w:rsid w:val="001D4A2D"/>
    <w:rsid w:val="001D71EE"/>
    <w:rsid w:val="001D75A2"/>
    <w:rsid w:val="001D787E"/>
    <w:rsid w:val="001D7C36"/>
    <w:rsid w:val="001D7E68"/>
    <w:rsid w:val="001E100D"/>
    <w:rsid w:val="001E1542"/>
    <w:rsid w:val="001E1836"/>
    <w:rsid w:val="001E1901"/>
    <w:rsid w:val="001E19A3"/>
    <w:rsid w:val="001E2656"/>
    <w:rsid w:val="001E5457"/>
    <w:rsid w:val="001E574E"/>
    <w:rsid w:val="001E5829"/>
    <w:rsid w:val="001E5872"/>
    <w:rsid w:val="001E5D0E"/>
    <w:rsid w:val="001E79F5"/>
    <w:rsid w:val="001F087B"/>
    <w:rsid w:val="001F0991"/>
    <w:rsid w:val="001F1715"/>
    <w:rsid w:val="001F18E2"/>
    <w:rsid w:val="001F2BEC"/>
    <w:rsid w:val="001F31A3"/>
    <w:rsid w:val="001F31BC"/>
    <w:rsid w:val="001F3615"/>
    <w:rsid w:val="001F3AAC"/>
    <w:rsid w:val="001F3BE7"/>
    <w:rsid w:val="001F4522"/>
    <w:rsid w:val="001F4C5D"/>
    <w:rsid w:val="001F5D0E"/>
    <w:rsid w:val="00200038"/>
    <w:rsid w:val="002006CF"/>
    <w:rsid w:val="002009E5"/>
    <w:rsid w:val="00200A60"/>
    <w:rsid w:val="0020254F"/>
    <w:rsid w:val="00202970"/>
    <w:rsid w:val="0020317F"/>
    <w:rsid w:val="00203726"/>
    <w:rsid w:val="002037BE"/>
    <w:rsid w:val="00203B68"/>
    <w:rsid w:val="00203EA4"/>
    <w:rsid w:val="00204174"/>
    <w:rsid w:val="0020460D"/>
    <w:rsid w:val="00204A82"/>
    <w:rsid w:val="00204D2B"/>
    <w:rsid w:val="00205956"/>
    <w:rsid w:val="00205F90"/>
    <w:rsid w:val="002061A0"/>
    <w:rsid w:val="00206842"/>
    <w:rsid w:val="00213968"/>
    <w:rsid w:val="00215C7F"/>
    <w:rsid w:val="002169B5"/>
    <w:rsid w:val="002172EB"/>
    <w:rsid w:val="002174E4"/>
    <w:rsid w:val="00217F76"/>
    <w:rsid w:val="002200C2"/>
    <w:rsid w:val="00220118"/>
    <w:rsid w:val="0022037E"/>
    <w:rsid w:val="00220399"/>
    <w:rsid w:val="00220C7F"/>
    <w:rsid w:val="00221294"/>
    <w:rsid w:val="0022259D"/>
    <w:rsid w:val="002226A2"/>
    <w:rsid w:val="00223B64"/>
    <w:rsid w:val="00223BC1"/>
    <w:rsid w:val="00225941"/>
    <w:rsid w:val="00225C29"/>
    <w:rsid w:val="00226052"/>
    <w:rsid w:val="00226557"/>
    <w:rsid w:val="00227EB0"/>
    <w:rsid w:val="00230015"/>
    <w:rsid w:val="0023010E"/>
    <w:rsid w:val="0023206F"/>
    <w:rsid w:val="00232783"/>
    <w:rsid w:val="0023322D"/>
    <w:rsid w:val="00233490"/>
    <w:rsid w:val="00234CD3"/>
    <w:rsid w:val="00235CEE"/>
    <w:rsid w:val="002367F6"/>
    <w:rsid w:val="00236A71"/>
    <w:rsid w:val="002370C1"/>
    <w:rsid w:val="0023722C"/>
    <w:rsid w:val="0023734B"/>
    <w:rsid w:val="00237C67"/>
    <w:rsid w:val="00237F1F"/>
    <w:rsid w:val="0024051B"/>
    <w:rsid w:val="00240DB7"/>
    <w:rsid w:val="0024247C"/>
    <w:rsid w:val="00242818"/>
    <w:rsid w:val="00242F82"/>
    <w:rsid w:val="00243920"/>
    <w:rsid w:val="00243BDE"/>
    <w:rsid w:val="00244F63"/>
    <w:rsid w:val="00245566"/>
    <w:rsid w:val="00246BC0"/>
    <w:rsid w:val="00246EAA"/>
    <w:rsid w:val="00247922"/>
    <w:rsid w:val="00250888"/>
    <w:rsid w:val="00250FCC"/>
    <w:rsid w:val="00251A59"/>
    <w:rsid w:val="0025206D"/>
    <w:rsid w:val="002533DF"/>
    <w:rsid w:val="00253516"/>
    <w:rsid w:val="00253713"/>
    <w:rsid w:val="00254490"/>
    <w:rsid w:val="00254DC8"/>
    <w:rsid w:val="0025522F"/>
    <w:rsid w:val="00257230"/>
    <w:rsid w:val="00257638"/>
    <w:rsid w:val="002603EE"/>
    <w:rsid w:val="00261563"/>
    <w:rsid w:val="0026185D"/>
    <w:rsid w:val="00261A71"/>
    <w:rsid w:val="00262561"/>
    <w:rsid w:val="00262B4D"/>
    <w:rsid w:val="00262F29"/>
    <w:rsid w:val="00262FAE"/>
    <w:rsid w:val="00263974"/>
    <w:rsid w:val="00264D27"/>
    <w:rsid w:val="0026567F"/>
    <w:rsid w:val="00265F1C"/>
    <w:rsid w:val="002666E7"/>
    <w:rsid w:val="00267172"/>
    <w:rsid w:val="002708BF"/>
    <w:rsid w:val="00271FCC"/>
    <w:rsid w:val="00272158"/>
    <w:rsid w:val="00272370"/>
    <w:rsid w:val="00273777"/>
    <w:rsid w:val="00273DFD"/>
    <w:rsid w:val="00275880"/>
    <w:rsid w:val="00275AF9"/>
    <w:rsid w:val="00275D29"/>
    <w:rsid w:val="00275FA1"/>
    <w:rsid w:val="002760D3"/>
    <w:rsid w:val="002801B3"/>
    <w:rsid w:val="002811C9"/>
    <w:rsid w:val="00281367"/>
    <w:rsid w:val="00282754"/>
    <w:rsid w:val="002829AA"/>
    <w:rsid w:val="00283944"/>
    <w:rsid w:val="00283DDE"/>
    <w:rsid w:val="0028459A"/>
    <w:rsid w:val="00285082"/>
    <w:rsid w:val="00286CD6"/>
    <w:rsid w:val="00287BCD"/>
    <w:rsid w:val="00292A16"/>
    <w:rsid w:val="00293BBC"/>
    <w:rsid w:val="00293C1E"/>
    <w:rsid w:val="002954F3"/>
    <w:rsid w:val="00295ADD"/>
    <w:rsid w:val="00296EC4"/>
    <w:rsid w:val="00296FE4"/>
    <w:rsid w:val="0029754C"/>
    <w:rsid w:val="00297D3E"/>
    <w:rsid w:val="00297FCF"/>
    <w:rsid w:val="002A00FE"/>
    <w:rsid w:val="002A0B87"/>
    <w:rsid w:val="002A0CCB"/>
    <w:rsid w:val="002A14F7"/>
    <w:rsid w:val="002A2B1A"/>
    <w:rsid w:val="002A34BC"/>
    <w:rsid w:val="002A4DCF"/>
    <w:rsid w:val="002A4F8C"/>
    <w:rsid w:val="002A77CE"/>
    <w:rsid w:val="002B0EF3"/>
    <w:rsid w:val="002B1DFE"/>
    <w:rsid w:val="002B1F43"/>
    <w:rsid w:val="002B26D0"/>
    <w:rsid w:val="002B27DC"/>
    <w:rsid w:val="002B2E48"/>
    <w:rsid w:val="002B3B62"/>
    <w:rsid w:val="002B4910"/>
    <w:rsid w:val="002B6A54"/>
    <w:rsid w:val="002B76D6"/>
    <w:rsid w:val="002B7C17"/>
    <w:rsid w:val="002B7CC0"/>
    <w:rsid w:val="002C034B"/>
    <w:rsid w:val="002C07EE"/>
    <w:rsid w:val="002C1606"/>
    <w:rsid w:val="002C2236"/>
    <w:rsid w:val="002C2A89"/>
    <w:rsid w:val="002C2C98"/>
    <w:rsid w:val="002C32F3"/>
    <w:rsid w:val="002C354A"/>
    <w:rsid w:val="002C406C"/>
    <w:rsid w:val="002C4750"/>
    <w:rsid w:val="002C52F3"/>
    <w:rsid w:val="002C565A"/>
    <w:rsid w:val="002C5784"/>
    <w:rsid w:val="002C5C34"/>
    <w:rsid w:val="002C6989"/>
    <w:rsid w:val="002C6E16"/>
    <w:rsid w:val="002C7BED"/>
    <w:rsid w:val="002C7C60"/>
    <w:rsid w:val="002D0844"/>
    <w:rsid w:val="002D2D4A"/>
    <w:rsid w:val="002D2E7C"/>
    <w:rsid w:val="002D3A96"/>
    <w:rsid w:val="002D3C30"/>
    <w:rsid w:val="002D3FEE"/>
    <w:rsid w:val="002D546C"/>
    <w:rsid w:val="002D621A"/>
    <w:rsid w:val="002D6510"/>
    <w:rsid w:val="002D6594"/>
    <w:rsid w:val="002D733C"/>
    <w:rsid w:val="002D7538"/>
    <w:rsid w:val="002E0559"/>
    <w:rsid w:val="002E0756"/>
    <w:rsid w:val="002E183C"/>
    <w:rsid w:val="002E26F5"/>
    <w:rsid w:val="002E360E"/>
    <w:rsid w:val="002E4F84"/>
    <w:rsid w:val="002E67FA"/>
    <w:rsid w:val="002E7033"/>
    <w:rsid w:val="002E79F9"/>
    <w:rsid w:val="002F04EE"/>
    <w:rsid w:val="002F1252"/>
    <w:rsid w:val="002F17DD"/>
    <w:rsid w:val="002F2763"/>
    <w:rsid w:val="002F2E50"/>
    <w:rsid w:val="002F34A3"/>
    <w:rsid w:val="002F3766"/>
    <w:rsid w:val="002F54F6"/>
    <w:rsid w:val="002F557E"/>
    <w:rsid w:val="002F5B7D"/>
    <w:rsid w:val="002F64F6"/>
    <w:rsid w:val="00300453"/>
    <w:rsid w:val="00300C64"/>
    <w:rsid w:val="003013DB"/>
    <w:rsid w:val="0030266D"/>
    <w:rsid w:val="00302EF2"/>
    <w:rsid w:val="0030359A"/>
    <w:rsid w:val="00303CF6"/>
    <w:rsid w:val="003042C1"/>
    <w:rsid w:val="00304774"/>
    <w:rsid w:val="0030545A"/>
    <w:rsid w:val="00306572"/>
    <w:rsid w:val="00306879"/>
    <w:rsid w:val="00306AFC"/>
    <w:rsid w:val="00310529"/>
    <w:rsid w:val="00310C1E"/>
    <w:rsid w:val="00311171"/>
    <w:rsid w:val="0031135B"/>
    <w:rsid w:val="0031231C"/>
    <w:rsid w:val="00313A6B"/>
    <w:rsid w:val="003150C9"/>
    <w:rsid w:val="00315A04"/>
    <w:rsid w:val="00316298"/>
    <w:rsid w:val="00316B5B"/>
    <w:rsid w:val="00316F7C"/>
    <w:rsid w:val="00317084"/>
    <w:rsid w:val="00317E06"/>
    <w:rsid w:val="003206CD"/>
    <w:rsid w:val="003209DB"/>
    <w:rsid w:val="00320B46"/>
    <w:rsid w:val="00320D5F"/>
    <w:rsid w:val="0032187B"/>
    <w:rsid w:val="00322B3D"/>
    <w:rsid w:val="00323CD7"/>
    <w:rsid w:val="003241D9"/>
    <w:rsid w:val="00326889"/>
    <w:rsid w:val="0032760E"/>
    <w:rsid w:val="00327887"/>
    <w:rsid w:val="00327C05"/>
    <w:rsid w:val="00331E6E"/>
    <w:rsid w:val="0033300D"/>
    <w:rsid w:val="003335BF"/>
    <w:rsid w:val="00333EF9"/>
    <w:rsid w:val="003341FB"/>
    <w:rsid w:val="0033482F"/>
    <w:rsid w:val="00334FE1"/>
    <w:rsid w:val="003362EF"/>
    <w:rsid w:val="00336E95"/>
    <w:rsid w:val="00337E7D"/>
    <w:rsid w:val="00340FB6"/>
    <w:rsid w:val="0034147B"/>
    <w:rsid w:val="00342183"/>
    <w:rsid w:val="00342F8E"/>
    <w:rsid w:val="00343261"/>
    <w:rsid w:val="003439AC"/>
    <w:rsid w:val="00344216"/>
    <w:rsid w:val="0034439F"/>
    <w:rsid w:val="0034453B"/>
    <w:rsid w:val="003454F3"/>
    <w:rsid w:val="003469F5"/>
    <w:rsid w:val="00347447"/>
    <w:rsid w:val="00347C14"/>
    <w:rsid w:val="00350557"/>
    <w:rsid w:val="00351204"/>
    <w:rsid w:val="00351504"/>
    <w:rsid w:val="0035162F"/>
    <w:rsid w:val="0035220E"/>
    <w:rsid w:val="0035264E"/>
    <w:rsid w:val="003526F2"/>
    <w:rsid w:val="00353B28"/>
    <w:rsid w:val="003550F8"/>
    <w:rsid w:val="00357E45"/>
    <w:rsid w:val="00360064"/>
    <w:rsid w:val="003600D4"/>
    <w:rsid w:val="00360580"/>
    <w:rsid w:val="00360692"/>
    <w:rsid w:val="00360759"/>
    <w:rsid w:val="00361958"/>
    <w:rsid w:val="00361ED0"/>
    <w:rsid w:val="00362C8D"/>
    <w:rsid w:val="00362D63"/>
    <w:rsid w:val="00362E78"/>
    <w:rsid w:val="003632DD"/>
    <w:rsid w:val="00364185"/>
    <w:rsid w:val="0036436A"/>
    <w:rsid w:val="00364497"/>
    <w:rsid w:val="00365DF8"/>
    <w:rsid w:val="00366092"/>
    <w:rsid w:val="003674D8"/>
    <w:rsid w:val="00367B56"/>
    <w:rsid w:val="0037093B"/>
    <w:rsid w:val="00370BCA"/>
    <w:rsid w:val="00371E67"/>
    <w:rsid w:val="00372235"/>
    <w:rsid w:val="003725A1"/>
    <w:rsid w:val="0037342A"/>
    <w:rsid w:val="00374779"/>
    <w:rsid w:val="00374A15"/>
    <w:rsid w:val="0037575B"/>
    <w:rsid w:val="00376F39"/>
    <w:rsid w:val="00376F88"/>
    <w:rsid w:val="00377292"/>
    <w:rsid w:val="0038037A"/>
    <w:rsid w:val="00381E43"/>
    <w:rsid w:val="003834E6"/>
    <w:rsid w:val="00383938"/>
    <w:rsid w:val="00383D4A"/>
    <w:rsid w:val="00384344"/>
    <w:rsid w:val="00384C07"/>
    <w:rsid w:val="00384CF2"/>
    <w:rsid w:val="00385A27"/>
    <w:rsid w:val="0038609B"/>
    <w:rsid w:val="00386F86"/>
    <w:rsid w:val="00387D9A"/>
    <w:rsid w:val="00387E52"/>
    <w:rsid w:val="003902BA"/>
    <w:rsid w:val="003920BE"/>
    <w:rsid w:val="00392174"/>
    <w:rsid w:val="00392A6E"/>
    <w:rsid w:val="00392EAE"/>
    <w:rsid w:val="003935CB"/>
    <w:rsid w:val="00393ED1"/>
    <w:rsid w:val="00394E70"/>
    <w:rsid w:val="00395537"/>
    <w:rsid w:val="0039603C"/>
    <w:rsid w:val="00396154"/>
    <w:rsid w:val="003A15D1"/>
    <w:rsid w:val="003A1D34"/>
    <w:rsid w:val="003A2936"/>
    <w:rsid w:val="003A2C0D"/>
    <w:rsid w:val="003A35A8"/>
    <w:rsid w:val="003A41E9"/>
    <w:rsid w:val="003A4498"/>
    <w:rsid w:val="003A4DF0"/>
    <w:rsid w:val="003A6AD4"/>
    <w:rsid w:val="003A727A"/>
    <w:rsid w:val="003A7B88"/>
    <w:rsid w:val="003B0464"/>
    <w:rsid w:val="003B1624"/>
    <w:rsid w:val="003B2DAD"/>
    <w:rsid w:val="003B2E02"/>
    <w:rsid w:val="003B31F7"/>
    <w:rsid w:val="003B44D9"/>
    <w:rsid w:val="003B4A1C"/>
    <w:rsid w:val="003B568A"/>
    <w:rsid w:val="003B5E12"/>
    <w:rsid w:val="003B600F"/>
    <w:rsid w:val="003B6388"/>
    <w:rsid w:val="003B6CAF"/>
    <w:rsid w:val="003B6DB2"/>
    <w:rsid w:val="003B7F88"/>
    <w:rsid w:val="003C01C3"/>
    <w:rsid w:val="003C18BB"/>
    <w:rsid w:val="003C20EF"/>
    <w:rsid w:val="003C23C6"/>
    <w:rsid w:val="003C37D0"/>
    <w:rsid w:val="003C389F"/>
    <w:rsid w:val="003C3D42"/>
    <w:rsid w:val="003C44A9"/>
    <w:rsid w:val="003C4AE1"/>
    <w:rsid w:val="003C4C9B"/>
    <w:rsid w:val="003C4F10"/>
    <w:rsid w:val="003C6110"/>
    <w:rsid w:val="003C61DC"/>
    <w:rsid w:val="003C6413"/>
    <w:rsid w:val="003C78C2"/>
    <w:rsid w:val="003C7F3D"/>
    <w:rsid w:val="003D258D"/>
    <w:rsid w:val="003D48F1"/>
    <w:rsid w:val="003D54F9"/>
    <w:rsid w:val="003D58A1"/>
    <w:rsid w:val="003D6724"/>
    <w:rsid w:val="003D68C5"/>
    <w:rsid w:val="003D735C"/>
    <w:rsid w:val="003D7954"/>
    <w:rsid w:val="003E0567"/>
    <w:rsid w:val="003E11B1"/>
    <w:rsid w:val="003E1F0D"/>
    <w:rsid w:val="003E291C"/>
    <w:rsid w:val="003E3736"/>
    <w:rsid w:val="003E386D"/>
    <w:rsid w:val="003E40EB"/>
    <w:rsid w:val="003E4B14"/>
    <w:rsid w:val="003E4FC9"/>
    <w:rsid w:val="003E5099"/>
    <w:rsid w:val="003E6FCF"/>
    <w:rsid w:val="003E7456"/>
    <w:rsid w:val="003E7EE6"/>
    <w:rsid w:val="003F02B3"/>
    <w:rsid w:val="003F153F"/>
    <w:rsid w:val="003F2D7E"/>
    <w:rsid w:val="003F46C4"/>
    <w:rsid w:val="003F4AD3"/>
    <w:rsid w:val="003F4B7B"/>
    <w:rsid w:val="003F4BE8"/>
    <w:rsid w:val="003F5271"/>
    <w:rsid w:val="003F5436"/>
    <w:rsid w:val="003F5B9D"/>
    <w:rsid w:val="003F6E77"/>
    <w:rsid w:val="003F71FC"/>
    <w:rsid w:val="003F724D"/>
    <w:rsid w:val="00401099"/>
    <w:rsid w:val="00402138"/>
    <w:rsid w:val="0040267C"/>
    <w:rsid w:val="00403D61"/>
    <w:rsid w:val="00403EC2"/>
    <w:rsid w:val="00404BF8"/>
    <w:rsid w:val="00405B93"/>
    <w:rsid w:val="00406D58"/>
    <w:rsid w:val="00407A3F"/>
    <w:rsid w:val="00407FEC"/>
    <w:rsid w:val="004100B6"/>
    <w:rsid w:val="004101DE"/>
    <w:rsid w:val="00411E8E"/>
    <w:rsid w:val="004128FD"/>
    <w:rsid w:val="00414283"/>
    <w:rsid w:val="00415105"/>
    <w:rsid w:val="00416A95"/>
    <w:rsid w:val="00421389"/>
    <w:rsid w:val="0042242A"/>
    <w:rsid w:val="0042408E"/>
    <w:rsid w:val="0042537F"/>
    <w:rsid w:val="004267C9"/>
    <w:rsid w:val="00427B7B"/>
    <w:rsid w:val="00430855"/>
    <w:rsid w:val="00430A23"/>
    <w:rsid w:val="00430D27"/>
    <w:rsid w:val="00432025"/>
    <w:rsid w:val="00432244"/>
    <w:rsid w:val="00432948"/>
    <w:rsid w:val="00432B0C"/>
    <w:rsid w:val="004335D8"/>
    <w:rsid w:val="004353A2"/>
    <w:rsid w:val="00436B92"/>
    <w:rsid w:val="00436F66"/>
    <w:rsid w:val="00440768"/>
    <w:rsid w:val="00441CC8"/>
    <w:rsid w:val="004430D2"/>
    <w:rsid w:val="004446CD"/>
    <w:rsid w:val="00444DE9"/>
    <w:rsid w:val="0044570A"/>
    <w:rsid w:val="00446E93"/>
    <w:rsid w:val="00447709"/>
    <w:rsid w:val="004515E2"/>
    <w:rsid w:val="00451B02"/>
    <w:rsid w:val="00452680"/>
    <w:rsid w:val="0045432F"/>
    <w:rsid w:val="00454428"/>
    <w:rsid w:val="00454480"/>
    <w:rsid w:val="004563A9"/>
    <w:rsid w:val="00456403"/>
    <w:rsid w:val="004570E0"/>
    <w:rsid w:val="00457A58"/>
    <w:rsid w:val="004601E0"/>
    <w:rsid w:val="0046084B"/>
    <w:rsid w:val="0046140C"/>
    <w:rsid w:val="00462E73"/>
    <w:rsid w:val="00463A5E"/>
    <w:rsid w:val="00464590"/>
    <w:rsid w:val="004647A3"/>
    <w:rsid w:val="0047005B"/>
    <w:rsid w:val="00471CEA"/>
    <w:rsid w:val="00471D5B"/>
    <w:rsid w:val="0047257C"/>
    <w:rsid w:val="004726E2"/>
    <w:rsid w:val="00472927"/>
    <w:rsid w:val="00473080"/>
    <w:rsid w:val="00473602"/>
    <w:rsid w:val="00473928"/>
    <w:rsid w:val="00474615"/>
    <w:rsid w:val="004749E4"/>
    <w:rsid w:val="004755D3"/>
    <w:rsid w:val="00475D4D"/>
    <w:rsid w:val="00476598"/>
    <w:rsid w:val="00476B56"/>
    <w:rsid w:val="00477585"/>
    <w:rsid w:val="00477CBA"/>
    <w:rsid w:val="00477D85"/>
    <w:rsid w:val="00480063"/>
    <w:rsid w:val="0048028B"/>
    <w:rsid w:val="00480E22"/>
    <w:rsid w:val="00480E89"/>
    <w:rsid w:val="00481457"/>
    <w:rsid w:val="00481AF5"/>
    <w:rsid w:val="00482023"/>
    <w:rsid w:val="0048337F"/>
    <w:rsid w:val="00484A51"/>
    <w:rsid w:val="00484CCC"/>
    <w:rsid w:val="00484E2C"/>
    <w:rsid w:val="00485336"/>
    <w:rsid w:val="0048661C"/>
    <w:rsid w:val="0048696C"/>
    <w:rsid w:val="00486B67"/>
    <w:rsid w:val="00486C4E"/>
    <w:rsid w:val="0048744E"/>
    <w:rsid w:val="004878B7"/>
    <w:rsid w:val="00487B6B"/>
    <w:rsid w:val="00487EDF"/>
    <w:rsid w:val="00487F07"/>
    <w:rsid w:val="00491A2A"/>
    <w:rsid w:val="004920F1"/>
    <w:rsid w:val="0049210D"/>
    <w:rsid w:val="004924B7"/>
    <w:rsid w:val="00492627"/>
    <w:rsid w:val="00492B69"/>
    <w:rsid w:val="0049347B"/>
    <w:rsid w:val="00493ADE"/>
    <w:rsid w:val="00493C14"/>
    <w:rsid w:val="00495540"/>
    <w:rsid w:val="004966BF"/>
    <w:rsid w:val="00496C3B"/>
    <w:rsid w:val="004A027D"/>
    <w:rsid w:val="004A0F8C"/>
    <w:rsid w:val="004A21C9"/>
    <w:rsid w:val="004A28EB"/>
    <w:rsid w:val="004A43D3"/>
    <w:rsid w:val="004A43FD"/>
    <w:rsid w:val="004A456C"/>
    <w:rsid w:val="004A5221"/>
    <w:rsid w:val="004A5465"/>
    <w:rsid w:val="004A61AA"/>
    <w:rsid w:val="004A6689"/>
    <w:rsid w:val="004A6F3A"/>
    <w:rsid w:val="004A7885"/>
    <w:rsid w:val="004B0399"/>
    <w:rsid w:val="004B23EC"/>
    <w:rsid w:val="004B3B18"/>
    <w:rsid w:val="004B5DC5"/>
    <w:rsid w:val="004B5F71"/>
    <w:rsid w:val="004B65B1"/>
    <w:rsid w:val="004B7597"/>
    <w:rsid w:val="004C0355"/>
    <w:rsid w:val="004C2F40"/>
    <w:rsid w:val="004C2F61"/>
    <w:rsid w:val="004C3761"/>
    <w:rsid w:val="004C5D61"/>
    <w:rsid w:val="004C5DEC"/>
    <w:rsid w:val="004C6C5B"/>
    <w:rsid w:val="004C6F60"/>
    <w:rsid w:val="004C7263"/>
    <w:rsid w:val="004C7B83"/>
    <w:rsid w:val="004C7F8A"/>
    <w:rsid w:val="004D031A"/>
    <w:rsid w:val="004D0B8F"/>
    <w:rsid w:val="004D181F"/>
    <w:rsid w:val="004D1923"/>
    <w:rsid w:val="004D2326"/>
    <w:rsid w:val="004D2354"/>
    <w:rsid w:val="004D271B"/>
    <w:rsid w:val="004D2ECC"/>
    <w:rsid w:val="004D430E"/>
    <w:rsid w:val="004D5E14"/>
    <w:rsid w:val="004D7359"/>
    <w:rsid w:val="004E09AD"/>
    <w:rsid w:val="004E2D7B"/>
    <w:rsid w:val="004E408A"/>
    <w:rsid w:val="004E4B80"/>
    <w:rsid w:val="004E62C0"/>
    <w:rsid w:val="004E6B51"/>
    <w:rsid w:val="004E6D7B"/>
    <w:rsid w:val="004E7287"/>
    <w:rsid w:val="004E72D4"/>
    <w:rsid w:val="004F005E"/>
    <w:rsid w:val="004F0411"/>
    <w:rsid w:val="004F0EEF"/>
    <w:rsid w:val="004F12E6"/>
    <w:rsid w:val="004F2FCF"/>
    <w:rsid w:val="004F54BE"/>
    <w:rsid w:val="004F6662"/>
    <w:rsid w:val="004F7CA4"/>
    <w:rsid w:val="00500CB6"/>
    <w:rsid w:val="00500E86"/>
    <w:rsid w:val="00502367"/>
    <w:rsid w:val="0050337F"/>
    <w:rsid w:val="00503550"/>
    <w:rsid w:val="00506079"/>
    <w:rsid w:val="00506253"/>
    <w:rsid w:val="005065A5"/>
    <w:rsid w:val="00506C2D"/>
    <w:rsid w:val="00506EFD"/>
    <w:rsid w:val="005101D4"/>
    <w:rsid w:val="0051104F"/>
    <w:rsid w:val="00511138"/>
    <w:rsid w:val="00512F81"/>
    <w:rsid w:val="0051314B"/>
    <w:rsid w:val="005131C7"/>
    <w:rsid w:val="00513B56"/>
    <w:rsid w:val="00513E00"/>
    <w:rsid w:val="00514BA6"/>
    <w:rsid w:val="00515150"/>
    <w:rsid w:val="0051691B"/>
    <w:rsid w:val="00517C2C"/>
    <w:rsid w:val="005210AB"/>
    <w:rsid w:val="00521115"/>
    <w:rsid w:val="00521D3D"/>
    <w:rsid w:val="00522970"/>
    <w:rsid w:val="005232EE"/>
    <w:rsid w:val="005245CA"/>
    <w:rsid w:val="005252EE"/>
    <w:rsid w:val="005254CC"/>
    <w:rsid w:val="005258F6"/>
    <w:rsid w:val="005271EE"/>
    <w:rsid w:val="005323B3"/>
    <w:rsid w:val="00534B2F"/>
    <w:rsid w:val="0053552E"/>
    <w:rsid w:val="0053579B"/>
    <w:rsid w:val="00536C4E"/>
    <w:rsid w:val="005376A6"/>
    <w:rsid w:val="005403BA"/>
    <w:rsid w:val="0054175F"/>
    <w:rsid w:val="00541F5D"/>
    <w:rsid w:val="0054347F"/>
    <w:rsid w:val="00543A02"/>
    <w:rsid w:val="00547FA1"/>
    <w:rsid w:val="00550838"/>
    <w:rsid w:val="00551CD8"/>
    <w:rsid w:val="0055223D"/>
    <w:rsid w:val="00553726"/>
    <w:rsid w:val="005546D1"/>
    <w:rsid w:val="00555D51"/>
    <w:rsid w:val="0055669D"/>
    <w:rsid w:val="00556FCE"/>
    <w:rsid w:val="00557927"/>
    <w:rsid w:val="00560201"/>
    <w:rsid w:val="00561002"/>
    <w:rsid w:val="00561502"/>
    <w:rsid w:val="00563081"/>
    <w:rsid w:val="0056347D"/>
    <w:rsid w:val="00563979"/>
    <w:rsid w:val="00563FF6"/>
    <w:rsid w:val="0056402A"/>
    <w:rsid w:val="005640A7"/>
    <w:rsid w:val="00564746"/>
    <w:rsid w:val="00564C4E"/>
    <w:rsid w:val="00564E70"/>
    <w:rsid w:val="00566472"/>
    <w:rsid w:val="005666F0"/>
    <w:rsid w:val="005667CD"/>
    <w:rsid w:val="00570600"/>
    <w:rsid w:val="00570821"/>
    <w:rsid w:val="00570B49"/>
    <w:rsid w:val="00571C2A"/>
    <w:rsid w:val="005721CF"/>
    <w:rsid w:val="005737AC"/>
    <w:rsid w:val="005738FB"/>
    <w:rsid w:val="0057416B"/>
    <w:rsid w:val="005747B4"/>
    <w:rsid w:val="0057485C"/>
    <w:rsid w:val="00576644"/>
    <w:rsid w:val="00577172"/>
    <w:rsid w:val="005775C4"/>
    <w:rsid w:val="00580173"/>
    <w:rsid w:val="00581D2B"/>
    <w:rsid w:val="00582D0C"/>
    <w:rsid w:val="005830FE"/>
    <w:rsid w:val="00583A42"/>
    <w:rsid w:val="00583A44"/>
    <w:rsid w:val="005842AD"/>
    <w:rsid w:val="00584C2F"/>
    <w:rsid w:val="00585DF7"/>
    <w:rsid w:val="00586286"/>
    <w:rsid w:val="00586946"/>
    <w:rsid w:val="00586F20"/>
    <w:rsid w:val="00587294"/>
    <w:rsid w:val="00587DA5"/>
    <w:rsid w:val="00590763"/>
    <w:rsid w:val="00590A13"/>
    <w:rsid w:val="00590E2D"/>
    <w:rsid w:val="00591580"/>
    <w:rsid w:val="005919A6"/>
    <w:rsid w:val="00591D15"/>
    <w:rsid w:val="00591F7A"/>
    <w:rsid w:val="00594FB9"/>
    <w:rsid w:val="005950A8"/>
    <w:rsid w:val="00595144"/>
    <w:rsid w:val="00595E1C"/>
    <w:rsid w:val="0059666D"/>
    <w:rsid w:val="00596715"/>
    <w:rsid w:val="005A073C"/>
    <w:rsid w:val="005A17AF"/>
    <w:rsid w:val="005A24E6"/>
    <w:rsid w:val="005A2899"/>
    <w:rsid w:val="005A3007"/>
    <w:rsid w:val="005A481E"/>
    <w:rsid w:val="005A4A01"/>
    <w:rsid w:val="005A57C2"/>
    <w:rsid w:val="005A5EE1"/>
    <w:rsid w:val="005A5F92"/>
    <w:rsid w:val="005A6019"/>
    <w:rsid w:val="005A64AC"/>
    <w:rsid w:val="005A66DB"/>
    <w:rsid w:val="005A6DF5"/>
    <w:rsid w:val="005A7BCC"/>
    <w:rsid w:val="005A7C5F"/>
    <w:rsid w:val="005A7D66"/>
    <w:rsid w:val="005B01ED"/>
    <w:rsid w:val="005B06BA"/>
    <w:rsid w:val="005B0F26"/>
    <w:rsid w:val="005B1779"/>
    <w:rsid w:val="005B1A67"/>
    <w:rsid w:val="005B2740"/>
    <w:rsid w:val="005B32E5"/>
    <w:rsid w:val="005B3AF2"/>
    <w:rsid w:val="005B4C91"/>
    <w:rsid w:val="005B4E94"/>
    <w:rsid w:val="005B5077"/>
    <w:rsid w:val="005B5E93"/>
    <w:rsid w:val="005B6D70"/>
    <w:rsid w:val="005B783A"/>
    <w:rsid w:val="005C6EAE"/>
    <w:rsid w:val="005C7262"/>
    <w:rsid w:val="005C737C"/>
    <w:rsid w:val="005C789B"/>
    <w:rsid w:val="005D2831"/>
    <w:rsid w:val="005D3C58"/>
    <w:rsid w:val="005D4BAD"/>
    <w:rsid w:val="005D57B9"/>
    <w:rsid w:val="005E08A8"/>
    <w:rsid w:val="005E1F49"/>
    <w:rsid w:val="005E305A"/>
    <w:rsid w:val="005E3406"/>
    <w:rsid w:val="005E372E"/>
    <w:rsid w:val="005E400E"/>
    <w:rsid w:val="005E581B"/>
    <w:rsid w:val="005E6D8A"/>
    <w:rsid w:val="005E71B6"/>
    <w:rsid w:val="005E732A"/>
    <w:rsid w:val="005F11EC"/>
    <w:rsid w:val="005F3B3D"/>
    <w:rsid w:val="005F5362"/>
    <w:rsid w:val="005F5C9B"/>
    <w:rsid w:val="005F5DD7"/>
    <w:rsid w:val="005F5E9B"/>
    <w:rsid w:val="005F6582"/>
    <w:rsid w:val="005F730C"/>
    <w:rsid w:val="005F7F10"/>
    <w:rsid w:val="006006DD"/>
    <w:rsid w:val="0060152C"/>
    <w:rsid w:val="00601A63"/>
    <w:rsid w:val="0060206F"/>
    <w:rsid w:val="00603513"/>
    <w:rsid w:val="00603B8D"/>
    <w:rsid w:val="006044DD"/>
    <w:rsid w:val="006045AE"/>
    <w:rsid w:val="0060533C"/>
    <w:rsid w:val="006055D5"/>
    <w:rsid w:val="00605A01"/>
    <w:rsid w:val="00605A5C"/>
    <w:rsid w:val="00605AC2"/>
    <w:rsid w:val="00605B89"/>
    <w:rsid w:val="00605F85"/>
    <w:rsid w:val="00606BF9"/>
    <w:rsid w:val="00606FF6"/>
    <w:rsid w:val="006076EF"/>
    <w:rsid w:val="00607AC0"/>
    <w:rsid w:val="0061224C"/>
    <w:rsid w:val="006133F9"/>
    <w:rsid w:val="006140A3"/>
    <w:rsid w:val="00614594"/>
    <w:rsid w:val="0061499D"/>
    <w:rsid w:val="00615195"/>
    <w:rsid w:val="00615C7C"/>
    <w:rsid w:val="00616213"/>
    <w:rsid w:val="00616F9A"/>
    <w:rsid w:val="00617279"/>
    <w:rsid w:val="006208E0"/>
    <w:rsid w:val="00620DBE"/>
    <w:rsid w:val="00621E17"/>
    <w:rsid w:val="0062219F"/>
    <w:rsid w:val="0062315C"/>
    <w:rsid w:val="006231B8"/>
    <w:rsid w:val="006236F6"/>
    <w:rsid w:val="00623843"/>
    <w:rsid w:val="00623878"/>
    <w:rsid w:val="00623D8A"/>
    <w:rsid w:val="00624889"/>
    <w:rsid w:val="00626750"/>
    <w:rsid w:val="00627A36"/>
    <w:rsid w:val="006322B1"/>
    <w:rsid w:val="006337EA"/>
    <w:rsid w:val="00633B66"/>
    <w:rsid w:val="00634132"/>
    <w:rsid w:val="006341C4"/>
    <w:rsid w:val="00634AA0"/>
    <w:rsid w:val="00634F10"/>
    <w:rsid w:val="00635850"/>
    <w:rsid w:val="00636AED"/>
    <w:rsid w:val="00636F8D"/>
    <w:rsid w:val="00637339"/>
    <w:rsid w:val="00641F6F"/>
    <w:rsid w:val="00642625"/>
    <w:rsid w:val="00643283"/>
    <w:rsid w:val="00643D83"/>
    <w:rsid w:val="006441CA"/>
    <w:rsid w:val="006442EA"/>
    <w:rsid w:val="0064445A"/>
    <w:rsid w:val="00644C26"/>
    <w:rsid w:val="00645638"/>
    <w:rsid w:val="00645A3E"/>
    <w:rsid w:val="00646C38"/>
    <w:rsid w:val="00646C74"/>
    <w:rsid w:val="00646CB2"/>
    <w:rsid w:val="00647F16"/>
    <w:rsid w:val="00650E67"/>
    <w:rsid w:val="00652074"/>
    <w:rsid w:val="00653231"/>
    <w:rsid w:val="00653275"/>
    <w:rsid w:val="00653B47"/>
    <w:rsid w:val="006551E5"/>
    <w:rsid w:val="006559CE"/>
    <w:rsid w:val="006570B5"/>
    <w:rsid w:val="0065735A"/>
    <w:rsid w:val="00657485"/>
    <w:rsid w:val="006579DC"/>
    <w:rsid w:val="00657DDE"/>
    <w:rsid w:val="00660FA1"/>
    <w:rsid w:val="00662D40"/>
    <w:rsid w:val="0066385A"/>
    <w:rsid w:val="00663BD7"/>
    <w:rsid w:val="00665048"/>
    <w:rsid w:val="0066549F"/>
    <w:rsid w:val="00665B68"/>
    <w:rsid w:val="00667485"/>
    <w:rsid w:val="00667BE8"/>
    <w:rsid w:val="00671377"/>
    <w:rsid w:val="006714AF"/>
    <w:rsid w:val="00673252"/>
    <w:rsid w:val="0067494B"/>
    <w:rsid w:val="006751C3"/>
    <w:rsid w:val="0067543A"/>
    <w:rsid w:val="006756E8"/>
    <w:rsid w:val="00675FC4"/>
    <w:rsid w:val="00676320"/>
    <w:rsid w:val="00676843"/>
    <w:rsid w:val="0067718E"/>
    <w:rsid w:val="00677294"/>
    <w:rsid w:val="00677711"/>
    <w:rsid w:val="00677BF7"/>
    <w:rsid w:val="00677C54"/>
    <w:rsid w:val="00677E8A"/>
    <w:rsid w:val="00680663"/>
    <w:rsid w:val="00680F24"/>
    <w:rsid w:val="00681942"/>
    <w:rsid w:val="00681AD0"/>
    <w:rsid w:val="00682D60"/>
    <w:rsid w:val="00683AD1"/>
    <w:rsid w:val="00684904"/>
    <w:rsid w:val="00685A10"/>
    <w:rsid w:val="00687038"/>
    <w:rsid w:val="0068741E"/>
    <w:rsid w:val="0069008A"/>
    <w:rsid w:val="00690623"/>
    <w:rsid w:val="00690C17"/>
    <w:rsid w:val="00690D08"/>
    <w:rsid w:val="006920F5"/>
    <w:rsid w:val="0069252C"/>
    <w:rsid w:val="006928C4"/>
    <w:rsid w:val="00693B1A"/>
    <w:rsid w:val="00693D1A"/>
    <w:rsid w:val="00693DBA"/>
    <w:rsid w:val="0069404C"/>
    <w:rsid w:val="00694602"/>
    <w:rsid w:val="00694D89"/>
    <w:rsid w:val="006951F5"/>
    <w:rsid w:val="006967E4"/>
    <w:rsid w:val="00696ED0"/>
    <w:rsid w:val="00697C8F"/>
    <w:rsid w:val="006A017F"/>
    <w:rsid w:val="006A1996"/>
    <w:rsid w:val="006A1C1B"/>
    <w:rsid w:val="006A1C81"/>
    <w:rsid w:val="006A1FE5"/>
    <w:rsid w:val="006A3368"/>
    <w:rsid w:val="006A4E88"/>
    <w:rsid w:val="006A4F78"/>
    <w:rsid w:val="006A5589"/>
    <w:rsid w:val="006A5D7D"/>
    <w:rsid w:val="006A68FE"/>
    <w:rsid w:val="006A76BD"/>
    <w:rsid w:val="006A7861"/>
    <w:rsid w:val="006A7BA9"/>
    <w:rsid w:val="006A7C8C"/>
    <w:rsid w:val="006B03DF"/>
    <w:rsid w:val="006B14DF"/>
    <w:rsid w:val="006B1BEC"/>
    <w:rsid w:val="006B2663"/>
    <w:rsid w:val="006B2D30"/>
    <w:rsid w:val="006B2E38"/>
    <w:rsid w:val="006B56C1"/>
    <w:rsid w:val="006B5816"/>
    <w:rsid w:val="006B5DDA"/>
    <w:rsid w:val="006B66B8"/>
    <w:rsid w:val="006B6E3F"/>
    <w:rsid w:val="006B7283"/>
    <w:rsid w:val="006B790B"/>
    <w:rsid w:val="006B7A12"/>
    <w:rsid w:val="006B7B67"/>
    <w:rsid w:val="006B7B6D"/>
    <w:rsid w:val="006B7F8C"/>
    <w:rsid w:val="006C0984"/>
    <w:rsid w:val="006C0E6A"/>
    <w:rsid w:val="006C136D"/>
    <w:rsid w:val="006C1B5D"/>
    <w:rsid w:val="006C1E24"/>
    <w:rsid w:val="006C2124"/>
    <w:rsid w:val="006C2E2C"/>
    <w:rsid w:val="006C33E0"/>
    <w:rsid w:val="006C3DFB"/>
    <w:rsid w:val="006C5209"/>
    <w:rsid w:val="006C5633"/>
    <w:rsid w:val="006C579F"/>
    <w:rsid w:val="006C59BB"/>
    <w:rsid w:val="006C6241"/>
    <w:rsid w:val="006C6970"/>
    <w:rsid w:val="006C6E4D"/>
    <w:rsid w:val="006C7104"/>
    <w:rsid w:val="006C7C34"/>
    <w:rsid w:val="006C7FDE"/>
    <w:rsid w:val="006D075A"/>
    <w:rsid w:val="006D0B40"/>
    <w:rsid w:val="006D1D27"/>
    <w:rsid w:val="006D33C2"/>
    <w:rsid w:val="006D3A98"/>
    <w:rsid w:val="006D43FD"/>
    <w:rsid w:val="006D583A"/>
    <w:rsid w:val="006D6C6C"/>
    <w:rsid w:val="006D6DBF"/>
    <w:rsid w:val="006D7D8A"/>
    <w:rsid w:val="006E019D"/>
    <w:rsid w:val="006E03C3"/>
    <w:rsid w:val="006E0522"/>
    <w:rsid w:val="006E219F"/>
    <w:rsid w:val="006E3BD2"/>
    <w:rsid w:val="006E40D7"/>
    <w:rsid w:val="006E44A5"/>
    <w:rsid w:val="006E4D5D"/>
    <w:rsid w:val="006E57F6"/>
    <w:rsid w:val="006E59B4"/>
    <w:rsid w:val="006E5EC9"/>
    <w:rsid w:val="006E663B"/>
    <w:rsid w:val="006E70A8"/>
    <w:rsid w:val="006F0B2E"/>
    <w:rsid w:val="006F0C7A"/>
    <w:rsid w:val="006F0C8C"/>
    <w:rsid w:val="006F120F"/>
    <w:rsid w:val="006F14E6"/>
    <w:rsid w:val="006F1B61"/>
    <w:rsid w:val="006F1E13"/>
    <w:rsid w:val="006F2A73"/>
    <w:rsid w:val="006F2C87"/>
    <w:rsid w:val="006F36DC"/>
    <w:rsid w:val="006F4A74"/>
    <w:rsid w:val="006F4AA5"/>
    <w:rsid w:val="006F4B42"/>
    <w:rsid w:val="006F54FC"/>
    <w:rsid w:val="006F564D"/>
    <w:rsid w:val="006F58E6"/>
    <w:rsid w:val="006F597A"/>
    <w:rsid w:val="006F6AEE"/>
    <w:rsid w:val="006F6BC4"/>
    <w:rsid w:val="006F7224"/>
    <w:rsid w:val="006F7279"/>
    <w:rsid w:val="006F752C"/>
    <w:rsid w:val="006F7618"/>
    <w:rsid w:val="00700A25"/>
    <w:rsid w:val="00700B22"/>
    <w:rsid w:val="007016DD"/>
    <w:rsid w:val="007025BA"/>
    <w:rsid w:val="00703B68"/>
    <w:rsid w:val="0070543A"/>
    <w:rsid w:val="00705ED7"/>
    <w:rsid w:val="007066DE"/>
    <w:rsid w:val="0070775E"/>
    <w:rsid w:val="00710233"/>
    <w:rsid w:val="00711B6D"/>
    <w:rsid w:val="00711F82"/>
    <w:rsid w:val="007139A7"/>
    <w:rsid w:val="00713AB0"/>
    <w:rsid w:val="00713C14"/>
    <w:rsid w:val="00714EF3"/>
    <w:rsid w:val="007154EE"/>
    <w:rsid w:val="007157AB"/>
    <w:rsid w:val="00715B0A"/>
    <w:rsid w:val="00715D0A"/>
    <w:rsid w:val="0071643A"/>
    <w:rsid w:val="00716927"/>
    <w:rsid w:val="00717320"/>
    <w:rsid w:val="00720025"/>
    <w:rsid w:val="00720692"/>
    <w:rsid w:val="00722DD4"/>
    <w:rsid w:val="00723C5A"/>
    <w:rsid w:val="00725D60"/>
    <w:rsid w:val="0072606F"/>
    <w:rsid w:val="007272FD"/>
    <w:rsid w:val="0073030D"/>
    <w:rsid w:val="0073056D"/>
    <w:rsid w:val="00731BEE"/>
    <w:rsid w:val="00731E1A"/>
    <w:rsid w:val="00731EE2"/>
    <w:rsid w:val="00732A62"/>
    <w:rsid w:val="00733026"/>
    <w:rsid w:val="00733089"/>
    <w:rsid w:val="00733A3F"/>
    <w:rsid w:val="00734330"/>
    <w:rsid w:val="0073460C"/>
    <w:rsid w:val="0073532C"/>
    <w:rsid w:val="007401A9"/>
    <w:rsid w:val="0074084A"/>
    <w:rsid w:val="0074169D"/>
    <w:rsid w:val="0074263D"/>
    <w:rsid w:val="00743309"/>
    <w:rsid w:val="00743B25"/>
    <w:rsid w:val="007445B3"/>
    <w:rsid w:val="00744729"/>
    <w:rsid w:val="0074520F"/>
    <w:rsid w:val="00745D6E"/>
    <w:rsid w:val="00746938"/>
    <w:rsid w:val="00746B00"/>
    <w:rsid w:val="007472EA"/>
    <w:rsid w:val="0074755D"/>
    <w:rsid w:val="0074768E"/>
    <w:rsid w:val="00747857"/>
    <w:rsid w:val="0075004D"/>
    <w:rsid w:val="007500B5"/>
    <w:rsid w:val="00750F39"/>
    <w:rsid w:val="00751E23"/>
    <w:rsid w:val="007525D2"/>
    <w:rsid w:val="007527F0"/>
    <w:rsid w:val="00752920"/>
    <w:rsid w:val="00752B88"/>
    <w:rsid w:val="007533FB"/>
    <w:rsid w:val="0075362F"/>
    <w:rsid w:val="00753DD9"/>
    <w:rsid w:val="007542EE"/>
    <w:rsid w:val="0075576B"/>
    <w:rsid w:val="00755D9D"/>
    <w:rsid w:val="00756631"/>
    <w:rsid w:val="00756B1B"/>
    <w:rsid w:val="00756B4A"/>
    <w:rsid w:val="00756E55"/>
    <w:rsid w:val="00757B74"/>
    <w:rsid w:val="00760ADB"/>
    <w:rsid w:val="00760EF2"/>
    <w:rsid w:val="0076117F"/>
    <w:rsid w:val="00761808"/>
    <w:rsid w:val="00761961"/>
    <w:rsid w:val="00762420"/>
    <w:rsid w:val="00762598"/>
    <w:rsid w:val="0076260A"/>
    <w:rsid w:val="007645C4"/>
    <w:rsid w:val="00764D37"/>
    <w:rsid w:val="00766103"/>
    <w:rsid w:val="007665FB"/>
    <w:rsid w:val="007674F8"/>
    <w:rsid w:val="00767994"/>
    <w:rsid w:val="007679CC"/>
    <w:rsid w:val="00767CA1"/>
    <w:rsid w:val="0077214D"/>
    <w:rsid w:val="00772315"/>
    <w:rsid w:val="007726BC"/>
    <w:rsid w:val="007748B8"/>
    <w:rsid w:val="007748ED"/>
    <w:rsid w:val="00775245"/>
    <w:rsid w:val="0077590D"/>
    <w:rsid w:val="00776675"/>
    <w:rsid w:val="007775C6"/>
    <w:rsid w:val="007775E4"/>
    <w:rsid w:val="007779B3"/>
    <w:rsid w:val="00780799"/>
    <w:rsid w:val="007824F2"/>
    <w:rsid w:val="007827A1"/>
    <w:rsid w:val="00782B63"/>
    <w:rsid w:val="0078303A"/>
    <w:rsid w:val="007833B6"/>
    <w:rsid w:val="00785997"/>
    <w:rsid w:val="007865D7"/>
    <w:rsid w:val="00786767"/>
    <w:rsid w:val="007901C9"/>
    <w:rsid w:val="00792CD8"/>
    <w:rsid w:val="00793A16"/>
    <w:rsid w:val="0079577B"/>
    <w:rsid w:val="00796EFE"/>
    <w:rsid w:val="00797389"/>
    <w:rsid w:val="00797AC6"/>
    <w:rsid w:val="00797DD9"/>
    <w:rsid w:val="007A04C5"/>
    <w:rsid w:val="007A0627"/>
    <w:rsid w:val="007A1127"/>
    <w:rsid w:val="007A2F5E"/>
    <w:rsid w:val="007A3BE1"/>
    <w:rsid w:val="007A561E"/>
    <w:rsid w:val="007A5FEC"/>
    <w:rsid w:val="007A74F3"/>
    <w:rsid w:val="007A7DD5"/>
    <w:rsid w:val="007A7E97"/>
    <w:rsid w:val="007B0DB4"/>
    <w:rsid w:val="007B1290"/>
    <w:rsid w:val="007B16E5"/>
    <w:rsid w:val="007B1B5D"/>
    <w:rsid w:val="007B2A0B"/>
    <w:rsid w:val="007B2D8E"/>
    <w:rsid w:val="007B3437"/>
    <w:rsid w:val="007B3709"/>
    <w:rsid w:val="007B3722"/>
    <w:rsid w:val="007B3B75"/>
    <w:rsid w:val="007B3CF1"/>
    <w:rsid w:val="007B4AAF"/>
    <w:rsid w:val="007B524D"/>
    <w:rsid w:val="007B6309"/>
    <w:rsid w:val="007B686A"/>
    <w:rsid w:val="007C18FF"/>
    <w:rsid w:val="007C1DEF"/>
    <w:rsid w:val="007C3A24"/>
    <w:rsid w:val="007C3ECE"/>
    <w:rsid w:val="007C4B6F"/>
    <w:rsid w:val="007C4E45"/>
    <w:rsid w:val="007C66A0"/>
    <w:rsid w:val="007C7262"/>
    <w:rsid w:val="007C7C8D"/>
    <w:rsid w:val="007D01F2"/>
    <w:rsid w:val="007D0618"/>
    <w:rsid w:val="007D0D8B"/>
    <w:rsid w:val="007D1894"/>
    <w:rsid w:val="007D2D93"/>
    <w:rsid w:val="007D333F"/>
    <w:rsid w:val="007D4117"/>
    <w:rsid w:val="007D4CC7"/>
    <w:rsid w:val="007D552D"/>
    <w:rsid w:val="007D59AE"/>
    <w:rsid w:val="007D5F54"/>
    <w:rsid w:val="007D6315"/>
    <w:rsid w:val="007D64F2"/>
    <w:rsid w:val="007D744A"/>
    <w:rsid w:val="007D7F74"/>
    <w:rsid w:val="007E04CA"/>
    <w:rsid w:val="007E19C6"/>
    <w:rsid w:val="007E1CDB"/>
    <w:rsid w:val="007E213F"/>
    <w:rsid w:val="007E235D"/>
    <w:rsid w:val="007E33AE"/>
    <w:rsid w:val="007E4D1D"/>
    <w:rsid w:val="007E6EF5"/>
    <w:rsid w:val="007E73DD"/>
    <w:rsid w:val="007E7486"/>
    <w:rsid w:val="007F052C"/>
    <w:rsid w:val="007F05B1"/>
    <w:rsid w:val="007F0C26"/>
    <w:rsid w:val="007F16EE"/>
    <w:rsid w:val="007F1FAE"/>
    <w:rsid w:val="007F20FB"/>
    <w:rsid w:val="007F2217"/>
    <w:rsid w:val="007F3A23"/>
    <w:rsid w:val="007F3B27"/>
    <w:rsid w:val="007F542C"/>
    <w:rsid w:val="007F558D"/>
    <w:rsid w:val="007F5856"/>
    <w:rsid w:val="007F6AEA"/>
    <w:rsid w:val="007F6C90"/>
    <w:rsid w:val="007F6DC9"/>
    <w:rsid w:val="007F74BD"/>
    <w:rsid w:val="007F7BDE"/>
    <w:rsid w:val="008002DB"/>
    <w:rsid w:val="0080069B"/>
    <w:rsid w:val="008007B6"/>
    <w:rsid w:val="00800FE8"/>
    <w:rsid w:val="008010FF"/>
    <w:rsid w:val="0080216A"/>
    <w:rsid w:val="008021DA"/>
    <w:rsid w:val="008023BC"/>
    <w:rsid w:val="00802B04"/>
    <w:rsid w:val="00803137"/>
    <w:rsid w:val="008034A9"/>
    <w:rsid w:val="0080461B"/>
    <w:rsid w:val="00804F28"/>
    <w:rsid w:val="0080511D"/>
    <w:rsid w:val="00805EB5"/>
    <w:rsid w:val="0080690E"/>
    <w:rsid w:val="008069B8"/>
    <w:rsid w:val="008076FB"/>
    <w:rsid w:val="00807BBC"/>
    <w:rsid w:val="0081051B"/>
    <w:rsid w:val="008107DE"/>
    <w:rsid w:val="00810869"/>
    <w:rsid w:val="00810962"/>
    <w:rsid w:val="00810EE4"/>
    <w:rsid w:val="00810FEC"/>
    <w:rsid w:val="00811B88"/>
    <w:rsid w:val="00812052"/>
    <w:rsid w:val="00812BA4"/>
    <w:rsid w:val="00812ED3"/>
    <w:rsid w:val="008130E3"/>
    <w:rsid w:val="008142D2"/>
    <w:rsid w:val="00814E95"/>
    <w:rsid w:val="00815293"/>
    <w:rsid w:val="008157EF"/>
    <w:rsid w:val="0081624D"/>
    <w:rsid w:val="008163F6"/>
    <w:rsid w:val="00816970"/>
    <w:rsid w:val="008204E2"/>
    <w:rsid w:val="008208AF"/>
    <w:rsid w:val="00820C50"/>
    <w:rsid w:val="00821761"/>
    <w:rsid w:val="00821C94"/>
    <w:rsid w:val="00822416"/>
    <w:rsid w:val="0082265C"/>
    <w:rsid w:val="00823946"/>
    <w:rsid w:val="00825B9D"/>
    <w:rsid w:val="00826788"/>
    <w:rsid w:val="00826994"/>
    <w:rsid w:val="00827416"/>
    <w:rsid w:val="008276B8"/>
    <w:rsid w:val="008304E7"/>
    <w:rsid w:val="008312E8"/>
    <w:rsid w:val="008319CB"/>
    <w:rsid w:val="00832AFD"/>
    <w:rsid w:val="00832B98"/>
    <w:rsid w:val="00832C9C"/>
    <w:rsid w:val="0083410D"/>
    <w:rsid w:val="00834296"/>
    <w:rsid w:val="00834557"/>
    <w:rsid w:val="008350E8"/>
    <w:rsid w:val="00835B10"/>
    <w:rsid w:val="00836425"/>
    <w:rsid w:val="00836CD0"/>
    <w:rsid w:val="00837DEA"/>
    <w:rsid w:val="0084023F"/>
    <w:rsid w:val="00840400"/>
    <w:rsid w:val="008404EB"/>
    <w:rsid w:val="008413F4"/>
    <w:rsid w:val="0084179F"/>
    <w:rsid w:val="00841E73"/>
    <w:rsid w:val="00842021"/>
    <w:rsid w:val="00843941"/>
    <w:rsid w:val="00843A79"/>
    <w:rsid w:val="00843EA7"/>
    <w:rsid w:val="00843ECA"/>
    <w:rsid w:val="0084451E"/>
    <w:rsid w:val="0084473B"/>
    <w:rsid w:val="0084517C"/>
    <w:rsid w:val="00845B71"/>
    <w:rsid w:val="00845BC3"/>
    <w:rsid w:val="00846075"/>
    <w:rsid w:val="00847349"/>
    <w:rsid w:val="00847800"/>
    <w:rsid w:val="00847FBD"/>
    <w:rsid w:val="008502B6"/>
    <w:rsid w:val="0085060D"/>
    <w:rsid w:val="00850808"/>
    <w:rsid w:val="008515C6"/>
    <w:rsid w:val="00851728"/>
    <w:rsid w:val="008520B4"/>
    <w:rsid w:val="00852D7F"/>
    <w:rsid w:val="0085321E"/>
    <w:rsid w:val="008535D4"/>
    <w:rsid w:val="00854A53"/>
    <w:rsid w:val="00856C7C"/>
    <w:rsid w:val="008574D9"/>
    <w:rsid w:val="0086239C"/>
    <w:rsid w:val="0086242E"/>
    <w:rsid w:val="00862674"/>
    <w:rsid w:val="00864AAF"/>
    <w:rsid w:val="00864D7C"/>
    <w:rsid w:val="00865621"/>
    <w:rsid w:val="008658C4"/>
    <w:rsid w:val="008668AD"/>
    <w:rsid w:val="00866A6D"/>
    <w:rsid w:val="00866BEF"/>
    <w:rsid w:val="00866F39"/>
    <w:rsid w:val="00867260"/>
    <w:rsid w:val="00870BA3"/>
    <w:rsid w:val="00871D00"/>
    <w:rsid w:val="00871D3A"/>
    <w:rsid w:val="00872070"/>
    <w:rsid w:val="00872BE4"/>
    <w:rsid w:val="008730AF"/>
    <w:rsid w:val="008730C2"/>
    <w:rsid w:val="008731E4"/>
    <w:rsid w:val="00873BDA"/>
    <w:rsid w:val="0087552F"/>
    <w:rsid w:val="00875A0F"/>
    <w:rsid w:val="0087618B"/>
    <w:rsid w:val="008762E3"/>
    <w:rsid w:val="008763D0"/>
    <w:rsid w:val="0087647E"/>
    <w:rsid w:val="0087736E"/>
    <w:rsid w:val="008777F2"/>
    <w:rsid w:val="00877F97"/>
    <w:rsid w:val="00880442"/>
    <w:rsid w:val="0088061D"/>
    <w:rsid w:val="0088127E"/>
    <w:rsid w:val="00881B4A"/>
    <w:rsid w:val="00882BE8"/>
    <w:rsid w:val="00883E79"/>
    <w:rsid w:val="00884831"/>
    <w:rsid w:val="00886962"/>
    <w:rsid w:val="00886D07"/>
    <w:rsid w:val="00886E29"/>
    <w:rsid w:val="00887222"/>
    <w:rsid w:val="0088770A"/>
    <w:rsid w:val="00890005"/>
    <w:rsid w:val="00890429"/>
    <w:rsid w:val="008904C0"/>
    <w:rsid w:val="00891FA9"/>
    <w:rsid w:val="008923EE"/>
    <w:rsid w:val="008939D6"/>
    <w:rsid w:val="00893D11"/>
    <w:rsid w:val="00895EE6"/>
    <w:rsid w:val="0089614F"/>
    <w:rsid w:val="008965F4"/>
    <w:rsid w:val="00896CA3"/>
    <w:rsid w:val="008971C4"/>
    <w:rsid w:val="008A085F"/>
    <w:rsid w:val="008A0D25"/>
    <w:rsid w:val="008A1965"/>
    <w:rsid w:val="008A1EC8"/>
    <w:rsid w:val="008A3EAF"/>
    <w:rsid w:val="008A548A"/>
    <w:rsid w:val="008A684C"/>
    <w:rsid w:val="008A7A82"/>
    <w:rsid w:val="008B092B"/>
    <w:rsid w:val="008B1149"/>
    <w:rsid w:val="008B1871"/>
    <w:rsid w:val="008B2425"/>
    <w:rsid w:val="008B29CF"/>
    <w:rsid w:val="008B2CED"/>
    <w:rsid w:val="008B3053"/>
    <w:rsid w:val="008B36DF"/>
    <w:rsid w:val="008B43DA"/>
    <w:rsid w:val="008B4A22"/>
    <w:rsid w:val="008B4E1B"/>
    <w:rsid w:val="008B4E22"/>
    <w:rsid w:val="008B4FF6"/>
    <w:rsid w:val="008B55F8"/>
    <w:rsid w:val="008C1C68"/>
    <w:rsid w:val="008C1F17"/>
    <w:rsid w:val="008C2ADE"/>
    <w:rsid w:val="008C2B7D"/>
    <w:rsid w:val="008C2D2C"/>
    <w:rsid w:val="008C3695"/>
    <w:rsid w:val="008C3D71"/>
    <w:rsid w:val="008C5C1C"/>
    <w:rsid w:val="008C5F16"/>
    <w:rsid w:val="008C6B19"/>
    <w:rsid w:val="008C6E07"/>
    <w:rsid w:val="008C713A"/>
    <w:rsid w:val="008C7C53"/>
    <w:rsid w:val="008D02D6"/>
    <w:rsid w:val="008D1A4D"/>
    <w:rsid w:val="008D21FA"/>
    <w:rsid w:val="008D240A"/>
    <w:rsid w:val="008D37A9"/>
    <w:rsid w:val="008D50C0"/>
    <w:rsid w:val="008D52AD"/>
    <w:rsid w:val="008D5604"/>
    <w:rsid w:val="008D5D03"/>
    <w:rsid w:val="008E034F"/>
    <w:rsid w:val="008E0EA1"/>
    <w:rsid w:val="008E112B"/>
    <w:rsid w:val="008E16A4"/>
    <w:rsid w:val="008E18C6"/>
    <w:rsid w:val="008E2100"/>
    <w:rsid w:val="008E39C3"/>
    <w:rsid w:val="008E40FB"/>
    <w:rsid w:val="008E43D9"/>
    <w:rsid w:val="008E4694"/>
    <w:rsid w:val="008E5A52"/>
    <w:rsid w:val="008E5A98"/>
    <w:rsid w:val="008E72FD"/>
    <w:rsid w:val="008E759C"/>
    <w:rsid w:val="008E7790"/>
    <w:rsid w:val="008E7A6D"/>
    <w:rsid w:val="008F017A"/>
    <w:rsid w:val="008F034C"/>
    <w:rsid w:val="008F1C67"/>
    <w:rsid w:val="008F1CB1"/>
    <w:rsid w:val="008F25F0"/>
    <w:rsid w:val="008F5352"/>
    <w:rsid w:val="008F5F01"/>
    <w:rsid w:val="008F6176"/>
    <w:rsid w:val="008F6B97"/>
    <w:rsid w:val="008F6C1D"/>
    <w:rsid w:val="008F6F1E"/>
    <w:rsid w:val="008F76C9"/>
    <w:rsid w:val="008F79CB"/>
    <w:rsid w:val="008F7A67"/>
    <w:rsid w:val="0090011F"/>
    <w:rsid w:val="00900652"/>
    <w:rsid w:val="00900865"/>
    <w:rsid w:val="009008EE"/>
    <w:rsid w:val="00901954"/>
    <w:rsid w:val="009019A4"/>
    <w:rsid w:val="00901DFA"/>
    <w:rsid w:val="00902BAD"/>
    <w:rsid w:val="009032B1"/>
    <w:rsid w:val="009037FF"/>
    <w:rsid w:val="00903CB3"/>
    <w:rsid w:val="0090420E"/>
    <w:rsid w:val="0090421B"/>
    <w:rsid w:val="00906231"/>
    <w:rsid w:val="0090695B"/>
    <w:rsid w:val="0090790B"/>
    <w:rsid w:val="00907AD9"/>
    <w:rsid w:val="00907CD0"/>
    <w:rsid w:val="009105AD"/>
    <w:rsid w:val="00910ECE"/>
    <w:rsid w:val="00911749"/>
    <w:rsid w:val="00913381"/>
    <w:rsid w:val="009143AA"/>
    <w:rsid w:val="00915C1E"/>
    <w:rsid w:val="0091680E"/>
    <w:rsid w:val="00916C46"/>
    <w:rsid w:val="00920609"/>
    <w:rsid w:val="0092132A"/>
    <w:rsid w:val="009215C9"/>
    <w:rsid w:val="00921FB1"/>
    <w:rsid w:val="00922784"/>
    <w:rsid w:val="00922BAD"/>
    <w:rsid w:val="00922D4D"/>
    <w:rsid w:val="009235AD"/>
    <w:rsid w:val="00923B9A"/>
    <w:rsid w:val="00923D67"/>
    <w:rsid w:val="00924667"/>
    <w:rsid w:val="00924CE5"/>
    <w:rsid w:val="009255F4"/>
    <w:rsid w:val="00925CCE"/>
    <w:rsid w:val="009262BE"/>
    <w:rsid w:val="00931976"/>
    <w:rsid w:val="00932A73"/>
    <w:rsid w:val="00932E4A"/>
    <w:rsid w:val="0093308B"/>
    <w:rsid w:val="00933A2A"/>
    <w:rsid w:val="00934062"/>
    <w:rsid w:val="0093457A"/>
    <w:rsid w:val="00934DB8"/>
    <w:rsid w:val="00935E8D"/>
    <w:rsid w:val="00936A0D"/>
    <w:rsid w:val="00936A3D"/>
    <w:rsid w:val="00937B16"/>
    <w:rsid w:val="0094029F"/>
    <w:rsid w:val="00941202"/>
    <w:rsid w:val="0094186D"/>
    <w:rsid w:val="00941FB0"/>
    <w:rsid w:val="009432C7"/>
    <w:rsid w:val="00943E55"/>
    <w:rsid w:val="00944298"/>
    <w:rsid w:val="00945B29"/>
    <w:rsid w:val="00946D30"/>
    <w:rsid w:val="00947300"/>
    <w:rsid w:val="00951AC3"/>
    <w:rsid w:val="0095232F"/>
    <w:rsid w:val="009526AB"/>
    <w:rsid w:val="00952806"/>
    <w:rsid w:val="009529AB"/>
    <w:rsid w:val="00953B32"/>
    <w:rsid w:val="00954FDB"/>
    <w:rsid w:val="0095616E"/>
    <w:rsid w:val="00956983"/>
    <w:rsid w:val="0095730C"/>
    <w:rsid w:val="0095787E"/>
    <w:rsid w:val="00960B45"/>
    <w:rsid w:val="00960E7F"/>
    <w:rsid w:val="0096143F"/>
    <w:rsid w:val="009625C1"/>
    <w:rsid w:val="009626E3"/>
    <w:rsid w:val="009631E9"/>
    <w:rsid w:val="00964427"/>
    <w:rsid w:val="009649A0"/>
    <w:rsid w:val="00964ADA"/>
    <w:rsid w:val="009652A3"/>
    <w:rsid w:val="009652AE"/>
    <w:rsid w:val="00965B10"/>
    <w:rsid w:val="00970757"/>
    <w:rsid w:val="00971E8D"/>
    <w:rsid w:val="00972FF8"/>
    <w:rsid w:val="009734F7"/>
    <w:rsid w:val="009747C8"/>
    <w:rsid w:val="00976177"/>
    <w:rsid w:val="00976228"/>
    <w:rsid w:val="0097658F"/>
    <w:rsid w:val="009772E6"/>
    <w:rsid w:val="0097778F"/>
    <w:rsid w:val="00977F3E"/>
    <w:rsid w:val="00980226"/>
    <w:rsid w:val="00980404"/>
    <w:rsid w:val="00980CC9"/>
    <w:rsid w:val="009822BD"/>
    <w:rsid w:val="0098266E"/>
    <w:rsid w:val="00982EEB"/>
    <w:rsid w:val="00983AF4"/>
    <w:rsid w:val="0098485E"/>
    <w:rsid w:val="00985130"/>
    <w:rsid w:val="009853AC"/>
    <w:rsid w:val="00986804"/>
    <w:rsid w:val="0098680C"/>
    <w:rsid w:val="009871A9"/>
    <w:rsid w:val="0098789B"/>
    <w:rsid w:val="009912BB"/>
    <w:rsid w:val="00991C73"/>
    <w:rsid w:val="00993F2C"/>
    <w:rsid w:val="00996534"/>
    <w:rsid w:val="009A0720"/>
    <w:rsid w:val="009A0731"/>
    <w:rsid w:val="009A13DC"/>
    <w:rsid w:val="009A15B4"/>
    <w:rsid w:val="009A20E5"/>
    <w:rsid w:val="009A24D0"/>
    <w:rsid w:val="009A2963"/>
    <w:rsid w:val="009A3304"/>
    <w:rsid w:val="009A36C8"/>
    <w:rsid w:val="009A3897"/>
    <w:rsid w:val="009A390B"/>
    <w:rsid w:val="009A4A66"/>
    <w:rsid w:val="009A4FA5"/>
    <w:rsid w:val="009A4FE2"/>
    <w:rsid w:val="009A515E"/>
    <w:rsid w:val="009A5596"/>
    <w:rsid w:val="009A5B56"/>
    <w:rsid w:val="009A5BB2"/>
    <w:rsid w:val="009A7F4C"/>
    <w:rsid w:val="009B0307"/>
    <w:rsid w:val="009B0792"/>
    <w:rsid w:val="009B0925"/>
    <w:rsid w:val="009B1EF4"/>
    <w:rsid w:val="009B21DA"/>
    <w:rsid w:val="009B251B"/>
    <w:rsid w:val="009B2F8D"/>
    <w:rsid w:val="009B33C5"/>
    <w:rsid w:val="009B35D4"/>
    <w:rsid w:val="009B3B8B"/>
    <w:rsid w:val="009B3D75"/>
    <w:rsid w:val="009B3E90"/>
    <w:rsid w:val="009B46FF"/>
    <w:rsid w:val="009B4DD5"/>
    <w:rsid w:val="009B4FB1"/>
    <w:rsid w:val="009B5241"/>
    <w:rsid w:val="009B5535"/>
    <w:rsid w:val="009B5825"/>
    <w:rsid w:val="009B5F2C"/>
    <w:rsid w:val="009B600E"/>
    <w:rsid w:val="009C0B35"/>
    <w:rsid w:val="009C0CB0"/>
    <w:rsid w:val="009C1452"/>
    <w:rsid w:val="009C1A09"/>
    <w:rsid w:val="009C1B45"/>
    <w:rsid w:val="009C2E4A"/>
    <w:rsid w:val="009C2EBB"/>
    <w:rsid w:val="009C3C56"/>
    <w:rsid w:val="009C3D22"/>
    <w:rsid w:val="009C4059"/>
    <w:rsid w:val="009C46E0"/>
    <w:rsid w:val="009C48A9"/>
    <w:rsid w:val="009C4FC3"/>
    <w:rsid w:val="009C545E"/>
    <w:rsid w:val="009C55A7"/>
    <w:rsid w:val="009C7168"/>
    <w:rsid w:val="009C7DFE"/>
    <w:rsid w:val="009D1096"/>
    <w:rsid w:val="009D1593"/>
    <w:rsid w:val="009D20E2"/>
    <w:rsid w:val="009D2394"/>
    <w:rsid w:val="009D27E1"/>
    <w:rsid w:val="009D3CA3"/>
    <w:rsid w:val="009D41C6"/>
    <w:rsid w:val="009D5744"/>
    <w:rsid w:val="009D5FDF"/>
    <w:rsid w:val="009D6174"/>
    <w:rsid w:val="009E1BCA"/>
    <w:rsid w:val="009E241E"/>
    <w:rsid w:val="009E3708"/>
    <w:rsid w:val="009E3B43"/>
    <w:rsid w:val="009E3D86"/>
    <w:rsid w:val="009E47A1"/>
    <w:rsid w:val="009E627E"/>
    <w:rsid w:val="009E7A4C"/>
    <w:rsid w:val="009E7E16"/>
    <w:rsid w:val="009F009E"/>
    <w:rsid w:val="009F033A"/>
    <w:rsid w:val="009F0A6A"/>
    <w:rsid w:val="009F2729"/>
    <w:rsid w:val="009F2D93"/>
    <w:rsid w:val="009F2E67"/>
    <w:rsid w:val="009F3EE0"/>
    <w:rsid w:val="009F49B0"/>
    <w:rsid w:val="009F4A1C"/>
    <w:rsid w:val="009F57AE"/>
    <w:rsid w:val="009F5AF1"/>
    <w:rsid w:val="009F5E48"/>
    <w:rsid w:val="009F7580"/>
    <w:rsid w:val="009F775E"/>
    <w:rsid w:val="00A00772"/>
    <w:rsid w:val="00A008C0"/>
    <w:rsid w:val="00A00F48"/>
    <w:rsid w:val="00A0110B"/>
    <w:rsid w:val="00A01D60"/>
    <w:rsid w:val="00A02A08"/>
    <w:rsid w:val="00A03472"/>
    <w:rsid w:val="00A03481"/>
    <w:rsid w:val="00A03B20"/>
    <w:rsid w:val="00A04053"/>
    <w:rsid w:val="00A04A65"/>
    <w:rsid w:val="00A05531"/>
    <w:rsid w:val="00A069BC"/>
    <w:rsid w:val="00A06A6B"/>
    <w:rsid w:val="00A070DB"/>
    <w:rsid w:val="00A1130D"/>
    <w:rsid w:val="00A11D15"/>
    <w:rsid w:val="00A13D50"/>
    <w:rsid w:val="00A14915"/>
    <w:rsid w:val="00A14DF9"/>
    <w:rsid w:val="00A14F6A"/>
    <w:rsid w:val="00A1535F"/>
    <w:rsid w:val="00A156FC"/>
    <w:rsid w:val="00A174FB"/>
    <w:rsid w:val="00A17584"/>
    <w:rsid w:val="00A17ACD"/>
    <w:rsid w:val="00A205A6"/>
    <w:rsid w:val="00A212CA"/>
    <w:rsid w:val="00A2152C"/>
    <w:rsid w:val="00A226F3"/>
    <w:rsid w:val="00A22AD4"/>
    <w:rsid w:val="00A25A0A"/>
    <w:rsid w:val="00A26F50"/>
    <w:rsid w:val="00A30123"/>
    <w:rsid w:val="00A30F71"/>
    <w:rsid w:val="00A31344"/>
    <w:rsid w:val="00A31DFA"/>
    <w:rsid w:val="00A32317"/>
    <w:rsid w:val="00A32714"/>
    <w:rsid w:val="00A34E19"/>
    <w:rsid w:val="00A34FC8"/>
    <w:rsid w:val="00A353E2"/>
    <w:rsid w:val="00A3548D"/>
    <w:rsid w:val="00A35671"/>
    <w:rsid w:val="00A35901"/>
    <w:rsid w:val="00A35CDB"/>
    <w:rsid w:val="00A36B02"/>
    <w:rsid w:val="00A36CE4"/>
    <w:rsid w:val="00A36F05"/>
    <w:rsid w:val="00A37383"/>
    <w:rsid w:val="00A37F34"/>
    <w:rsid w:val="00A400AF"/>
    <w:rsid w:val="00A40B86"/>
    <w:rsid w:val="00A42367"/>
    <w:rsid w:val="00A45E27"/>
    <w:rsid w:val="00A47619"/>
    <w:rsid w:val="00A50A89"/>
    <w:rsid w:val="00A50D4F"/>
    <w:rsid w:val="00A51EEC"/>
    <w:rsid w:val="00A524F2"/>
    <w:rsid w:val="00A525BC"/>
    <w:rsid w:val="00A531A1"/>
    <w:rsid w:val="00A544AA"/>
    <w:rsid w:val="00A54CBF"/>
    <w:rsid w:val="00A553C3"/>
    <w:rsid w:val="00A55B1E"/>
    <w:rsid w:val="00A562E3"/>
    <w:rsid w:val="00A56392"/>
    <w:rsid w:val="00A565D2"/>
    <w:rsid w:val="00A568F4"/>
    <w:rsid w:val="00A57C04"/>
    <w:rsid w:val="00A57ED3"/>
    <w:rsid w:val="00A60945"/>
    <w:rsid w:val="00A62F82"/>
    <w:rsid w:val="00A63479"/>
    <w:rsid w:val="00A63AD7"/>
    <w:rsid w:val="00A63FD6"/>
    <w:rsid w:val="00A65618"/>
    <w:rsid w:val="00A6629F"/>
    <w:rsid w:val="00A675BB"/>
    <w:rsid w:val="00A6781C"/>
    <w:rsid w:val="00A707D8"/>
    <w:rsid w:val="00A7239D"/>
    <w:rsid w:val="00A73002"/>
    <w:rsid w:val="00A738A2"/>
    <w:rsid w:val="00A73A65"/>
    <w:rsid w:val="00A73B75"/>
    <w:rsid w:val="00A74446"/>
    <w:rsid w:val="00A746CE"/>
    <w:rsid w:val="00A74BE3"/>
    <w:rsid w:val="00A762EC"/>
    <w:rsid w:val="00A7786F"/>
    <w:rsid w:val="00A8013B"/>
    <w:rsid w:val="00A81238"/>
    <w:rsid w:val="00A81BEA"/>
    <w:rsid w:val="00A81F97"/>
    <w:rsid w:val="00A823E8"/>
    <w:rsid w:val="00A82714"/>
    <w:rsid w:val="00A82AA1"/>
    <w:rsid w:val="00A83125"/>
    <w:rsid w:val="00A8328A"/>
    <w:rsid w:val="00A83FF8"/>
    <w:rsid w:val="00A847A3"/>
    <w:rsid w:val="00A86159"/>
    <w:rsid w:val="00A866A0"/>
    <w:rsid w:val="00A870D9"/>
    <w:rsid w:val="00A870F7"/>
    <w:rsid w:val="00A879E4"/>
    <w:rsid w:val="00A87BEF"/>
    <w:rsid w:val="00A902DA"/>
    <w:rsid w:val="00A904F2"/>
    <w:rsid w:val="00A908EB"/>
    <w:rsid w:val="00A9107D"/>
    <w:rsid w:val="00A9161B"/>
    <w:rsid w:val="00A929D6"/>
    <w:rsid w:val="00A9344A"/>
    <w:rsid w:val="00A93D93"/>
    <w:rsid w:val="00A93FFD"/>
    <w:rsid w:val="00A9417C"/>
    <w:rsid w:val="00A9439C"/>
    <w:rsid w:val="00A947CE"/>
    <w:rsid w:val="00A94C00"/>
    <w:rsid w:val="00A94C7F"/>
    <w:rsid w:val="00A94D48"/>
    <w:rsid w:val="00A94F3B"/>
    <w:rsid w:val="00A95582"/>
    <w:rsid w:val="00A9610C"/>
    <w:rsid w:val="00A96160"/>
    <w:rsid w:val="00A973DB"/>
    <w:rsid w:val="00A97BC9"/>
    <w:rsid w:val="00A97E35"/>
    <w:rsid w:val="00AA0AA4"/>
    <w:rsid w:val="00AA124F"/>
    <w:rsid w:val="00AA2106"/>
    <w:rsid w:val="00AA2270"/>
    <w:rsid w:val="00AA25C1"/>
    <w:rsid w:val="00AA3C27"/>
    <w:rsid w:val="00AA5192"/>
    <w:rsid w:val="00AA52B7"/>
    <w:rsid w:val="00AA5BEB"/>
    <w:rsid w:val="00AA7457"/>
    <w:rsid w:val="00AB02DE"/>
    <w:rsid w:val="00AB24B3"/>
    <w:rsid w:val="00AB26C5"/>
    <w:rsid w:val="00AB2BFB"/>
    <w:rsid w:val="00AB351D"/>
    <w:rsid w:val="00AB3C5A"/>
    <w:rsid w:val="00AB3EC3"/>
    <w:rsid w:val="00AB4106"/>
    <w:rsid w:val="00AB4D49"/>
    <w:rsid w:val="00AB5450"/>
    <w:rsid w:val="00AB5894"/>
    <w:rsid w:val="00AB5F77"/>
    <w:rsid w:val="00AB626D"/>
    <w:rsid w:val="00AB6BBA"/>
    <w:rsid w:val="00AB6BC4"/>
    <w:rsid w:val="00AB6C82"/>
    <w:rsid w:val="00AB785C"/>
    <w:rsid w:val="00AC03B5"/>
    <w:rsid w:val="00AC0EB5"/>
    <w:rsid w:val="00AC1606"/>
    <w:rsid w:val="00AC1FB7"/>
    <w:rsid w:val="00AC2587"/>
    <w:rsid w:val="00AC4285"/>
    <w:rsid w:val="00AC450F"/>
    <w:rsid w:val="00AC685D"/>
    <w:rsid w:val="00AC7447"/>
    <w:rsid w:val="00AC7908"/>
    <w:rsid w:val="00AC7A03"/>
    <w:rsid w:val="00AC7B28"/>
    <w:rsid w:val="00AD0FF4"/>
    <w:rsid w:val="00AD24B6"/>
    <w:rsid w:val="00AD33D7"/>
    <w:rsid w:val="00AD3B08"/>
    <w:rsid w:val="00AD3B9F"/>
    <w:rsid w:val="00AD4046"/>
    <w:rsid w:val="00AD4B71"/>
    <w:rsid w:val="00AD6D36"/>
    <w:rsid w:val="00AD71B7"/>
    <w:rsid w:val="00AE0AF9"/>
    <w:rsid w:val="00AE1408"/>
    <w:rsid w:val="00AE2287"/>
    <w:rsid w:val="00AE2C53"/>
    <w:rsid w:val="00AE30D5"/>
    <w:rsid w:val="00AE32A8"/>
    <w:rsid w:val="00AE3EFD"/>
    <w:rsid w:val="00AE490B"/>
    <w:rsid w:val="00AE4EEF"/>
    <w:rsid w:val="00AE592B"/>
    <w:rsid w:val="00AE780F"/>
    <w:rsid w:val="00AE7F6B"/>
    <w:rsid w:val="00AF11B4"/>
    <w:rsid w:val="00AF1686"/>
    <w:rsid w:val="00AF1E8B"/>
    <w:rsid w:val="00AF2619"/>
    <w:rsid w:val="00AF27AE"/>
    <w:rsid w:val="00AF3949"/>
    <w:rsid w:val="00AF42C4"/>
    <w:rsid w:val="00AF4731"/>
    <w:rsid w:val="00AF4EBA"/>
    <w:rsid w:val="00AF57B0"/>
    <w:rsid w:val="00AF7673"/>
    <w:rsid w:val="00AF7ABC"/>
    <w:rsid w:val="00AF7FB4"/>
    <w:rsid w:val="00B0008A"/>
    <w:rsid w:val="00B005B9"/>
    <w:rsid w:val="00B0161D"/>
    <w:rsid w:val="00B01EF0"/>
    <w:rsid w:val="00B023FF"/>
    <w:rsid w:val="00B02454"/>
    <w:rsid w:val="00B02A13"/>
    <w:rsid w:val="00B02DF6"/>
    <w:rsid w:val="00B02DFD"/>
    <w:rsid w:val="00B03091"/>
    <w:rsid w:val="00B03D16"/>
    <w:rsid w:val="00B059A4"/>
    <w:rsid w:val="00B066E3"/>
    <w:rsid w:val="00B07577"/>
    <w:rsid w:val="00B07D9B"/>
    <w:rsid w:val="00B101D2"/>
    <w:rsid w:val="00B10285"/>
    <w:rsid w:val="00B108FC"/>
    <w:rsid w:val="00B10B67"/>
    <w:rsid w:val="00B1106C"/>
    <w:rsid w:val="00B11628"/>
    <w:rsid w:val="00B14530"/>
    <w:rsid w:val="00B15C82"/>
    <w:rsid w:val="00B169BD"/>
    <w:rsid w:val="00B1713B"/>
    <w:rsid w:val="00B17286"/>
    <w:rsid w:val="00B208CA"/>
    <w:rsid w:val="00B23AC8"/>
    <w:rsid w:val="00B24465"/>
    <w:rsid w:val="00B2559C"/>
    <w:rsid w:val="00B26BE3"/>
    <w:rsid w:val="00B27098"/>
    <w:rsid w:val="00B27EA3"/>
    <w:rsid w:val="00B31ABE"/>
    <w:rsid w:val="00B32669"/>
    <w:rsid w:val="00B32983"/>
    <w:rsid w:val="00B331B1"/>
    <w:rsid w:val="00B34DE8"/>
    <w:rsid w:val="00B350B1"/>
    <w:rsid w:val="00B35A7B"/>
    <w:rsid w:val="00B4001F"/>
    <w:rsid w:val="00B4017F"/>
    <w:rsid w:val="00B40769"/>
    <w:rsid w:val="00B40A30"/>
    <w:rsid w:val="00B41F5F"/>
    <w:rsid w:val="00B42002"/>
    <w:rsid w:val="00B42194"/>
    <w:rsid w:val="00B42767"/>
    <w:rsid w:val="00B42823"/>
    <w:rsid w:val="00B4318F"/>
    <w:rsid w:val="00B43368"/>
    <w:rsid w:val="00B43626"/>
    <w:rsid w:val="00B44155"/>
    <w:rsid w:val="00B46015"/>
    <w:rsid w:val="00B4794B"/>
    <w:rsid w:val="00B502E3"/>
    <w:rsid w:val="00B509BB"/>
    <w:rsid w:val="00B51FD1"/>
    <w:rsid w:val="00B5254C"/>
    <w:rsid w:val="00B53A06"/>
    <w:rsid w:val="00B56A9D"/>
    <w:rsid w:val="00B56F88"/>
    <w:rsid w:val="00B577D1"/>
    <w:rsid w:val="00B57863"/>
    <w:rsid w:val="00B578FF"/>
    <w:rsid w:val="00B605D9"/>
    <w:rsid w:val="00B6071A"/>
    <w:rsid w:val="00B60854"/>
    <w:rsid w:val="00B61DD0"/>
    <w:rsid w:val="00B62200"/>
    <w:rsid w:val="00B62665"/>
    <w:rsid w:val="00B63187"/>
    <w:rsid w:val="00B63518"/>
    <w:rsid w:val="00B63855"/>
    <w:rsid w:val="00B65CE9"/>
    <w:rsid w:val="00B664F4"/>
    <w:rsid w:val="00B66C49"/>
    <w:rsid w:val="00B66C54"/>
    <w:rsid w:val="00B66E5D"/>
    <w:rsid w:val="00B67377"/>
    <w:rsid w:val="00B71150"/>
    <w:rsid w:val="00B712B1"/>
    <w:rsid w:val="00B71D74"/>
    <w:rsid w:val="00B71FBE"/>
    <w:rsid w:val="00B72999"/>
    <w:rsid w:val="00B7336F"/>
    <w:rsid w:val="00B74F23"/>
    <w:rsid w:val="00B760D9"/>
    <w:rsid w:val="00B76568"/>
    <w:rsid w:val="00B767CC"/>
    <w:rsid w:val="00B76E7B"/>
    <w:rsid w:val="00B76F3F"/>
    <w:rsid w:val="00B77C80"/>
    <w:rsid w:val="00B8007C"/>
    <w:rsid w:val="00B8286F"/>
    <w:rsid w:val="00B82C5C"/>
    <w:rsid w:val="00B83CC2"/>
    <w:rsid w:val="00B83DC1"/>
    <w:rsid w:val="00B84494"/>
    <w:rsid w:val="00B844B4"/>
    <w:rsid w:val="00B849D3"/>
    <w:rsid w:val="00B84A51"/>
    <w:rsid w:val="00B84AF2"/>
    <w:rsid w:val="00B84D17"/>
    <w:rsid w:val="00B84D82"/>
    <w:rsid w:val="00B86060"/>
    <w:rsid w:val="00B860F1"/>
    <w:rsid w:val="00B863FD"/>
    <w:rsid w:val="00B86DF1"/>
    <w:rsid w:val="00B87546"/>
    <w:rsid w:val="00B90D09"/>
    <w:rsid w:val="00B94519"/>
    <w:rsid w:val="00B94E76"/>
    <w:rsid w:val="00B9540A"/>
    <w:rsid w:val="00B96A54"/>
    <w:rsid w:val="00B973C3"/>
    <w:rsid w:val="00BA02B0"/>
    <w:rsid w:val="00BA0EB4"/>
    <w:rsid w:val="00BA0FCB"/>
    <w:rsid w:val="00BA1304"/>
    <w:rsid w:val="00BA1885"/>
    <w:rsid w:val="00BA257C"/>
    <w:rsid w:val="00BA2EA0"/>
    <w:rsid w:val="00BA388C"/>
    <w:rsid w:val="00BA3A54"/>
    <w:rsid w:val="00BA541C"/>
    <w:rsid w:val="00BA5C85"/>
    <w:rsid w:val="00BA5FB9"/>
    <w:rsid w:val="00BA6664"/>
    <w:rsid w:val="00BA6932"/>
    <w:rsid w:val="00BA731E"/>
    <w:rsid w:val="00BA74F8"/>
    <w:rsid w:val="00BB0A86"/>
    <w:rsid w:val="00BB0D35"/>
    <w:rsid w:val="00BB21C6"/>
    <w:rsid w:val="00BB223B"/>
    <w:rsid w:val="00BB5263"/>
    <w:rsid w:val="00BB58F8"/>
    <w:rsid w:val="00BB5A65"/>
    <w:rsid w:val="00BB5B91"/>
    <w:rsid w:val="00BB6A77"/>
    <w:rsid w:val="00BB6A88"/>
    <w:rsid w:val="00BB7175"/>
    <w:rsid w:val="00BB71AC"/>
    <w:rsid w:val="00BC1A84"/>
    <w:rsid w:val="00BC1ADF"/>
    <w:rsid w:val="00BC27A5"/>
    <w:rsid w:val="00BC28B8"/>
    <w:rsid w:val="00BC39A4"/>
    <w:rsid w:val="00BC3A6C"/>
    <w:rsid w:val="00BC51C4"/>
    <w:rsid w:val="00BC559B"/>
    <w:rsid w:val="00BC6909"/>
    <w:rsid w:val="00BC697F"/>
    <w:rsid w:val="00BC6EEF"/>
    <w:rsid w:val="00BC7398"/>
    <w:rsid w:val="00BC791C"/>
    <w:rsid w:val="00BC7FF9"/>
    <w:rsid w:val="00BD13E4"/>
    <w:rsid w:val="00BD1477"/>
    <w:rsid w:val="00BD24FE"/>
    <w:rsid w:val="00BD2859"/>
    <w:rsid w:val="00BD2A63"/>
    <w:rsid w:val="00BD481D"/>
    <w:rsid w:val="00BD51DA"/>
    <w:rsid w:val="00BD571D"/>
    <w:rsid w:val="00BD62C9"/>
    <w:rsid w:val="00BD6341"/>
    <w:rsid w:val="00BD71B6"/>
    <w:rsid w:val="00BD7D42"/>
    <w:rsid w:val="00BE0F87"/>
    <w:rsid w:val="00BE2253"/>
    <w:rsid w:val="00BE41D6"/>
    <w:rsid w:val="00BE4492"/>
    <w:rsid w:val="00BE4612"/>
    <w:rsid w:val="00BE5FFE"/>
    <w:rsid w:val="00BE63D1"/>
    <w:rsid w:val="00BE670A"/>
    <w:rsid w:val="00BE6C92"/>
    <w:rsid w:val="00BE783C"/>
    <w:rsid w:val="00BE7ABF"/>
    <w:rsid w:val="00BF18A6"/>
    <w:rsid w:val="00BF1E59"/>
    <w:rsid w:val="00BF33B8"/>
    <w:rsid w:val="00BF40CE"/>
    <w:rsid w:val="00BF4747"/>
    <w:rsid w:val="00BF63E4"/>
    <w:rsid w:val="00BF71D3"/>
    <w:rsid w:val="00BF746E"/>
    <w:rsid w:val="00BF76F3"/>
    <w:rsid w:val="00BF7EBA"/>
    <w:rsid w:val="00C013A1"/>
    <w:rsid w:val="00C01B70"/>
    <w:rsid w:val="00C01D98"/>
    <w:rsid w:val="00C02EA6"/>
    <w:rsid w:val="00C042AD"/>
    <w:rsid w:val="00C0523D"/>
    <w:rsid w:val="00C05704"/>
    <w:rsid w:val="00C05C02"/>
    <w:rsid w:val="00C06F38"/>
    <w:rsid w:val="00C10155"/>
    <w:rsid w:val="00C109B1"/>
    <w:rsid w:val="00C116A3"/>
    <w:rsid w:val="00C11C01"/>
    <w:rsid w:val="00C11C51"/>
    <w:rsid w:val="00C12583"/>
    <w:rsid w:val="00C12ABD"/>
    <w:rsid w:val="00C137E3"/>
    <w:rsid w:val="00C142EA"/>
    <w:rsid w:val="00C161EC"/>
    <w:rsid w:val="00C16C0D"/>
    <w:rsid w:val="00C17A3C"/>
    <w:rsid w:val="00C2016B"/>
    <w:rsid w:val="00C20ED3"/>
    <w:rsid w:val="00C239DD"/>
    <w:rsid w:val="00C240E0"/>
    <w:rsid w:val="00C24860"/>
    <w:rsid w:val="00C24A50"/>
    <w:rsid w:val="00C2607A"/>
    <w:rsid w:val="00C262C2"/>
    <w:rsid w:val="00C27325"/>
    <w:rsid w:val="00C274AE"/>
    <w:rsid w:val="00C318D4"/>
    <w:rsid w:val="00C32540"/>
    <w:rsid w:val="00C3254D"/>
    <w:rsid w:val="00C33C19"/>
    <w:rsid w:val="00C34B2C"/>
    <w:rsid w:val="00C34C87"/>
    <w:rsid w:val="00C35223"/>
    <w:rsid w:val="00C35F5E"/>
    <w:rsid w:val="00C36AFD"/>
    <w:rsid w:val="00C36EDE"/>
    <w:rsid w:val="00C36F75"/>
    <w:rsid w:val="00C37130"/>
    <w:rsid w:val="00C41884"/>
    <w:rsid w:val="00C42054"/>
    <w:rsid w:val="00C42E72"/>
    <w:rsid w:val="00C43A98"/>
    <w:rsid w:val="00C4491A"/>
    <w:rsid w:val="00C47170"/>
    <w:rsid w:val="00C5040E"/>
    <w:rsid w:val="00C51707"/>
    <w:rsid w:val="00C52624"/>
    <w:rsid w:val="00C526FE"/>
    <w:rsid w:val="00C5337B"/>
    <w:rsid w:val="00C5412F"/>
    <w:rsid w:val="00C54DD8"/>
    <w:rsid w:val="00C55183"/>
    <w:rsid w:val="00C56396"/>
    <w:rsid w:val="00C56DE6"/>
    <w:rsid w:val="00C56E3D"/>
    <w:rsid w:val="00C61C4C"/>
    <w:rsid w:val="00C63771"/>
    <w:rsid w:val="00C64883"/>
    <w:rsid w:val="00C64C4D"/>
    <w:rsid w:val="00C66F58"/>
    <w:rsid w:val="00C6702E"/>
    <w:rsid w:val="00C67101"/>
    <w:rsid w:val="00C67ED7"/>
    <w:rsid w:val="00C71DB9"/>
    <w:rsid w:val="00C72E91"/>
    <w:rsid w:val="00C73746"/>
    <w:rsid w:val="00C75CC2"/>
    <w:rsid w:val="00C764E7"/>
    <w:rsid w:val="00C76BF6"/>
    <w:rsid w:val="00C76E59"/>
    <w:rsid w:val="00C771E4"/>
    <w:rsid w:val="00C77C97"/>
    <w:rsid w:val="00C81346"/>
    <w:rsid w:val="00C82549"/>
    <w:rsid w:val="00C82890"/>
    <w:rsid w:val="00C8362D"/>
    <w:rsid w:val="00C84EEE"/>
    <w:rsid w:val="00C852C7"/>
    <w:rsid w:val="00C87029"/>
    <w:rsid w:val="00C905B8"/>
    <w:rsid w:val="00C90B5D"/>
    <w:rsid w:val="00C91C7B"/>
    <w:rsid w:val="00C91FA3"/>
    <w:rsid w:val="00C93569"/>
    <w:rsid w:val="00C937F3"/>
    <w:rsid w:val="00C94BE4"/>
    <w:rsid w:val="00C955B3"/>
    <w:rsid w:val="00C95712"/>
    <w:rsid w:val="00C96329"/>
    <w:rsid w:val="00C968C4"/>
    <w:rsid w:val="00C97C88"/>
    <w:rsid w:val="00CA1C8B"/>
    <w:rsid w:val="00CA1D33"/>
    <w:rsid w:val="00CA4D4C"/>
    <w:rsid w:val="00CA4D73"/>
    <w:rsid w:val="00CA4FE3"/>
    <w:rsid w:val="00CA55C1"/>
    <w:rsid w:val="00CA69CE"/>
    <w:rsid w:val="00CA6ACE"/>
    <w:rsid w:val="00CB05DD"/>
    <w:rsid w:val="00CB1434"/>
    <w:rsid w:val="00CB1DBD"/>
    <w:rsid w:val="00CB20B7"/>
    <w:rsid w:val="00CB217E"/>
    <w:rsid w:val="00CB3444"/>
    <w:rsid w:val="00CB5730"/>
    <w:rsid w:val="00CB5AAF"/>
    <w:rsid w:val="00CB63C2"/>
    <w:rsid w:val="00CB6934"/>
    <w:rsid w:val="00CB7ADC"/>
    <w:rsid w:val="00CB7B7B"/>
    <w:rsid w:val="00CC0421"/>
    <w:rsid w:val="00CC0957"/>
    <w:rsid w:val="00CC15D4"/>
    <w:rsid w:val="00CC245D"/>
    <w:rsid w:val="00CC2D2E"/>
    <w:rsid w:val="00CC3069"/>
    <w:rsid w:val="00CC3B2E"/>
    <w:rsid w:val="00CC4C65"/>
    <w:rsid w:val="00CC5937"/>
    <w:rsid w:val="00CC6218"/>
    <w:rsid w:val="00CC69CB"/>
    <w:rsid w:val="00CC7270"/>
    <w:rsid w:val="00CC7374"/>
    <w:rsid w:val="00CD00DF"/>
    <w:rsid w:val="00CD3054"/>
    <w:rsid w:val="00CD3136"/>
    <w:rsid w:val="00CD4248"/>
    <w:rsid w:val="00CD7581"/>
    <w:rsid w:val="00CE007A"/>
    <w:rsid w:val="00CE010C"/>
    <w:rsid w:val="00CE06EE"/>
    <w:rsid w:val="00CE16E1"/>
    <w:rsid w:val="00CE1718"/>
    <w:rsid w:val="00CE1BF4"/>
    <w:rsid w:val="00CE204B"/>
    <w:rsid w:val="00CE2CF3"/>
    <w:rsid w:val="00CE3867"/>
    <w:rsid w:val="00CE45E6"/>
    <w:rsid w:val="00CE65ED"/>
    <w:rsid w:val="00CE6F8E"/>
    <w:rsid w:val="00CF0640"/>
    <w:rsid w:val="00CF2B35"/>
    <w:rsid w:val="00CF31C9"/>
    <w:rsid w:val="00CF37BF"/>
    <w:rsid w:val="00CF47BD"/>
    <w:rsid w:val="00CF47DD"/>
    <w:rsid w:val="00CF4D00"/>
    <w:rsid w:val="00CF5029"/>
    <w:rsid w:val="00CF5114"/>
    <w:rsid w:val="00CF57FE"/>
    <w:rsid w:val="00CF6042"/>
    <w:rsid w:val="00CF7217"/>
    <w:rsid w:val="00CF7843"/>
    <w:rsid w:val="00D00EB9"/>
    <w:rsid w:val="00D02060"/>
    <w:rsid w:val="00D0241E"/>
    <w:rsid w:val="00D030FB"/>
    <w:rsid w:val="00D0327C"/>
    <w:rsid w:val="00D038B1"/>
    <w:rsid w:val="00D041C9"/>
    <w:rsid w:val="00D057F1"/>
    <w:rsid w:val="00D0594B"/>
    <w:rsid w:val="00D05A7C"/>
    <w:rsid w:val="00D06CD2"/>
    <w:rsid w:val="00D072A2"/>
    <w:rsid w:val="00D10187"/>
    <w:rsid w:val="00D103C9"/>
    <w:rsid w:val="00D11073"/>
    <w:rsid w:val="00D122CE"/>
    <w:rsid w:val="00D13114"/>
    <w:rsid w:val="00D13609"/>
    <w:rsid w:val="00D13861"/>
    <w:rsid w:val="00D145B8"/>
    <w:rsid w:val="00D147E2"/>
    <w:rsid w:val="00D149E5"/>
    <w:rsid w:val="00D1546B"/>
    <w:rsid w:val="00D15EBB"/>
    <w:rsid w:val="00D1604C"/>
    <w:rsid w:val="00D168A1"/>
    <w:rsid w:val="00D16BDF"/>
    <w:rsid w:val="00D17715"/>
    <w:rsid w:val="00D20550"/>
    <w:rsid w:val="00D21265"/>
    <w:rsid w:val="00D2190C"/>
    <w:rsid w:val="00D22438"/>
    <w:rsid w:val="00D22D67"/>
    <w:rsid w:val="00D22F55"/>
    <w:rsid w:val="00D23487"/>
    <w:rsid w:val="00D23C76"/>
    <w:rsid w:val="00D240EB"/>
    <w:rsid w:val="00D2633F"/>
    <w:rsid w:val="00D269CF"/>
    <w:rsid w:val="00D269DF"/>
    <w:rsid w:val="00D3008D"/>
    <w:rsid w:val="00D303AC"/>
    <w:rsid w:val="00D304C4"/>
    <w:rsid w:val="00D308B5"/>
    <w:rsid w:val="00D326F7"/>
    <w:rsid w:val="00D329A2"/>
    <w:rsid w:val="00D32B22"/>
    <w:rsid w:val="00D32EBA"/>
    <w:rsid w:val="00D3478C"/>
    <w:rsid w:val="00D34981"/>
    <w:rsid w:val="00D357A1"/>
    <w:rsid w:val="00D35A7E"/>
    <w:rsid w:val="00D36534"/>
    <w:rsid w:val="00D3672F"/>
    <w:rsid w:val="00D374C7"/>
    <w:rsid w:val="00D37976"/>
    <w:rsid w:val="00D408AE"/>
    <w:rsid w:val="00D41F0D"/>
    <w:rsid w:val="00D426B9"/>
    <w:rsid w:val="00D443BB"/>
    <w:rsid w:val="00D44960"/>
    <w:rsid w:val="00D460D9"/>
    <w:rsid w:val="00D461C9"/>
    <w:rsid w:val="00D477EA"/>
    <w:rsid w:val="00D47CD4"/>
    <w:rsid w:val="00D47DEA"/>
    <w:rsid w:val="00D502E8"/>
    <w:rsid w:val="00D51933"/>
    <w:rsid w:val="00D520EA"/>
    <w:rsid w:val="00D546CF"/>
    <w:rsid w:val="00D554B5"/>
    <w:rsid w:val="00D55B7C"/>
    <w:rsid w:val="00D55E47"/>
    <w:rsid w:val="00D56E03"/>
    <w:rsid w:val="00D56E3D"/>
    <w:rsid w:val="00D57C61"/>
    <w:rsid w:val="00D6003B"/>
    <w:rsid w:val="00D60C16"/>
    <w:rsid w:val="00D61577"/>
    <w:rsid w:val="00D616DB"/>
    <w:rsid w:val="00D6320B"/>
    <w:rsid w:val="00D6331E"/>
    <w:rsid w:val="00D63612"/>
    <w:rsid w:val="00D647F0"/>
    <w:rsid w:val="00D64948"/>
    <w:rsid w:val="00D65556"/>
    <w:rsid w:val="00D662DB"/>
    <w:rsid w:val="00D6657F"/>
    <w:rsid w:val="00D669D1"/>
    <w:rsid w:val="00D66C13"/>
    <w:rsid w:val="00D67108"/>
    <w:rsid w:val="00D675E1"/>
    <w:rsid w:val="00D70799"/>
    <w:rsid w:val="00D70AE9"/>
    <w:rsid w:val="00D713B2"/>
    <w:rsid w:val="00D71570"/>
    <w:rsid w:val="00D7180D"/>
    <w:rsid w:val="00D7224B"/>
    <w:rsid w:val="00D72BBE"/>
    <w:rsid w:val="00D72C49"/>
    <w:rsid w:val="00D730F3"/>
    <w:rsid w:val="00D733CD"/>
    <w:rsid w:val="00D7381F"/>
    <w:rsid w:val="00D7384C"/>
    <w:rsid w:val="00D7388F"/>
    <w:rsid w:val="00D73B28"/>
    <w:rsid w:val="00D73C72"/>
    <w:rsid w:val="00D74606"/>
    <w:rsid w:val="00D74B7E"/>
    <w:rsid w:val="00D74EA8"/>
    <w:rsid w:val="00D756D1"/>
    <w:rsid w:val="00D75A06"/>
    <w:rsid w:val="00D7774D"/>
    <w:rsid w:val="00D800B6"/>
    <w:rsid w:val="00D81DDD"/>
    <w:rsid w:val="00D83B46"/>
    <w:rsid w:val="00D83DF2"/>
    <w:rsid w:val="00D843FB"/>
    <w:rsid w:val="00D84671"/>
    <w:rsid w:val="00D8505A"/>
    <w:rsid w:val="00D850B4"/>
    <w:rsid w:val="00D85501"/>
    <w:rsid w:val="00D868E2"/>
    <w:rsid w:val="00D87AC7"/>
    <w:rsid w:val="00D87CEE"/>
    <w:rsid w:val="00D87EC4"/>
    <w:rsid w:val="00D91AAF"/>
    <w:rsid w:val="00D92354"/>
    <w:rsid w:val="00D92573"/>
    <w:rsid w:val="00D92F0E"/>
    <w:rsid w:val="00D9401B"/>
    <w:rsid w:val="00D94C81"/>
    <w:rsid w:val="00D9533C"/>
    <w:rsid w:val="00D9589A"/>
    <w:rsid w:val="00D95A52"/>
    <w:rsid w:val="00D9699D"/>
    <w:rsid w:val="00D96A42"/>
    <w:rsid w:val="00D97B49"/>
    <w:rsid w:val="00D97C04"/>
    <w:rsid w:val="00DA1794"/>
    <w:rsid w:val="00DA2084"/>
    <w:rsid w:val="00DA21FD"/>
    <w:rsid w:val="00DA26C6"/>
    <w:rsid w:val="00DA2830"/>
    <w:rsid w:val="00DA3F5D"/>
    <w:rsid w:val="00DA40C6"/>
    <w:rsid w:val="00DA423F"/>
    <w:rsid w:val="00DA5764"/>
    <w:rsid w:val="00DA5F8A"/>
    <w:rsid w:val="00DA6C55"/>
    <w:rsid w:val="00DA6CD5"/>
    <w:rsid w:val="00DA7237"/>
    <w:rsid w:val="00DA767B"/>
    <w:rsid w:val="00DB04AC"/>
    <w:rsid w:val="00DB0891"/>
    <w:rsid w:val="00DB17F9"/>
    <w:rsid w:val="00DB2B22"/>
    <w:rsid w:val="00DB4202"/>
    <w:rsid w:val="00DB4B3D"/>
    <w:rsid w:val="00DB4EBD"/>
    <w:rsid w:val="00DB4ECF"/>
    <w:rsid w:val="00DB52D5"/>
    <w:rsid w:val="00DB54C8"/>
    <w:rsid w:val="00DB5E01"/>
    <w:rsid w:val="00DB63FF"/>
    <w:rsid w:val="00DB7551"/>
    <w:rsid w:val="00DC0324"/>
    <w:rsid w:val="00DC25C9"/>
    <w:rsid w:val="00DC2630"/>
    <w:rsid w:val="00DC2EA6"/>
    <w:rsid w:val="00DC37E6"/>
    <w:rsid w:val="00DC462E"/>
    <w:rsid w:val="00DC4751"/>
    <w:rsid w:val="00DC5259"/>
    <w:rsid w:val="00DC54E8"/>
    <w:rsid w:val="00DC701C"/>
    <w:rsid w:val="00DD01E8"/>
    <w:rsid w:val="00DD13F9"/>
    <w:rsid w:val="00DD1BAE"/>
    <w:rsid w:val="00DD3924"/>
    <w:rsid w:val="00DD3933"/>
    <w:rsid w:val="00DD3C5B"/>
    <w:rsid w:val="00DD5891"/>
    <w:rsid w:val="00DD7590"/>
    <w:rsid w:val="00DD791A"/>
    <w:rsid w:val="00DE014E"/>
    <w:rsid w:val="00DE151A"/>
    <w:rsid w:val="00DE22BC"/>
    <w:rsid w:val="00DE23AA"/>
    <w:rsid w:val="00DE2C3B"/>
    <w:rsid w:val="00DE3BE8"/>
    <w:rsid w:val="00DE407A"/>
    <w:rsid w:val="00DE5207"/>
    <w:rsid w:val="00DE76ED"/>
    <w:rsid w:val="00DF0CF2"/>
    <w:rsid w:val="00DF257D"/>
    <w:rsid w:val="00DF2691"/>
    <w:rsid w:val="00DF2A68"/>
    <w:rsid w:val="00DF2B69"/>
    <w:rsid w:val="00DF3062"/>
    <w:rsid w:val="00DF5680"/>
    <w:rsid w:val="00DF674F"/>
    <w:rsid w:val="00DF7738"/>
    <w:rsid w:val="00DF7C54"/>
    <w:rsid w:val="00E0044D"/>
    <w:rsid w:val="00E00A2E"/>
    <w:rsid w:val="00E01759"/>
    <w:rsid w:val="00E0329D"/>
    <w:rsid w:val="00E0387C"/>
    <w:rsid w:val="00E049B4"/>
    <w:rsid w:val="00E04E33"/>
    <w:rsid w:val="00E054AF"/>
    <w:rsid w:val="00E0677B"/>
    <w:rsid w:val="00E06D13"/>
    <w:rsid w:val="00E06E68"/>
    <w:rsid w:val="00E071C4"/>
    <w:rsid w:val="00E1038D"/>
    <w:rsid w:val="00E10645"/>
    <w:rsid w:val="00E10E70"/>
    <w:rsid w:val="00E11778"/>
    <w:rsid w:val="00E1228B"/>
    <w:rsid w:val="00E13443"/>
    <w:rsid w:val="00E14316"/>
    <w:rsid w:val="00E143D7"/>
    <w:rsid w:val="00E14BEF"/>
    <w:rsid w:val="00E15013"/>
    <w:rsid w:val="00E20240"/>
    <w:rsid w:val="00E2024A"/>
    <w:rsid w:val="00E21D10"/>
    <w:rsid w:val="00E21D60"/>
    <w:rsid w:val="00E22B24"/>
    <w:rsid w:val="00E23396"/>
    <w:rsid w:val="00E239D0"/>
    <w:rsid w:val="00E25455"/>
    <w:rsid w:val="00E25EF5"/>
    <w:rsid w:val="00E263A0"/>
    <w:rsid w:val="00E32367"/>
    <w:rsid w:val="00E32A88"/>
    <w:rsid w:val="00E32CD5"/>
    <w:rsid w:val="00E33242"/>
    <w:rsid w:val="00E33D5F"/>
    <w:rsid w:val="00E33E94"/>
    <w:rsid w:val="00E3490B"/>
    <w:rsid w:val="00E34A64"/>
    <w:rsid w:val="00E34AAF"/>
    <w:rsid w:val="00E34D48"/>
    <w:rsid w:val="00E3590C"/>
    <w:rsid w:val="00E35F63"/>
    <w:rsid w:val="00E36FBD"/>
    <w:rsid w:val="00E373FC"/>
    <w:rsid w:val="00E376E6"/>
    <w:rsid w:val="00E416B2"/>
    <w:rsid w:val="00E416D3"/>
    <w:rsid w:val="00E4214F"/>
    <w:rsid w:val="00E42529"/>
    <w:rsid w:val="00E4269C"/>
    <w:rsid w:val="00E43D42"/>
    <w:rsid w:val="00E44EE5"/>
    <w:rsid w:val="00E44F8C"/>
    <w:rsid w:val="00E4625B"/>
    <w:rsid w:val="00E46509"/>
    <w:rsid w:val="00E467AE"/>
    <w:rsid w:val="00E47422"/>
    <w:rsid w:val="00E50359"/>
    <w:rsid w:val="00E506C1"/>
    <w:rsid w:val="00E5093E"/>
    <w:rsid w:val="00E50A44"/>
    <w:rsid w:val="00E50B84"/>
    <w:rsid w:val="00E516C1"/>
    <w:rsid w:val="00E518C9"/>
    <w:rsid w:val="00E51AD2"/>
    <w:rsid w:val="00E5280F"/>
    <w:rsid w:val="00E52BB2"/>
    <w:rsid w:val="00E52C90"/>
    <w:rsid w:val="00E52CE5"/>
    <w:rsid w:val="00E5328B"/>
    <w:rsid w:val="00E5346E"/>
    <w:rsid w:val="00E534D9"/>
    <w:rsid w:val="00E53972"/>
    <w:rsid w:val="00E53BDA"/>
    <w:rsid w:val="00E551E5"/>
    <w:rsid w:val="00E55847"/>
    <w:rsid w:val="00E5711C"/>
    <w:rsid w:val="00E575AA"/>
    <w:rsid w:val="00E60FEB"/>
    <w:rsid w:val="00E6118F"/>
    <w:rsid w:val="00E6146E"/>
    <w:rsid w:val="00E619AE"/>
    <w:rsid w:val="00E61C70"/>
    <w:rsid w:val="00E62021"/>
    <w:rsid w:val="00E62136"/>
    <w:rsid w:val="00E62653"/>
    <w:rsid w:val="00E63F3D"/>
    <w:rsid w:val="00E6456E"/>
    <w:rsid w:val="00E64A5B"/>
    <w:rsid w:val="00E66416"/>
    <w:rsid w:val="00E66424"/>
    <w:rsid w:val="00E671CB"/>
    <w:rsid w:val="00E676E4"/>
    <w:rsid w:val="00E679BE"/>
    <w:rsid w:val="00E67AC1"/>
    <w:rsid w:val="00E706C7"/>
    <w:rsid w:val="00E71682"/>
    <w:rsid w:val="00E72050"/>
    <w:rsid w:val="00E725E9"/>
    <w:rsid w:val="00E7274B"/>
    <w:rsid w:val="00E73D04"/>
    <w:rsid w:val="00E74555"/>
    <w:rsid w:val="00E749EF"/>
    <w:rsid w:val="00E75DA0"/>
    <w:rsid w:val="00E80033"/>
    <w:rsid w:val="00E80279"/>
    <w:rsid w:val="00E80292"/>
    <w:rsid w:val="00E81257"/>
    <w:rsid w:val="00E840AD"/>
    <w:rsid w:val="00E848CE"/>
    <w:rsid w:val="00E85A69"/>
    <w:rsid w:val="00E87958"/>
    <w:rsid w:val="00E90715"/>
    <w:rsid w:val="00E910AA"/>
    <w:rsid w:val="00E931BB"/>
    <w:rsid w:val="00E93577"/>
    <w:rsid w:val="00E938CB"/>
    <w:rsid w:val="00E94021"/>
    <w:rsid w:val="00E94204"/>
    <w:rsid w:val="00E947EE"/>
    <w:rsid w:val="00E96FF3"/>
    <w:rsid w:val="00E974DD"/>
    <w:rsid w:val="00E9755B"/>
    <w:rsid w:val="00E97668"/>
    <w:rsid w:val="00EA0121"/>
    <w:rsid w:val="00EA1141"/>
    <w:rsid w:val="00EA18A1"/>
    <w:rsid w:val="00EA2D81"/>
    <w:rsid w:val="00EA30B6"/>
    <w:rsid w:val="00EA365E"/>
    <w:rsid w:val="00EA3DE9"/>
    <w:rsid w:val="00EA4886"/>
    <w:rsid w:val="00EA4ED8"/>
    <w:rsid w:val="00EA54ED"/>
    <w:rsid w:val="00EA55E7"/>
    <w:rsid w:val="00EA58DE"/>
    <w:rsid w:val="00EA6330"/>
    <w:rsid w:val="00EA7085"/>
    <w:rsid w:val="00EA7A2A"/>
    <w:rsid w:val="00EB08B6"/>
    <w:rsid w:val="00EB13BA"/>
    <w:rsid w:val="00EB2418"/>
    <w:rsid w:val="00EB3F88"/>
    <w:rsid w:val="00EB43B6"/>
    <w:rsid w:val="00EB4A9D"/>
    <w:rsid w:val="00EB50CB"/>
    <w:rsid w:val="00EB557E"/>
    <w:rsid w:val="00EB5AAE"/>
    <w:rsid w:val="00EB5D0A"/>
    <w:rsid w:val="00EB5D6F"/>
    <w:rsid w:val="00EB6145"/>
    <w:rsid w:val="00EB7BED"/>
    <w:rsid w:val="00EC0780"/>
    <w:rsid w:val="00EC089C"/>
    <w:rsid w:val="00EC1E37"/>
    <w:rsid w:val="00EC1F11"/>
    <w:rsid w:val="00EC28C5"/>
    <w:rsid w:val="00EC2A84"/>
    <w:rsid w:val="00EC3121"/>
    <w:rsid w:val="00EC39D3"/>
    <w:rsid w:val="00EC489C"/>
    <w:rsid w:val="00EC4D8D"/>
    <w:rsid w:val="00EC672F"/>
    <w:rsid w:val="00EC7131"/>
    <w:rsid w:val="00ED0EA6"/>
    <w:rsid w:val="00ED0FFB"/>
    <w:rsid w:val="00ED1A79"/>
    <w:rsid w:val="00ED2B9B"/>
    <w:rsid w:val="00ED2CDF"/>
    <w:rsid w:val="00ED31BB"/>
    <w:rsid w:val="00ED3F0A"/>
    <w:rsid w:val="00ED3FAB"/>
    <w:rsid w:val="00ED4484"/>
    <w:rsid w:val="00ED4929"/>
    <w:rsid w:val="00ED49C2"/>
    <w:rsid w:val="00ED4A30"/>
    <w:rsid w:val="00ED5316"/>
    <w:rsid w:val="00ED6EA9"/>
    <w:rsid w:val="00ED7FC6"/>
    <w:rsid w:val="00EE110C"/>
    <w:rsid w:val="00EE315E"/>
    <w:rsid w:val="00EE32E8"/>
    <w:rsid w:val="00EE3757"/>
    <w:rsid w:val="00EE4CBF"/>
    <w:rsid w:val="00EE4E94"/>
    <w:rsid w:val="00EE6130"/>
    <w:rsid w:val="00EE69DA"/>
    <w:rsid w:val="00EE6F35"/>
    <w:rsid w:val="00EE7013"/>
    <w:rsid w:val="00EE780F"/>
    <w:rsid w:val="00EE7E4D"/>
    <w:rsid w:val="00EE7E93"/>
    <w:rsid w:val="00EF04ED"/>
    <w:rsid w:val="00EF0AD1"/>
    <w:rsid w:val="00EF0B46"/>
    <w:rsid w:val="00EF10D3"/>
    <w:rsid w:val="00EF22CD"/>
    <w:rsid w:val="00EF2637"/>
    <w:rsid w:val="00EF2B8D"/>
    <w:rsid w:val="00EF430C"/>
    <w:rsid w:val="00EF4AB9"/>
    <w:rsid w:val="00EF53E1"/>
    <w:rsid w:val="00EF5E6F"/>
    <w:rsid w:val="00EF68CE"/>
    <w:rsid w:val="00EF75C6"/>
    <w:rsid w:val="00EF779A"/>
    <w:rsid w:val="00EF7D4A"/>
    <w:rsid w:val="00F00402"/>
    <w:rsid w:val="00F00859"/>
    <w:rsid w:val="00F0085A"/>
    <w:rsid w:val="00F01080"/>
    <w:rsid w:val="00F03C5D"/>
    <w:rsid w:val="00F04C04"/>
    <w:rsid w:val="00F053AD"/>
    <w:rsid w:val="00F05452"/>
    <w:rsid w:val="00F071A5"/>
    <w:rsid w:val="00F07254"/>
    <w:rsid w:val="00F07E21"/>
    <w:rsid w:val="00F10029"/>
    <w:rsid w:val="00F10289"/>
    <w:rsid w:val="00F10CE3"/>
    <w:rsid w:val="00F11769"/>
    <w:rsid w:val="00F11AC4"/>
    <w:rsid w:val="00F11FEB"/>
    <w:rsid w:val="00F13027"/>
    <w:rsid w:val="00F13908"/>
    <w:rsid w:val="00F14501"/>
    <w:rsid w:val="00F1494B"/>
    <w:rsid w:val="00F15205"/>
    <w:rsid w:val="00F153F9"/>
    <w:rsid w:val="00F17312"/>
    <w:rsid w:val="00F2046F"/>
    <w:rsid w:val="00F208BF"/>
    <w:rsid w:val="00F21162"/>
    <w:rsid w:val="00F2259B"/>
    <w:rsid w:val="00F2444F"/>
    <w:rsid w:val="00F25DC9"/>
    <w:rsid w:val="00F27177"/>
    <w:rsid w:val="00F273FA"/>
    <w:rsid w:val="00F274EA"/>
    <w:rsid w:val="00F276ED"/>
    <w:rsid w:val="00F27D7F"/>
    <w:rsid w:val="00F3048D"/>
    <w:rsid w:val="00F30787"/>
    <w:rsid w:val="00F3157A"/>
    <w:rsid w:val="00F318A5"/>
    <w:rsid w:val="00F3281D"/>
    <w:rsid w:val="00F32CCB"/>
    <w:rsid w:val="00F33646"/>
    <w:rsid w:val="00F339B6"/>
    <w:rsid w:val="00F34328"/>
    <w:rsid w:val="00F34805"/>
    <w:rsid w:val="00F34BF2"/>
    <w:rsid w:val="00F34E19"/>
    <w:rsid w:val="00F35AC5"/>
    <w:rsid w:val="00F360A0"/>
    <w:rsid w:val="00F36CF3"/>
    <w:rsid w:val="00F400E0"/>
    <w:rsid w:val="00F405B1"/>
    <w:rsid w:val="00F41BA4"/>
    <w:rsid w:val="00F41CEF"/>
    <w:rsid w:val="00F421AA"/>
    <w:rsid w:val="00F42597"/>
    <w:rsid w:val="00F429D2"/>
    <w:rsid w:val="00F42A62"/>
    <w:rsid w:val="00F454CF"/>
    <w:rsid w:val="00F46764"/>
    <w:rsid w:val="00F4718F"/>
    <w:rsid w:val="00F47515"/>
    <w:rsid w:val="00F47724"/>
    <w:rsid w:val="00F518C2"/>
    <w:rsid w:val="00F51C38"/>
    <w:rsid w:val="00F52395"/>
    <w:rsid w:val="00F52A8E"/>
    <w:rsid w:val="00F52E96"/>
    <w:rsid w:val="00F54CC1"/>
    <w:rsid w:val="00F55650"/>
    <w:rsid w:val="00F558B4"/>
    <w:rsid w:val="00F5669A"/>
    <w:rsid w:val="00F56C21"/>
    <w:rsid w:val="00F6173A"/>
    <w:rsid w:val="00F61C29"/>
    <w:rsid w:val="00F63E26"/>
    <w:rsid w:val="00F65486"/>
    <w:rsid w:val="00F659D3"/>
    <w:rsid w:val="00F70611"/>
    <w:rsid w:val="00F7088D"/>
    <w:rsid w:val="00F736EE"/>
    <w:rsid w:val="00F7435B"/>
    <w:rsid w:val="00F754E1"/>
    <w:rsid w:val="00F758DD"/>
    <w:rsid w:val="00F75FA3"/>
    <w:rsid w:val="00F77454"/>
    <w:rsid w:val="00F7795B"/>
    <w:rsid w:val="00F77B83"/>
    <w:rsid w:val="00F77C98"/>
    <w:rsid w:val="00F80BC8"/>
    <w:rsid w:val="00F80DEA"/>
    <w:rsid w:val="00F82175"/>
    <w:rsid w:val="00F83303"/>
    <w:rsid w:val="00F8342E"/>
    <w:rsid w:val="00F835F6"/>
    <w:rsid w:val="00F838D6"/>
    <w:rsid w:val="00F8422E"/>
    <w:rsid w:val="00F84536"/>
    <w:rsid w:val="00F84DEB"/>
    <w:rsid w:val="00F85153"/>
    <w:rsid w:val="00F86611"/>
    <w:rsid w:val="00F90C1F"/>
    <w:rsid w:val="00F91355"/>
    <w:rsid w:val="00F915AC"/>
    <w:rsid w:val="00F91A74"/>
    <w:rsid w:val="00F957B8"/>
    <w:rsid w:val="00F95D2C"/>
    <w:rsid w:val="00F95E25"/>
    <w:rsid w:val="00F96110"/>
    <w:rsid w:val="00F9644C"/>
    <w:rsid w:val="00F964F3"/>
    <w:rsid w:val="00F971A9"/>
    <w:rsid w:val="00F9746A"/>
    <w:rsid w:val="00F97878"/>
    <w:rsid w:val="00F97E4B"/>
    <w:rsid w:val="00FA04F7"/>
    <w:rsid w:val="00FA1586"/>
    <w:rsid w:val="00FA18DC"/>
    <w:rsid w:val="00FA18FC"/>
    <w:rsid w:val="00FA1CBF"/>
    <w:rsid w:val="00FA248D"/>
    <w:rsid w:val="00FA292D"/>
    <w:rsid w:val="00FA2C7A"/>
    <w:rsid w:val="00FA4276"/>
    <w:rsid w:val="00FA42EB"/>
    <w:rsid w:val="00FA4618"/>
    <w:rsid w:val="00FA59A4"/>
    <w:rsid w:val="00FA5C15"/>
    <w:rsid w:val="00FA5C9D"/>
    <w:rsid w:val="00FA63A9"/>
    <w:rsid w:val="00FA6D41"/>
    <w:rsid w:val="00FA6F92"/>
    <w:rsid w:val="00FB1874"/>
    <w:rsid w:val="00FB1BA8"/>
    <w:rsid w:val="00FB1E9C"/>
    <w:rsid w:val="00FB215E"/>
    <w:rsid w:val="00FB452F"/>
    <w:rsid w:val="00FB4F02"/>
    <w:rsid w:val="00FB50F6"/>
    <w:rsid w:val="00FB5260"/>
    <w:rsid w:val="00FB5299"/>
    <w:rsid w:val="00FB5C76"/>
    <w:rsid w:val="00FB6FB6"/>
    <w:rsid w:val="00FB706C"/>
    <w:rsid w:val="00FB7F5A"/>
    <w:rsid w:val="00FC08E4"/>
    <w:rsid w:val="00FC1885"/>
    <w:rsid w:val="00FC18D1"/>
    <w:rsid w:val="00FC59A7"/>
    <w:rsid w:val="00FC7348"/>
    <w:rsid w:val="00FC75CC"/>
    <w:rsid w:val="00FD29AB"/>
    <w:rsid w:val="00FD2C8B"/>
    <w:rsid w:val="00FD33D6"/>
    <w:rsid w:val="00FD3C86"/>
    <w:rsid w:val="00FD4082"/>
    <w:rsid w:val="00FD447C"/>
    <w:rsid w:val="00FD672E"/>
    <w:rsid w:val="00FD70BF"/>
    <w:rsid w:val="00FD73D1"/>
    <w:rsid w:val="00FD7888"/>
    <w:rsid w:val="00FE1660"/>
    <w:rsid w:val="00FE1821"/>
    <w:rsid w:val="00FE1A0E"/>
    <w:rsid w:val="00FE1E4A"/>
    <w:rsid w:val="00FE1F71"/>
    <w:rsid w:val="00FE2B68"/>
    <w:rsid w:val="00FE2C97"/>
    <w:rsid w:val="00FE37FA"/>
    <w:rsid w:val="00FE39E2"/>
    <w:rsid w:val="00FE3C7A"/>
    <w:rsid w:val="00FE480F"/>
    <w:rsid w:val="00FE48C2"/>
    <w:rsid w:val="00FE5D38"/>
    <w:rsid w:val="00FE6737"/>
    <w:rsid w:val="00FE68CB"/>
    <w:rsid w:val="00FE698D"/>
    <w:rsid w:val="00FE749C"/>
    <w:rsid w:val="00FE7EC9"/>
    <w:rsid w:val="00FF0577"/>
    <w:rsid w:val="00FF07AF"/>
    <w:rsid w:val="00FF1CDC"/>
    <w:rsid w:val="00FF300E"/>
    <w:rsid w:val="00FF34D2"/>
    <w:rsid w:val="00FF40E8"/>
    <w:rsid w:val="00FF415B"/>
    <w:rsid w:val="00FF4411"/>
    <w:rsid w:val="00FF4B30"/>
    <w:rsid w:val="00FF626B"/>
    <w:rsid w:val="00FF69D0"/>
    <w:rsid w:val="00FF76F1"/>
    <w:rsid w:val="00FF78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1123F"/>
  <w15:docId w15:val="{6F183F42-116F-954D-B90F-277D74DF4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after="0" w:line="480" w:lineRule="auto"/>
      <w:jc w:val="center"/>
      <w:outlineLvl w:val="0"/>
    </w:pPr>
    <w:rPr>
      <w:b/>
    </w:rPr>
  </w:style>
  <w:style w:type="paragraph" w:styleId="Heading2">
    <w:name w:val="heading 2"/>
    <w:basedOn w:val="Normal"/>
    <w:next w:val="Normal"/>
    <w:link w:val="Heading2Char"/>
    <w:pPr>
      <w:keepNext/>
      <w:keepLines/>
      <w:spacing w:line="480" w:lineRule="auto"/>
      <w:outlineLvl w:val="1"/>
    </w:pPr>
    <w:rPr>
      <w:b/>
    </w:rPr>
  </w:style>
  <w:style w:type="paragraph" w:styleId="Heading3">
    <w:name w:val="heading 3"/>
    <w:basedOn w:val="Normal"/>
    <w:next w:val="Normal"/>
    <w:link w:val="Heading3Char"/>
    <w:pPr>
      <w:keepNext/>
      <w:keepLines/>
      <w:spacing w:line="480" w:lineRule="auto"/>
      <w:outlineLvl w:val="2"/>
    </w:pPr>
    <w:rPr>
      <w:i/>
    </w:rPr>
  </w:style>
  <w:style w:type="paragraph" w:styleId="Heading4">
    <w:name w:val="heading 4"/>
    <w:basedOn w:val="Normal"/>
    <w:next w:val="Normal"/>
    <w:pPr>
      <w:keepNext/>
      <w:keepLines/>
      <w:spacing w:before="40" w:after="0" w:line="360" w:lineRule="auto"/>
      <w:outlineLvl w:val="3"/>
    </w:pPr>
    <w:rPr>
      <w:rFonts w:ascii="Arial" w:eastAsia="Arial" w:hAnsi="Arial" w:cs="Arial"/>
      <w:i/>
      <w:sz w:val="20"/>
      <w:szCs w:val="2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200" w:line="480" w:lineRule="auto"/>
      <w:jc w:val="center"/>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A35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48D"/>
  </w:style>
  <w:style w:type="paragraph" w:styleId="Footer">
    <w:name w:val="footer"/>
    <w:basedOn w:val="Normal"/>
    <w:link w:val="FooterChar"/>
    <w:uiPriority w:val="99"/>
    <w:unhideWhenUsed/>
    <w:rsid w:val="00A35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48D"/>
  </w:style>
  <w:style w:type="character" w:styleId="CommentReference">
    <w:name w:val="annotation reference"/>
    <w:basedOn w:val="DefaultParagraphFont"/>
    <w:uiPriority w:val="99"/>
    <w:semiHidden/>
    <w:unhideWhenUsed/>
    <w:rsid w:val="006B03DF"/>
    <w:rPr>
      <w:sz w:val="16"/>
      <w:szCs w:val="16"/>
    </w:rPr>
  </w:style>
  <w:style w:type="paragraph" w:styleId="CommentText">
    <w:name w:val="annotation text"/>
    <w:basedOn w:val="Normal"/>
    <w:link w:val="CommentTextChar"/>
    <w:uiPriority w:val="99"/>
    <w:unhideWhenUsed/>
    <w:rsid w:val="006B03DF"/>
    <w:pPr>
      <w:spacing w:line="240" w:lineRule="auto"/>
    </w:pPr>
    <w:rPr>
      <w:sz w:val="20"/>
      <w:szCs w:val="20"/>
    </w:rPr>
  </w:style>
  <w:style w:type="character" w:customStyle="1" w:styleId="CommentTextChar">
    <w:name w:val="Comment Text Char"/>
    <w:basedOn w:val="DefaultParagraphFont"/>
    <w:link w:val="CommentText"/>
    <w:uiPriority w:val="99"/>
    <w:rsid w:val="006B03DF"/>
    <w:rPr>
      <w:sz w:val="20"/>
      <w:szCs w:val="20"/>
    </w:rPr>
  </w:style>
  <w:style w:type="paragraph" w:styleId="CommentSubject">
    <w:name w:val="annotation subject"/>
    <w:basedOn w:val="CommentText"/>
    <w:next w:val="CommentText"/>
    <w:link w:val="CommentSubjectChar"/>
    <w:uiPriority w:val="99"/>
    <w:semiHidden/>
    <w:unhideWhenUsed/>
    <w:rsid w:val="006B03DF"/>
    <w:rPr>
      <w:b/>
      <w:bCs/>
    </w:rPr>
  </w:style>
  <w:style w:type="character" w:customStyle="1" w:styleId="CommentSubjectChar">
    <w:name w:val="Comment Subject Char"/>
    <w:basedOn w:val="CommentTextChar"/>
    <w:link w:val="CommentSubject"/>
    <w:uiPriority w:val="99"/>
    <w:semiHidden/>
    <w:rsid w:val="006B03DF"/>
    <w:rPr>
      <w:b/>
      <w:bCs/>
      <w:sz w:val="20"/>
      <w:szCs w:val="20"/>
    </w:rPr>
  </w:style>
  <w:style w:type="paragraph" w:styleId="BalloonText">
    <w:name w:val="Balloon Text"/>
    <w:basedOn w:val="Normal"/>
    <w:link w:val="BalloonTextChar"/>
    <w:uiPriority w:val="99"/>
    <w:semiHidden/>
    <w:unhideWhenUsed/>
    <w:rsid w:val="006B03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3DF"/>
    <w:rPr>
      <w:rFonts w:ascii="Segoe UI" w:hAnsi="Segoe UI" w:cs="Segoe UI"/>
      <w:sz w:val="18"/>
      <w:szCs w:val="18"/>
    </w:rPr>
  </w:style>
  <w:style w:type="paragraph" w:styleId="EndnoteText">
    <w:name w:val="endnote text"/>
    <w:basedOn w:val="Normal"/>
    <w:link w:val="EndnoteTextChar"/>
    <w:uiPriority w:val="99"/>
    <w:semiHidden/>
    <w:unhideWhenUsed/>
    <w:rsid w:val="001A418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A418B"/>
    <w:rPr>
      <w:sz w:val="20"/>
      <w:szCs w:val="20"/>
    </w:rPr>
  </w:style>
  <w:style w:type="character" w:styleId="EndnoteReference">
    <w:name w:val="endnote reference"/>
    <w:basedOn w:val="DefaultParagraphFont"/>
    <w:uiPriority w:val="99"/>
    <w:semiHidden/>
    <w:unhideWhenUsed/>
    <w:rsid w:val="001A418B"/>
    <w:rPr>
      <w:vertAlign w:val="superscript"/>
    </w:rPr>
  </w:style>
  <w:style w:type="paragraph" w:styleId="FootnoteText">
    <w:name w:val="footnote text"/>
    <w:basedOn w:val="Normal"/>
    <w:link w:val="FootnoteTextChar"/>
    <w:uiPriority w:val="99"/>
    <w:unhideWhenUsed/>
    <w:rsid w:val="001A418B"/>
    <w:pPr>
      <w:spacing w:after="0" w:line="240" w:lineRule="auto"/>
    </w:pPr>
    <w:rPr>
      <w:sz w:val="20"/>
      <w:szCs w:val="20"/>
    </w:rPr>
  </w:style>
  <w:style w:type="character" w:customStyle="1" w:styleId="FootnoteTextChar">
    <w:name w:val="Footnote Text Char"/>
    <w:basedOn w:val="DefaultParagraphFont"/>
    <w:link w:val="FootnoteText"/>
    <w:uiPriority w:val="99"/>
    <w:rsid w:val="001A418B"/>
    <w:rPr>
      <w:sz w:val="20"/>
      <w:szCs w:val="20"/>
    </w:rPr>
  </w:style>
  <w:style w:type="character" w:styleId="FootnoteReference">
    <w:name w:val="footnote reference"/>
    <w:basedOn w:val="DefaultParagraphFont"/>
    <w:uiPriority w:val="99"/>
    <w:semiHidden/>
    <w:unhideWhenUsed/>
    <w:rsid w:val="001A418B"/>
    <w:rPr>
      <w:vertAlign w:val="superscript"/>
    </w:rPr>
  </w:style>
  <w:style w:type="paragraph" w:styleId="NoSpacing">
    <w:name w:val="No Spacing"/>
    <w:basedOn w:val="Normal"/>
    <w:link w:val="NoSpacingChar"/>
    <w:uiPriority w:val="1"/>
    <w:qFormat/>
    <w:rsid w:val="00580173"/>
    <w:pPr>
      <w:spacing w:after="200" w:line="480" w:lineRule="auto"/>
      <w:ind w:firstLine="720"/>
    </w:pPr>
    <w:rPr>
      <w:rFonts w:ascii="Sitka Display" w:hAnsi="Sitka Display" w:cs="Arial"/>
      <w:sz w:val="22"/>
      <w:szCs w:val="22"/>
    </w:rPr>
  </w:style>
  <w:style w:type="paragraph" w:customStyle="1" w:styleId="APAHeading1">
    <w:name w:val="APA_Heading1"/>
    <w:basedOn w:val="Heading1"/>
    <w:link w:val="APAHeading1Char"/>
    <w:qFormat/>
    <w:rsid w:val="002C52F3"/>
    <w:rPr>
      <w:rFonts w:cs="Arial"/>
      <w:szCs w:val="22"/>
    </w:rPr>
  </w:style>
  <w:style w:type="paragraph" w:customStyle="1" w:styleId="APAHeading2">
    <w:name w:val="APA_Heading2"/>
    <w:basedOn w:val="Heading2"/>
    <w:link w:val="APAHeading2Char"/>
    <w:qFormat/>
    <w:rsid w:val="00850808"/>
    <w:pPr>
      <w:spacing w:after="0"/>
    </w:pPr>
    <w:rPr>
      <w:rFonts w:asciiTheme="majorBidi" w:hAnsiTheme="majorBidi" w:cstheme="majorBidi"/>
    </w:rPr>
  </w:style>
  <w:style w:type="character" w:customStyle="1" w:styleId="Heading1Char">
    <w:name w:val="Heading 1 Char"/>
    <w:basedOn w:val="DefaultParagraphFont"/>
    <w:link w:val="Heading1"/>
    <w:uiPriority w:val="9"/>
    <w:rsid w:val="000E2EA5"/>
    <w:rPr>
      <w:b/>
    </w:rPr>
  </w:style>
  <w:style w:type="character" w:customStyle="1" w:styleId="APAHeading1Char">
    <w:name w:val="APA_Heading1 Char"/>
    <w:basedOn w:val="Heading1Char"/>
    <w:link w:val="APAHeading1"/>
    <w:rsid w:val="002C52F3"/>
    <w:rPr>
      <w:rFonts w:cs="Arial"/>
      <w:b/>
      <w:szCs w:val="22"/>
    </w:rPr>
  </w:style>
  <w:style w:type="paragraph" w:customStyle="1" w:styleId="APAHeading3">
    <w:name w:val="APA_Heading3"/>
    <w:basedOn w:val="Heading3"/>
    <w:link w:val="APAHeading3Char"/>
    <w:qFormat/>
    <w:rsid w:val="001F4C5D"/>
    <w:pPr>
      <w:spacing w:after="0"/>
      <w:ind w:firstLine="720"/>
      <w:contextualSpacing/>
    </w:pPr>
    <w:rPr>
      <w:rFonts w:asciiTheme="majorBidi" w:hAnsiTheme="majorBidi" w:cstheme="majorBidi"/>
      <w:b/>
      <w:i w:val="0"/>
    </w:rPr>
  </w:style>
  <w:style w:type="character" w:customStyle="1" w:styleId="Heading2Char">
    <w:name w:val="Heading 2 Char"/>
    <w:basedOn w:val="DefaultParagraphFont"/>
    <w:link w:val="Heading2"/>
    <w:rsid w:val="000E2EA5"/>
    <w:rPr>
      <w:b/>
    </w:rPr>
  </w:style>
  <w:style w:type="character" w:customStyle="1" w:styleId="APAHeading2Char">
    <w:name w:val="APA_Heading2 Char"/>
    <w:basedOn w:val="Heading2Char"/>
    <w:link w:val="APAHeading2"/>
    <w:rsid w:val="00850808"/>
    <w:rPr>
      <w:rFonts w:asciiTheme="majorBidi" w:hAnsiTheme="majorBidi" w:cstheme="majorBidi"/>
      <w:b/>
    </w:rPr>
  </w:style>
  <w:style w:type="paragraph" w:customStyle="1" w:styleId="APAHeading4">
    <w:name w:val="APA_Heading4"/>
    <w:basedOn w:val="APAHeading3"/>
    <w:link w:val="APAHeading4Char"/>
    <w:qFormat/>
    <w:rsid w:val="00580173"/>
    <w:rPr>
      <w:i/>
    </w:rPr>
  </w:style>
  <w:style w:type="character" w:customStyle="1" w:styleId="Heading3Char">
    <w:name w:val="Heading 3 Char"/>
    <w:basedOn w:val="DefaultParagraphFont"/>
    <w:link w:val="Heading3"/>
    <w:rsid w:val="000E2EA5"/>
    <w:rPr>
      <w:i/>
    </w:rPr>
  </w:style>
  <w:style w:type="character" w:customStyle="1" w:styleId="APAHeading3Char">
    <w:name w:val="APA_Heading3 Char"/>
    <w:basedOn w:val="Heading3Char"/>
    <w:link w:val="APAHeading3"/>
    <w:rsid w:val="001F4C5D"/>
    <w:rPr>
      <w:rFonts w:asciiTheme="majorBidi" w:hAnsiTheme="majorBidi" w:cstheme="majorBidi"/>
      <w:b/>
      <w:i w:val="0"/>
    </w:rPr>
  </w:style>
  <w:style w:type="character" w:customStyle="1" w:styleId="NoSpacingChar">
    <w:name w:val="No Spacing Char"/>
    <w:basedOn w:val="DefaultParagraphFont"/>
    <w:link w:val="NoSpacing"/>
    <w:uiPriority w:val="1"/>
    <w:rsid w:val="00580173"/>
    <w:rPr>
      <w:rFonts w:ascii="Sitka Display" w:hAnsi="Sitka Display" w:cs="Arial"/>
      <w:sz w:val="22"/>
      <w:szCs w:val="22"/>
    </w:rPr>
  </w:style>
  <w:style w:type="character" w:customStyle="1" w:styleId="APAHeading4Char">
    <w:name w:val="APA_Heading4 Char"/>
    <w:basedOn w:val="NoSpacingChar"/>
    <w:link w:val="APAHeading4"/>
    <w:rsid w:val="00580173"/>
    <w:rPr>
      <w:rFonts w:ascii="Sitka Display" w:hAnsi="Sitka Display" w:cs="Arial"/>
      <w:b/>
      <w:i/>
      <w:sz w:val="22"/>
      <w:szCs w:val="22"/>
    </w:rPr>
  </w:style>
  <w:style w:type="paragraph" w:customStyle="1" w:styleId="Default">
    <w:name w:val="Default"/>
    <w:rsid w:val="00E80292"/>
    <w:pPr>
      <w:autoSpaceDE w:val="0"/>
      <w:autoSpaceDN w:val="0"/>
      <w:adjustRightInd w:val="0"/>
      <w:spacing w:after="0" w:line="240" w:lineRule="auto"/>
    </w:pPr>
    <w:rPr>
      <w:rFonts w:ascii="Arial" w:hAnsi="Arial" w:cs="Arial"/>
      <w:color w:val="000000"/>
    </w:rPr>
  </w:style>
  <w:style w:type="character" w:styleId="Hyperlink">
    <w:name w:val="Hyperlink"/>
    <w:basedOn w:val="DefaultParagraphFont"/>
    <w:uiPriority w:val="99"/>
    <w:unhideWhenUsed/>
    <w:rsid w:val="00E80292"/>
    <w:rPr>
      <w:color w:val="0000FF" w:themeColor="hyperlink"/>
      <w:u w:val="single"/>
    </w:rPr>
  </w:style>
  <w:style w:type="character" w:customStyle="1" w:styleId="UnresolvedMention1">
    <w:name w:val="Unresolved Mention1"/>
    <w:basedOn w:val="DefaultParagraphFont"/>
    <w:uiPriority w:val="99"/>
    <w:semiHidden/>
    <w:unhideWhenUsed/>
    <w:rsid w:val="00E80292"/>
    <w:rPr>
      <w:color w:val="808080"/>
      <w:shd w:val="clear" w:color="auto" w:fill="E6E6E6"/>
    </w:rPr>
  </w:style>
  <w:style w:type="paragraph" w:styleId="ListParagraph">
    <w:name w:val="List Paragraph"/>
    <w:basedOn w:val="Normal"/>
    <w:uiPriority w:val="34"/>
    <w:qFormat/>
    <w:rsid w:val="000C2C86"/>
    <w:pPr>
      <w:ind w:left="720"/>
      <w:contextualSpacing/>
    </w:pPr>
  </w:style>
  <w:style w:type="character" w:styleId="LineNumber">
    <w:name w:val="line number"/>
    <w:basedOn w:val="DefaultParagraphFont"/>
    <w:uiPriority w:val="99"/>
    <w:semiHidden/>
    <w:unhideWhenUsed/>
    <w:rsid w:val="00E239D0"/>
  </w:style>
  <w:style w:type="paragraph" w:styleId="NormalWeb">
    <w:name w:val="Normal (Web)"/>
    <w:basedOn w:val="Normal"/>
    <w:uiPriority w:val="99"/>
    <w:unhideWhenUsed/>
    <w:rsid w:val="00D56E3D"/>
    <w:pPr>
      <w:spacing w:before="100" w:beforeAutospacing="1" w:after="100" w:afterAutospacing="1" w:line="240" w:lineRule="auto"/>
    </w:pPr>
  </w:style>
  <w:style w:type="paragraph" w:styleId="Revision">
    <w:name w:val="Revision"/>
    <w:hidden/>
    <w:uiPriority w:val="99"/>
    <w:semiHidden/>
    <w:rsid w:val="0036436A"/>
    <w:pPr>
      <w:spacing w:after="0" w:line="240" w:lineRule="auto"/>
    </w:pPr>
  </w:style>
  <w:style w:type="table" w:styleId="TableGrid">
    <w:name w:val="Table Grid"/>
    <w:basedOn w:val="TableNormal"/>
    <w:uiPriority w:val="39"/>
    <w:rsid w:val="000E2425"/>
    <w:pPr>
      <w:spacing w:after="0" w:line="240" w:lineRule="auto"/>
    </w:pPr>
    <w:rPr>
      <w:rFonts w:ascii="Arial" w:eastAsiaTheme="minorHAnsi" w:hAnsi="Arial" w:cstheme="minorBidi"/>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2723C"/>
    <w:rPr>
      <w:color w:val="605E5C"/>
      <w:shd w:val="clear" w:color="auto" w:fill="E1DFDD"/>
    </w:rPr>
  </w:style>
  <w:style w:type="paragraph" w:customStyle="1" w:styleId="Themitext">
    <w:name w:val="Themi_text"/>
    <w:basedOn w:val="Normal"/>
    <w:link w:val="ThemitextChar"/>
    <w:rsid w:val="000916D4"/>
    <w:pPr>
      <w:spacing w:after="0" w:line="480" w:lineRule="auto"/>
      <w:ind w:firstLine="720"/>
      <w:jc w:val="both"/>
    </w:pPr>
    <w:rPr>
      <w:rFonts w:ascii="Arial" w:eastAsia="Arial" w:hAnsi="Arial" w:cs="Arial"/>
      <w:szCs w:val="22"/>
      <w:lang w:val="en" w:eastAsia="en-GB"/>
    </w:rPr>
  </w:style>
  <w:style w:type="character" w:customStyle="1" w:styleId="ThemitextChar">
    <w:name w:val="Themi_text Char"/>
    <w:basedOn w:val="DefaultParagraphFont"/>
    <w:link w:val="Themitext"/>
    <w:rsid w:val="000916D4"/>
    <w:rPr>
      <w:rFonts w:ascii="Arial" w:eastAsia="Arial" w:hAnsi="Arial" w:cs="Arial"/>
      <w:szCs w:val="22"/>
      <w:lang w:val="en" w:eastAsia="en-GB"/>
    </w:rPr>
  </w:style>
  <w:style w:type="paragraph" w:customStyle="1" w:styleId="Heading2-Themis">
    <w:name w:val="Heading2-Themis"/>
    <w:basedOn w:val="Normal"/>
    <w:autoRedefine/>
    <w:qFormat/>
    <w:rsid w:val="006E0522"/>
    <w:pPr>
      <w:autoSpaceDE w:val="0"/>
      <w:autoSpaceDN w:val="0"/>
      <w:adjustRightInd w:val="0"/>
      <w:spacing w:before="240" w:after="0" w:line="480" w:lineRule="auto"/>
    </w:pPr>
    <w:rPr>
      <w:rFonts w:ascii="Arial" w:eastAsia="Arial" w:hAnsi="Arial" w:cs="Arial"/>
      <w:b/>
      <w:bCs/>
      <w:lang w:val="en-GB" w:eastAsia="en-GB"/>
    </w:rPr>
  </w:style>
  <w:style w:type="paragraph" w:customStyle="1" w:styleId="Text">
    <w:name w:val="Text"/>
    <w:basedOn w:val="Normal"/>
    <w:link w:val="TextChar"/>
    <w:qFormat/>
    <w:rsid w:val="00D868E2"/>
    <w:pPr>
      <w:spacing w:line="480" w:lineRule="auto"/>
      <w:ind w:firstLine="720"/>
    </w:pPr>
    <w:rPr>
      <w:lang w:val="en-GB"/>
    </w:rPr>
  </w:style>
  <w:style w:type="character" w:customStyle="1" w:styleId="TextChar">
    <w:name w:val="Text Char"/>
    <w:basedOn w:val="DefaultParagraphFont"/>
    <w:link w:val="Text"/>
    <w:rsid w:val="00D868E2"/>
    <w:rPr>
      <w:lang w:val="en-GB"/>
    </w:rPr>
  </w:style>
  <w:style w:type="paragraph" w:styleId="Bibliography">
    <w:name w:val="Bibliography"/>
    <w:basedOn w:val="Normal"/>
    <w:next w:val="Normal"/>
    <w:uiPriority w:val="37"/>
    <w:unhideWhenUsed/>
    <w:rsid w:val="00057497"/>
    <w:pPr>
      <w:spacing w:after="0" w:line="480" w:lineRule="auto"/>
      <w:ind w:left="720" w:hanging="720"/>
    </w:pPr>
  </w:style>
  <w:style w:type="paragraph" w:customStyle="1" w:styleId="NormalThemis">
    <w:name w:val="Normal_Themis"/>
    <w:basedOn w:val="Normal"/>
    <w:autoRedefine/>
    <w:qFormat/>
    <w:rsid w:val="00C764E7"/>
    <w:pPr>
      <w:spacing w:after="0" w:line="480" w:lineRule="auto"/>
      <w:ind w:firstLine="720"/>
      <w:jc w:val="both"/>
    </w:pPr>
    <w:rPr>
      <w:rFonts w:ascii="Arial" w:hAnsi="Arial"/>
      <w:lang w:val="en-GB" w:eastAsia="en-GB"/>
    </w:rPr>
  </w:style>
  <w:style w:type="paragraph" w:customStyle="1" w:styleId="Heading3-Themis">
    <w:name w:val="Heading3-Themis"/>
    <w:basedOn w:val="Heading2"/>
    <w:link w:val="Heading3-ThemisChar"/>
    <w:autoRedefine/>
    <w:qFormat/>
    <w:rsid w:val="00057497"/>
    <w:pPr>
      <w:spacing w:before="120" w:after="0"/>
      <w:outlineLvl w:val="2"/>
    </w:pPr>
    <w:rPr>
      <w:rFonts w:ascii="Arial" w:eastAsiaTheme="majorEastAsia" w:hAnsi="Arial" w:cstheme="majorBidi"/>
      <w:bCs/>
      <w:i/>
      <w:color w:val="000000" w:themeColor="text1"/>
      <w:szCs w:val="26"/>
      <w:lang w:val="en-GB" w:eastAsia="en-GB"/>
    </w:rPr>
  </w:style>
  <w:style w:type="character" w:customStyle="1" w:styleId="Heading3-ThemisChar">
    <w:name w:val="Heading3-Themis Char"/>
    <w:basedOn w:val="Heading2Char"/>
    <w:link w:val="Heading3-Themis"/>
    <w:rsid w:val="00057497"/>
    <w:rPr>
      <w:rFonts w:ascii="Arial" w:eastAsiaTheme="majorEastAsia" w:hAnsi="Arial" w:cstheme="majorBidi"/>
      <w:b/>
      <w:bCs/>
      <w:i/>
      <w:color w:val="000000" w:themeColor="text1"/>
      <w:szCs w:val="26"/>
      <w:lang w:val="en-GB" w:eastAsia="en-GB"/>
    </w:rPr>
  </w:style>
  <w:style w:type="paragraph" w:customStyle="1" w:styleId="APAInText">
    <w:name w:val="APA_InText"/>
    <w:basedOn w:val="Text"/>
    <w:link w:val="APAInTextChar"/>
    <w:autoRedefine/>
    <w:qFormat/>
    <w:rsid w:val="00AC2587"/>
    <w:pPr>
      <w:keepNext/>
      <w:spacing w:after="0"/>
      <w:contextualSpacing/>
      <w:mirrorIndents/>
    </w:pPr>
    <w:rPr>
      <w:rFonts w:eastAsiaTheme="minorHAnsi"/>
      <w:bCs/>
      <w:color w:val="000000" w:themeColor="text1"/>
    </w:rPr>
  </w:style>
  <w:style w:type="character" w:customStyle="1" w:styleId="APAInTextChar">
    <w:name w:val="APA_InText Char"/>
    <w:basedOn w:val="TextChar"/>
    <w:link w:val="APAInText"/>
    <w:rsid w:val="00AC2587"/>
    <w:rPr>
      <w:rFonts w:eastAsiaTheme="minorHAnsi"/>
      <w:bCs/>
      <w:color w:val="000000" w:themeColor="text1"/>
      <w:lang w:val="en-GB"/>
    </w:rPr>
  </w:style>
  <w:style w:type="paragraph" w:styleId="Caption">
    <w:name w:val="caption"/>
    <w:basedOn w:val="Normal"/>
    <w:next w:val="Normal"/>
    <w:autoRedefine/>
    <w:uiPriority w:val="35"/>
    <w:unhideWhenUsed/>
    <w:qFormat/>
    <w:rsid w:val="00081A1C"/>
    <w:pPr>
      <w:spacing w:after="200" w:line="240" w:lineRule="auto"/>
    </w:pPr>
    <w:rPr>
      <w:i/>
      <w:iCs/>
      <w:color w:val="000000" w:themeColor="text1"/>
      <w:szCs w:val="18"/>
    </w:rPr>
  </w:style>
  <w:style w:type="paragraph" w:styleId="TOCHeading">
    <w:name w:val="TOC Heading"/>
    <w:basedOn w:val="Heading1"/>
    <w:next w:val="Normal"/>
    <w:uiPriority w:val="39"/>
    <w:unhideWhenUsed/>
    <w:qFormat/>
    <w:rsid w:val="00BA0EB4"/>
    <w:pPr>
      <w:spacing w:before="24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BA0EB4"/>
    <w:pPr>
      <w:spacing w:after="100"/>
    </w:pPr>
  </w:style>
  <w:style w:type="paragraph" w:styleId="TOC2">
    <w:name w:val="toc 2"/>
    <w:basedOn w:val="Normal"/>
    <w:next w:val="Normal"/>
    <w:autoRedefine/>
    <w:uiPriority w:val="39"/>
    <w:unhideWhenUsed/>
    <w:rsid w:val="00BA0EB4"/>
    <w:pPr>
      <w:spacing w:after="100"/>
      <w:ind w:left="240"/>
    </w:pPr>
  </w:style>
  <w:style w:type="paragraph" w:styleId="TOC3">
    <w:name w:val="toc 3"/>
    <w:basedOn w:val="Normal"/>
    <w:next w:val="Normal"/>
    <w:autoRedefine/>
    <w:uiPriority w:val="39"/>
    <w:unhideWhenUsed/>
    <w:rsid w:val="00BA0EB4"/>
    <w:pPr>
      <w:spacing w:after="100"/>
      <w:ind w:left="480"/>
    </w:pPr>
  </w:style>
  <w:style w:type="character" w:customStyle="1" w:styleId="UnresolvedMention3">
    <w:name w:val="Unresolved Mention3"/>
    <w:basedOn w:val="DefaultParagraphFont"/>
    <w:uiPriority w:val="99"/>
    <w:semiHidden/>
    <w:unhideWhenUsed/>
    <w:rsid w:val="00AE0AF9"/>
    <w:rPr>
      <w:color w:val="605E5C"/>
      <w:shd w:val="clear" w:color="auto" w:fill="E1DFDD"/>
    </w:rPr>
  </w:style>
  <w:style w:type="character" w:styleId="FollowedHyperlink">
    <w:name w:val="FollowedHyperlink"/>
    <w:basedOn w:val="DefaultParagraphFont"/>
    <w:uiPriority w:val="99"/>
    <w:semiHidden/>
    <w:unhideWhenUsed/>
    <w:rsid w:val="007748ED"/>
    <w:rPr>
      <w:color w:val="800080" w:themeColor="followedHyperlink"/>
      <w:u w:val="single"/>
    </w:rPr>
  </w:style>
  <w:style w:type="paragraph" w:customStyle="1" w:styleId="Figure">
    <w:name w:val="Figure"/>
    <w:basedOn w:val="Normal"/>
    <w:autoRedefine/>
    <w:qFormat/>
    <w:rsid w:val="0095616E"/>
    <w:pPr>
      <w:spacing w:before="120" w:after="0" w:line="360" w:lineRule="auto"/>
      <w:jc w:val="center"/>
    </w:pPr>
    <w:rPr>
      <w:noProof/>
      <w:lang w:val="en-GB" w:eastAsia="en-GB"/>
    </w:rPr>
  </w:style>
  <w:style w:type="character" w:styleId="PageNumber">
    <w:name w:val="page number"/>
    <w:basedOn w:val="DefaultParagraphFont"/>
    <w:uiPriority w:val="99"/>
    <w:semiHidden/>
    <w:unhideWhenUsed/>
    <w:rsid w:val="00BC697F"/>
  </w:style>
  <w:style w:type="character" w:customStyle="1" w:styleId="UnresolvedMention4">
    <w:name w:val="Unresolved Mention4"/>
    <w:basedOn w:val="DefaultParagraphFont"/>
    <w:uiPriority w:val="99"/>
    <w:semiHidden/>
    <w:unhideWhenUsed/>
    <w:rsid w:val="00A47619"/>
    <w:rPr>
      <w:color w:val="605E5C"/>
      <w:shd w:val="clear" w:color="auto" w:fill="E1DFDD"/>
    </w:rPr>
  </w:style>
  <w:style w:type="character" w:customStyle="1" w:styleId="UnresolvedMention5">
    <w:name w:val="Unresolved Mention5"/>
    <w:basedOn w:val="DefaultParagraphFont"/>
    <w:uiPriority w:val="99"/>
    <w:semiHidden/>
    <w:unhideWhenUsed/>
    <w:rsid w:val="00D868E2"/>
    <w:rPr>
      <w:color w:val="605E5C"/>
      <w:shd w:val="clear" w:color="auto" w:fill="E1DFDD"/>
    </w:rPr>
  </w:style>
  <w:style w:type="character" w:customStyle="1" w:styleId="UnresolvedMention6">
    <w:name w:val="Unresolved Mention6"/>
    <w:basedOn w:val="DefaultParagraphFont"/>
    <w:uiPriority w:val="99"/>
    <w:semiHidden/>
    <w:unhideWhenUsed/>
    <w:rsid w:val="00705ED7"/>
    <w:rPr>
      <w:color w:val="605E5C"/>
      <w:shd w:val="clear" w:color="auto" w:fill="E1DFDD"/>
    </w:rPr>
  </w:style>
  <w:style w:type="paragraph" w:customStyle="1" w:styleId="msonormal0">
    <w:name w:val="msonormal"/>
    <w:basedOn w:val="Normal"/>
    <w:rsid w:val="00785997"/>
    <w:pPr>
      <w:spacing w:before="100" w:beforeAutospacing="1" w:after="100" w:afterAutospacing="1" w:line="240" w:lineRule="auto"/>
    </w:pPr>
    <w:rPr>
      <w:lang w:val="en-GB" w:eastAsia="en-GB"/>
    </w:rPr>
  </w:style>
  <w:style w:type="paragraph" w:customStyle="1" w:styleId="xl64">
    <w:name w:val="xl64"/>
    <w:basedOn w:val="Normal"/>
    <w:rsid w:val="00785997"/>
    <w:pPr>
      <w:spacing w:before="100" w:beforeAutospacing="1" w:after="100" w:afterAutospacing="1" w:line="240" w:lineRule="auto"/>
    </w:pPr>
    <w:rPr>
      <w:lang w:val="en-GB" w:eastAsia="en-GB"/>
    </w:rPr>
  </w:style>
  <w:style w:type="paragraph" w:customStyle="1" w:styleId="xl65">
    <w:name w:val="xl65"/>
    <w:basedOn w:val="Normal"/>
    <w:rsid w:val="00D83DF2"/>
    <w:pPr>
      <w:spacing w:before="100" w:beforeAutospacing="1" w:after="100" w:afterAutospacing="1" w:line="240" w:lineRule="auto"/>
      <w:jc w:val="center"/>
      <w:textAlignment w:val="center"/>
    </w:pPr>
    <w:rPr>
      <w:sz w:val="16"/>
      <w:szCs w:val="16"/>
      <w:lang w:val="en-GB" w:eastAsia="en-GB"/>
    </w:rPr>
  </w:style>
  <w:style w:type="paragraph" w:customStyle="1" w:styleId="xl66">
    <w:name w:val="xl66"/>
    <w:basedOn w:val="Normal"/>
    <w:rsid w:val="00D83DF2"/>
    <w:pPr>
      <w:spacing w:before="100" w:beforeAutospacing="1" w:after="100" w:afterAutospacing="1" w:line="240" w:lineRule="auto"/>
      <w:jc w:val="center"/>
      <w:textAlignment w:val="center"/>
    </w:pPr>
    <w:rPr>
      <w:sz w:val="16"/>
      <w:szCs w:val="16"/>
      <w:lang w:val="en-GB" w:eastAsia="en-GB"/>
    </w:rPr>
  </w:style>
  <w:style w:type="paragraph" w:customStyle="1" w:styleId="xl67">
    <w:name w:val="xl67"/>
    <w:basedOn w:val="Normal"/>
    <w:rsid w:val="00D83DF2"/>
    <w:pPr>
      <w:spacing w:before="100" w:beforeAutospacing="1" w:after="100" w:afterAutospacing="1" w:line="240" w:lineRule="auto"/>
      <w:jc w:val="center"/>
      <w:textAlignment w:val="center"/>
    </w:pPr>
    <w:rPr>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54092">
      <w:bodyDiv w:val="1"/>
      <w:marLeft w:val="0"/>
      <w:marRight w:val="0"/>
      <w:marTop w:val="0"/>
      <w:marBottom w:val="0"/>
      <w:divBdr>
        <w:top w:val="none" w:sz="0" w:space="0" w:color="auto"/>
        <w:left w:val="none" w:sz="0" w:space="0" w:color="auto"/>
        <w:bottom w:val="none" w:sz="0" w:space="0" w:color="auto"/>
        <w:right w:val="none" w:sz="0" w:space="0" w:color="auto"/>
      </w:divBdr>
    </w:div>
    <w:div w:id="65036242">
      <w:bodyDiv w:val="1"/>
      <w:marLeft w:val="0"/>
      <w:marRight w:val="0"/>
      <w:marTop w:val="0"/>
      <w:marBottom w:val="0"/>
      <w:divBdr>
        <w:top w:val="none" w:sz="0" w:space="0" w:color="auto"/>
        <w:left w:val="none" w:sz="0" w:space="0" w:color="auto"/>
        <w:bottom w:val="none" w:sz="0" w:space="0" w:color="auto"/>
        <w:right w:val="none" w:sz="0" w:space="0" w:color="auto"/>
      </w:divBdr>
    </w:div>
    <w:div w:id="175921324">
      <w:bodyDiv w:val="1"/>
      <w:marLeft w:val="0"/>
      <w:marRight w:val="0"/>
      <w:marTop w:val="0"/>
      <w:marBottom w:val="0"/>
      <w:divBdr>
        <w:top w:val="none" w:sz="0" w:space="0" w:color="auto"/>
        <w:left w:val="none" w:sz="0" w:space="0" w:color="auto"/>
        <w:bottom w:val="none" w:sz="0" w:space="0" w:color="auto"/>
        <w:right w:val="none" w:sz="0" w:space="0" w:color="auto"/>
      </w:divBdr>
      <w:divsChild>
        <w:div w:id="313224707">
          <w:marLeft w:val="0"/>
          <w:marRight w:val="0"/>
          <w:marTop w:val="0"/>
          <w:marBottom w:val="0"/>
          <w:divBdr>
            <w:top w:val="none" w:sz="0" w:space="0" w:color="auto"/>
            <w:left w:val="none" w:sz="0" w:space="0" w:color="auto"/>
            <w:bottom w:val="none" w:sz="0" w:space="0" w:color="auto"/>
            <w:right w:val="none" w:sz="0" w:space="0" w:color="auto"/>
          </w:divBdr>
          <w:divsChild>
            <w:div w:id="871652352">
              <w:marLeft w:val="0"/>
              <w:marRight w:val="0"/>
              <w:marTop w:val="0"/>
              <w:marBottom w:val="0"/>
              <w:divBdr>
                <w:top w:val="none" w:sz="0" w:space="0" w:color="auto"/>
                <w:left w:val="none" w:sz="0" w:space="0" w:color="auto"/>
                <w:bottom w:val="none" w:sz="0" w:space="0" w:color="auto"/>
                <w:right w:val="none" w:sz="0" w:space="0" w:color="auto"/>
              </w:divBdr>
              <w:divsChild>
                <w:div w:id="18059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32850">
      <w:bodyDiv w:val="1"/>
      <w:marLeft w:val="0"/>
      <w:marRight w:val="0"/>
      <w:marTop w:val="0"/>
      <w:marBottom w:val="0"/>
      <w:divBdr>
        <w:top w:val="none" w:sz="0" w:space="0" w:color="auto"/>
        <w:left w:val="none" w:sz="0" w:space="0" w:color="auto"/>
        <w:bottom w:val="none" w:sz="0" w:space="0" w:color="auto"/>
        <w:right w:val="none" w:sz="0" w:space="0" w:color="auto"/>
      </w:divBdr>
    </w:div>
    <w:div w:id="202791262">
      <w:bodyDiv w:val="1"/>
      <w:marLeft w:val="0"/>
      <w:marRight w:val="0"/>
      <w:marTop w:val="0"/>
      <w:marBottom w:val="0"/>
      <w:divBdr>
        <w:top w:val="none" w:sz="0" w:space="0" w:color="auto"/>
        <w:left w:val="none" w:sz="0" w:space="0" w:color="auto"/>
        <w:bottom w:val="none" w:sz="0" w:space="0" w:color="auto"/>
        <w:right w:val="none" w:sz="0" w:space="0" w:color="auto"/>
      </w:divBdr>
    </w:div>
    <w:div w:id="274601520">
      <w:bodyDiv w:val="1"/>
      <w:marLeft w:val="0"/>
      <w:marRight w:val="0"/>
      <w:marTop w:val="0"/>
      <w:marBottom w:val="0"/>
      <w:divBdr>
        <w:top w:val="none" w:sz="0" w:space="0" w:color="auto"/>
        <w:left w:val="none" w:sz="0" w:space="0" w:color="auto"/>
        <w:bottom w:val="none" w:sz="0" w:space="0" w:color="auto"/>
        <w:right w:val="none" w:sz="0" w:space="0" w:color="auto"/>
      </w:divBdr>
    </w:div>
    <w:div w:id="412168315">
      <w:bodyDiv w:val="1"/>
      <w:marLeft w:val="0"/>
      <w:marRight w:val="0"/>
      <w:marTop w:val="0"/>
      <w:marBottom w:val="0"/>
      <w:divBdr>
        <w:top w:val="none" w:sz="0" w:space="0" w:color="auto"/>
        <w:left w:val="none" w:sz="0" w:space="0" w:color="auto"/>
        <w:bottom w:val="none" w:sz="0" w:space="0" w:color="auto"/>
        <w:right w:val="none" w:sz="0" w:space="0" w:color="auto"/>
      </w:divBdr>
    </w:div>
    <w:div w:id="439303769">
      <w:bodyDiv w:val="1"/>
      <w:marLeft w:val="0"/>
      <w:marRight w:val="0"/>
      <w:marTop w:val="0"/>
      <w:marBottom w:val="0"/>
      <w:divBdr>
        <w:top w:val="none" w:sz="0" w:space="0" w:color="auto"/>
        <w:left w:val="none" w:sz="0" w:space="0" w:color="auto"/>
        <w:bottom w:val="none" w:sz="0" w:space="0" w:color="auto"/>
        <w:right w:val="none" w:sz="0" w:space="0" w:color="auto"/>
      </w:divBdr>
    </w:div>
    <w:div w:id="485586571">
      <w:bodyDiv w:val="1"/>
      <w:marLeft w:val="0"/>
      <w:marRight w:val="0"/>
      <w:marTop w:val="0"/>
      <w:marBottom w:val="0"/>
      <w:divBdr>
        <w:top w:val="none" w:sz="0" w:space="0" w:color="auto"/>
        <w:left w:val="none" w:sz="0" w:space="0" w:color="auto"/>
        <w:bottom w:val="none" w:sz="0" w:space="0" w:color="auto"/>
        <w:right w:val="none" w:sz="0" w:space="0" w:color="auto"/>
      </w:divBdr>
    </w:div>
    <w:div w:id="505249495">
      <w:bodyDiv w:val="1"/>
      <w:marLeft w:val="0"/>
      <w:marRight w:val="0"/>
      <w:marTop w:val="0"/>
      <w:marBottom w:val="0"/>
      <w:divBdr>
        <w:top w:val="none" w:sz="0" w:space="0" w:color="auto"/>
        <w:left w:val="none" w:sz="0" w:space="0" w:color="auto"/>
        <w:bottom w:val="none" w:sz="0" w:space="0" w:color="auto"/>
        <w:right w:val="none" w:sz="0" w:space="0" w:color="auto"/>
      </w:divBdr>
    </w:div>
    <w:div w:id="555355703">
      <w:bodyDiv w:val="1"/>
      <w:marLeft w:val="0"/>
      <w:marRight w:val="0"/>
      <w:marTop w:val="0"/>
      <w:marBottom w:val="0"/>
      <w:divBdr>
        <w:top w:val="none" w:sz="0" w:space="0" w:color="auto"/>
        <w:left w:val="none" w:sz="0" w:space="0" w:color="auto"/>
        <w:bottom w:val="none" w:sz="0" w:space="0" w:color="auto"/>
        <w:right w:val="none" w:sz="0" w:space="0" w:color="auto"/>
      </w:divBdr>
    </w:div>
    <w:div w:id="653024194">
      <w:bodyDiv w:val="1"/>
      <w:marLeft w:val="0"/>
      <w:marRight w:val="0"/>
      <w:marTop w:val="0"/>
      <w:marBottom w:val="0"/>
      <w:divBdr>
        <w:top w:val="none" w:sz="0" w:space="0" w:color="auto"/>
        <w:left w:val="none" w:sz="0" w:space="0" w:color="auto"/>
        <w:bottom w:val="none" w:sz="0" w:space="0" w:color="auto"/>
        <w:right w:val="none" w:sz="0" w:space="0" w:color="auto"/>
      </w:divBdr>
    </w:div>
    <w:div w:id="685257323">
      <w:bodyDiv w:val="1"/>
      <w:marLeft w:val="0"/>
      <w:marRight w:val="0"/>
      <w:marTop w:val="0"/>
      <w:marBottom w:val="0"/>
      <w:divBdr>
        <w:top w:val="none" w:sz="0" w:space="0" w:color="auto"/>
        <w:left w:val="none" w:sz="0" w:space="0" w:color="auto"/>
        <w:bottom w:val="none" w:sz="0" w:space="0" w:color="auto"/>
        <w:right w:val="none" w:sz="0" w:space="0" w:color="auto"/>
      </w:divBdr>
      <w:divsChild>
        <w:div w:id="895050099">
          <w:marLeft w:val="0"/>
          <w:marRight w:val="0"/>
          <w:marTop w:val="0"/>
          <w:marBottom w:val="0"/>
          <w:divBdr>
            <w:top w:val="single" w:sz="2" w:space="0" w:color="auto"/>
            <w:left w:val="single" w:sz="2" w:space="0" w:color="auto"/>
            <w:bottom w:val="single" w:sz="6" w:space="0" w:color="auto"/>
            <w:right w:val="single" w:sz="2" w:space="0" w:color="auto"/>
          </w:divBdr>
          <w:divsChild>
            <w:div w:id="1924678402">
              <w:marLeft w:val="0"/>
              <w:marRight w:val="0"/>
              <w:marTop w:val="100"/>
              <w:marBottom w:val="100"/>
              <w:divBdr>
                <w:top w:val="single" w:sz="2" w:space="0" w:color="D9D9E3"/>
                <w:left w:val="single" w:sz="2" w:space="0" w:color="D9D9E3"/>
                <w:bottom w:val="single" w:sz="2" w:space="0" w:color="D9D9E3"/>
                <w:right w:val="single" w:sz="2" w:space="0" w:color="D9D9E3"/>
              </w:divBdr>
              <w:divsChild>
                <w:div w:id="118258176">
                  <w:marLeft w:val="0"/>
                  <w:marRight w:val="0"/>
                  <w:marTop w:val="0"/>
                  <w:marBottom w:val="0"/>
                  <w:divBdr>
                    <w:top w:val="single" w:sz="2" w:space="0" w:color="D9D9E3"/>
                    <w:left w:val="single" w:sz="2" w:space="0" w:color="D9D9E3"/>
                    <w:bottom w:val="single" w:sz="2" w:space="0" w:color="D9D9E3"/>
                    <w:right w:val="single" w:sz="2" w:space="0" w:color="D9D9E3"/>
                  </w:divBdr>
                  <w:divsChild>
                    <w:div w:id="562914691">
                      <w:marLeft w:val="0"/>
                      <w:marRight w:val="0"/>
                      <w:marTop w:val="0"/>
                      <w:marBottom w:val="0"/>
                      <w:divBdr>
                        <w:top w:val="single" w:sz="2" w:space="0" w:color="D9D9E3"/>
                        <w:left w:val="single" w:sz="2" w:space="0" w:color="D9D9E3"/>
                        <w:bottom w:val="single" w:sz="2" w:space="0" w:color="D9D9E3"/>
                        <w:right w:val="single" w:sz="2" w:space="0" w:color="D9D9E3"/>
                      </w:divBdr>
                      <w:divsChild>
                        <w:div w:id="340084068">
                          <w:marLeft w:val="0"/>
                          <w:marRight w:val="0"/>
                          <w:marTop w:val="0"/>
                          <w:marBottom w:val="0"/>
                          <w:divBdr>
                            <w:top w:val="single" w:sz="2" w:space="0" w:color="D9D9E3"/>
                            <w:left w:val="single" w:sz="2" w:space="0" w:color="D9D9E3"/>
                            <w:bottom w:val="single" w:sz="2" w:space="0" w:color="D9D9E3"/>
                            <w:right w:val="single" w:sz="2" w:space="0" w:color="D9D9E3"/>
                          </w:divBdr>
                          <w:divsChild>
                            <w:div w:id="3389657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01243485">
      <w:bodyDiv w:val="1"/>
      <w:marLeft w:val="0"/>
      <w:marRight w:val="0"/>
      <w:marTop w:val="0"/>
      <w:marBottom w:val="0"/>
      <w:divBdr>
        <w:top w:val="none" w:sz="0" w:space="0" w:color="auto"/>
        <w:left w:val="none" w:sz="0" w:space="0" w:color="auto"/>
        <w:bottom w:val="none" w:sz="0" w:space="0" w:color="auto"/>
        <w:right w:val="none" w:sz="0" w:space="0" w:color="auto"/>
      </w:divBdr>
    </w:div>
    <w:div w:id="728260593">
      <w:bodyDiv w:val="1"/>
      <w:marLeft w:val="0"/>
      <w:marRight w:val="0"/>
      <w:marTop w:val="0"/>
      <w:marBottom w:val="0"/>
      <w:divBdr>
        <w:top w:val="none" w:sz="0" w:space="0" w:color="auto"/>
        <w:left w:val="none" w:sz="0" w:space="0" w:color="auto"/>
        <w:bottom w:val="none" w:sz="0" w:space="0" w:color="auto"/>
        <w:right w:val="none" w:sz="0" w:space="0" w:color="auto"/>
      </w:divBdr>
      <w:divsChild>
        <w:div w:id="1846623981">
          <w:marLeft w:val="0"/>
          <w:marRight w:val="0"/>
          <w:marTop w:val="0"/>
          <w:marBottom w:val="0"/>
          <w:divBdr>
            <w:top w:val="none" w:sz="0" w:space="0" w:color="auto"/>
            <w:left w:val="none" w:sz="0" w:space="0" w:color="auto"/>
            <w:bottom w:val="none" w:sz="0" w:space="0" w:color="auto"/>
            <w:right w:val="none" w:sz="0" w:space="0" w:color="auto"/>
          </w:divBdr>
          <w:divsChild>
            <w:div w:id="916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15003">
      <w:bodyDiv w:val="1"/>
      <w:marLeft w:val="0"/>
      <w:marRight w:val="0"/>
      <w:marTop w:val="0"/>
      <w:marBottom w:val="0"/>
      <w:divBdr>
        <w:top w:val="none" w:sz="0" w:space="0" w:color="auto"/>
        <w:left w:val="none" w:sz="0" w:space="0" w:color="auto"/>
        <w:bottom w:val="none" w:sz="0" w:space="0" w:color="auto"/>
        <w:right w:val="none" w:sz="0" w:space="0" w:color="auto"/>
      </w:divBdr>
    </w:div>
    <w:div w:id="769931377">
      <w:bodyDiv w:val="1"/>
      <w:marLeft w:val="0"/>
      <w:marRight w:val="0"/>
      <w:marTop w:val="0"/>
      <w:marBottom w:val="0"/>
      <w:divBdr>
        <w:top w:val="none" w:sz="0" w:space="0" w:color="auto"/>
        <w:left w:val="none" w:sz="0" w:space="0" w:color="auto"/>
        <w:bottom w:val="none" w:sz="0" w:space="0" w:color="auto"/>
        <w:right w:val="none" w:sz="0" w:space="0" w:color="auto"/>
      </w:divBdr>
    </w:div>
    <w:div w:id="772820921">
      <w:bodyDiv w:val="1"/>
      <w:marLeft w:val="0"/>
      <w:marRight w:val="0"/>
      <w:marTop w:val="0"/>
      <w:marBottom w:val="0"/>
      <w:divBdr>
        <w:top w:val="none" w:sz="0" w:space="0" w:color="auto"/>
        <w:left w:val="none" w:sz="0" w:space="0" w:color="auto"/>
        <w:bottom w:val="none" w:sz="0" w:space="0" w:color="auto"/>
        <w:right w:val="none" w:sz="0" w:space="0" w:color="auto"/>
      </w:divBdr>
      <w:divsChild>
        <w:div w:id="251159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183486">
      <w:bodyDiv w:val="1"/>
      <w:marLeft w:val="0"/>
      <w:marRight w:val="0"/>
      <w:marTop w:val="0"/>
      <w:marBottom w:val="0"/>
      <w:divBdr>
        <w:top w:val="none" w:sz="0" w:space="0" w:color="auto"/>
        <w:left w:val="none" w:sz="0" w:space="0" w:color="auto"/>
        <w:bottom w:val="none" w:sz="0" w:space="0" w:color="auto"/>
        <w:right w:val="none" w:sz="0" w:space="0" w:color="auto"/>
      </w:divBdr>
    </w:div>
    <w:div w:id="1024136785">
      <w:bodyDiv w:val="1"/>
      <w:marLeft w:val="0"/>
      <w:marRight w:val="0"/>
      <w:marTop w:val="0"/>
      <w:marBottom w:val="0"/>
      <w:divBdr>
        <w:top w:val="none" w:sz="0" w:space="0" w:color="auto"/>
        <w:left w:val="none" w:sz="0" w:space="0" w:color="auto"/>
        <w:bottom w:val="none" w:sz="0" w:space="0" w:color="auto"/>
        <w:right w:val="none" w:sz="0" w:space="0" w:color="auto"/>
      </w:divBdr>
    </w:div>
    <w:div w:id="1070812251">
      <w:bodyDiv w:val="1"/>
      <w:marLeft w:val="0"/>
      <w:marRight w:val="0"/>
      <w:marTop w:val="0"/>
      <w:marBottom w:val="0"/>
      <w:divBdr>
        <w:top w:val="none" w:sz="0" w:space="0" w:color="auto"/>
        <w:left w:val="none" w:sz="0" w:space="0" w:color="auto"/>
        <w:bottom w:val="none" w:sz="0" w:space="0" w:color="auto"/>
        <w:right w:val="none" w:sz="0" w:space="0" w:color="auto"/>
      </w:divBdr>
    </w:div>
    <w:div w:id="1072583477">
      <w:bodyDiv w:val="1"/>
      <w:marLeft w:val="0"/>
      <w:marRight w:val="0"/>
      <w:marTop w:val="0"/>
      <w:marBottom w:val="0"/>
      <w:divBdr>
        <w:top w:val="none" w:sz="0" w:space="0" w:color="auto"/>
        <w:left w:val="none" w:sz="0" w:space="0" w:color="auto"/>
        <w:bottom w:val="none" w:sz="0" w:space="0" w:color="auto"/>
        <w:right w:val="none" w:sz="0" w:space="0" w:color="auto"/>
      </w:divBdr>
    </w:div>
    <w:div w:id="1167137599">
      <w:bodyDiv w:val="1"/>
      <w:marLeft w:val="0"/>
      <w:marRight w:val="0"/>
      <w:marTop w:val="0"/>
      <w:marBottom w:val="0"/>
      <w:divBdr>
        <w:top w:val="none" w:sz="0" w:space="0" w:color="auto"/>
        <w:left w:val="none" w:sz="0" w:space="0" w:color="auto"/>
        <w:bottom w:val="none" w:sz="0" w:space="0" w:color="auto"/>
        <w:right w:val="none" w:sz="0" w:space="0" w:color="auto"/>
      </w:divBdr>
      <w:divsChild>
        <w:div w:id="1111779854">
          <w:marLeft w:val="0"/>
          <w:marRight w:val="0"/>
          <w:marTop w:val="0"/>
          <w:marBottom w:val="0"/>
          <w:divBdr>
            <w:top w:val="none" w:sz="0" w:space="0" w:color="auto"/>
            <w:left w:val="none" w:sz="0" w:space="0" w:color="auto"/>
            <w:bottom w:val="none" w:sz="0" w:space="0" w:color="auto"/>
            <w:right w:val="none" w:sz="0" w:space="0" w:color="auto"/>
          </w:divBdr>
          <w:divsChild>
            <w:div w:id="1847280883">
              <w:marLeft w:val="0"/>
              <w:marRight w:val="0"/>
              <w:marTop w:val="0"/>
              <w:marBottom w:val="0"/>
              <w:divBdr>
                <w:top w:val="none" w:sz="0" w:space="0" w:color="auto"/>
                <w:left w:val="none" w:sz="0" w:space="0" w:color="auto"/>
                <w:bottom w:val="none" w:sz="0" w:space="0" w:color="auto"/>
                <w:right w:val="none" w:sz="0" w:space="0" w:color="auto"/>
              </w:divBdr>
              <w:divsChild>
                <w:div w:id="179983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37837">
      <w:bodyDiv w:val="1"/>
      <w:marLeft w:val="0"/>
      <w:marRight w:val="0"/>
      <w:marTop w:val="0"/>
      <w:marBottom w:val="0"/>
      <w:divBdr>
        <w:top w:val="none" w:sz="0" w:space="0" w:color="auto"/>
        <w:left w:val="none" w:sz="0" w:space="0" w:color="auto"/>
        <w:bottom w:val="none" w:sz="0" w:space="0" w:color="auto"/>
        <w:right w:val="none" w:sz="0" w:space="0" w:color="auto"/>
      </w:divBdr>
    </w:div>
    <w:div w:id="1188909385">
      <w:bodyDiv w:val="1"/>
      <w:marLeft w:val="0"/>
      <w:marRight w:val="0"/>
      <w:marTop w:val="0"/>
      <w:marBottom w:val="0"/>
      <w:divBdr>
        <w:top w:val="none" w:sz="0" w:space="0" w:color="auto"/>
        <w:left w:val="none" w:sz="0" w:space="0" w:color="auto"/>
        <w:bottom w:val="none" w:sz="0" w:space="0" w:color="auto"/>
        <w:right w:val="none" w:sz="0" w:space="0" w:color="auto"/>
      </w:divBdr>
    </w:div>
    <w:div w:id="1195925542">
      <w:bodyDiv w:val="1"/>
      <w:marLeft w:val="0"/>
      <w:marRight w:val="0"/>
      <w:marTop w:val="0"/>
      <w:marBottom w:val="0"/>
      <w:divBdr>
        <w:top w:val="none" w:sz="0" w:space="0" w:color="auto"/>
        <w:left w:val="none" w:sz="0" w:space="0" w:color="auto"/>
        <w:bottom w:val="none" w:sz="0" w:space="0" w:color="auto"/>
        <w:right w:val="none" w:sz="0" w:space="0" w:color="auto"/>
      </w:divBdr>
    </w:div>
    <w:div w:id="1223911559">
      <w:bodyDiv w:val="1"/>
      <w:marLeft w:val="0"/>
      <w:marRight w:val="0"/>
      <w:marTop w:val="0"/>
      <w:marBottom w:val="0"/>
      <w:divBdr>
        <w:top w:val="none" w:sz="0" w:space="0" w:color="auto"/>
        <w:left w:val="none" w:sz="0" w:space="0" w:color="auto"/>
        <w:bottom w:val="none" w:sz="0" w:space="0" w:color="auto"/>
        <w:right w:val="none" w:sz="0" w:space="0" w:color="auto"/>
      </w:divBdr>
      <w:divsChild>
        <w:div w:id="1386101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8883321">
      <w:bodyDiv w:val="1"/>
      <w:marLeft w:val="0"/>
      <w:marRight w:val="0"/>
      <w:marTop w:val="0"/>
      <w:marBottom w:val="0"/>
      <w:divBdr>
        <w:top w:val="none" w:sz="0" w:space="0" w:color="auto"/>
        <w:left w:val="none" w:sz="0" w:space="0" w:color="auto"/>
        <w:bottom w:val="none" w:sz="0" w:space="0" w:color="auto"/>
        <w:right w:val="none" w:sz="0" w:space="0" w:color="auto"/>
      </w:divBdr>
    </w:div>
    <w:div w:id="1328096262">
      <w:bodyDiv w:val="1"/>
      <w:marLeft w:val="0"/>
      <w:marRight w:val="0"/>
      <w:marTop w:val="0"/>
      <w:marBottom w:val="0"/>
      <w:divBdr>
        <w:top w:val="none" w:sz="0" w:space="0" w:color="auto"/>
        <w:left w:val="none" w:sz="0" w:space="0" w:color="auto"/>
        <w:bottom w:val="none" w:sz="0" w:space="0" w:color="auto"/>
        <w:right w:val="none" w:sz="0" w:space="0" w:color="auto"/>
      </w:divBdr>
    </w:div>
    <w:div w:id="1337616149">
      <w:bodyDiv w:val="1"/>
      <w:marLeft w:val="0"/>
      <w:marRight w:val="0"/>
      <w:marTop w:val="0"/>
      <w:marBottom w:val="0"/>
      <w:divBdr>
        <w:top w:val="none" w:sz="0" w:space="0" w:color="auto"/>
        <w:left w:val="none" w:sz="0" w:space="0" w:color="auto"/>
        <w:bottom w:val="none" w:sz="0" w:space="0" w:color="auto"/>
        <w:right w:val="none" w:sz="0" w:space="0" w:color="auto"/>
      </w:divBdr>
    </w:div>
    <w:div w:id="1358851199">
      <w:bodyDiv w:val="1"/>
      <w:marLeft w:val="0"/>
      <w:marRight w:val="0"/>
      <w:marTop w:val="0"/>
      <w:marBottom w:val="0"/>
      <w:divBdr>
        <w:top w:val="none" w:sz="0" w:space="0" w:color="auto"/>
        <w:left w:val="none" w:sz="0" w:space="0" w:color="auto"/>
        <w:bottom w:val="none" w:sz="0" w:space="0" w:color="auto"/>
        <w:right w:val="none" w:sz="0" w:space="0" w:color="auto"/>
      </w:divBdr>
    </w:div>
    <w:div w:id="1361511980">
      <w:bodyDiv w:val="1"/>
      <w:marLeft w:val="0"/>
      <w:marRight w:val="0"/>
      <w:marTop w:val="0"/>
      <w:marBottom w:val="0"/>
      <w:divBdr>
        <w:top w:val="none" w:sz="0" w:space="0" w:color="auto"/>
        <w:left w:val="none" w:sz="0" w:space="0" w:color="auto"/>
        <w:bottom w:val="none" w:sz="0" w:space="0" w:color="auto"/>
        <w:right w:val="none" w:sz="0" w:space="0" w:color="auto"/>
      </w:divBdr>
      <w:divsChild>
        <w:div w:id="2131392753">
          <w:marLeft w:val="0"/>
          <w:marRight w:val="0"/>
          <w:marTop w:val="0"/>
          <w:marBottom w:val="0"/>
          <w:divBdr>
            <w:top w:val="none" w:sz="0" w:space="0" w:color="auto"/>
            <w:left w:val="none" w:sz="0" w:space="0" w:color="auto"/>
            <w:bottom w:val="none" w:sz="0" w:space="0" w:color="auto"/>
            <w:right w:val="none" w:sz="0" w:space="0" w:color="auto"/>
          </w:divBdr>
          <w:divsChild>
            <w:div w:id="1372262961">
              <w:marLeft w:val="0"/>
              <w:marRight w:val="0"/>
              <w:marTop w:val="0"/>
              <w:marBottom w:val="0"/>
              <w:divBdr>
                <w:top w:val="none" w:sz="0" w:space="0" w:color="auto"/>
                <w:left w:val="none" w:sz="0" w:space="0" w:color="auto"/>
                <w:bottom w:val="none" w:sz="0" w:space="0" w:color="auto"/>
                <w:right w:val="none" w:sz="0" w:space="0" w:color="auto"/>
              </w:divBdr>
              <w:divsChild>
                <w:div w:id="120090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73064">
      <w:bodyDiv w:val="1"/>
      <w:marLeft w:val="0"/>
      <w:marRight w:val="0"/>
      <w:marTop w:val="0"/>
      <w:marBottom w:val="0"/>
      <w:divBdr>
        <w:top w:val="none" w:sz="0" w:space="0" w:color="auto"/>
        <w:left w:val="none" w:sz="0" w:space="0" w:color="auto"/>
        <w:bottom w:val="none" w:sz="0" w:space="0" w:color="auto"/>
        <w:right w:val="none" w:sz="0" w:space="0" w:color="auto"/>
      </w:divBdr>
      <w:divsChild>
        <w:div w:id="823623120">
          <w:marLeft w:val="0"/>
          <w:marRight w:val="0"/>
          <w:marTop w:val="0"/>
          <w:marBottom w:val="0"/>
          <w:divBdr>
            <w:top w:val="single" w:sz="2" w:space="0" w:color="auto"/>
            <w:left w:val="single" w:sz="2" w:space="0" w:color="auto"/>
            <w:bottom w:val="single" w:sz="6" w:space="0" w:color="auto"/>
            <w:right w:val="single" w:sz="2" w:space="0" w:color="auto"/>
          </w:divBdr>
          <w:divsChild>
            <w:div w:id="134686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1784302282">
                  <w:marLeft w:val="0"/>
                  <w:marRight w:val="0"/>
                  <w:marTop w:val="0"/>
                  <w:marBottom w:val="0"/>
                  <w:divBdr>
                    <w:top w:val="single" w:sz="2" w:space="0" w:color="D9D9E3"/>
                    <w:left w:val="single" w:sz="2" w:space="0" w:color="D9D9E3"/>
                    <w:bottom w:val="single" w:sz="2" w:space="0" w:color="D9D9E3"/>
                    <w:right w:val="single" w:sz="2" w:space="0" w:color="D9D9E3"/>
                  </w:divBdr>
                  <w:divsChild>
                    <w:div w:id="1374311956">
                      <w:marLeft w:val="0"/>
                      <w:marRight w:val="0"/>
                      <w:marTop w:val="0"/>
                      <w:marBottom w:val="0"/>
                      <w:divBdr>
                        <w:top w:val="single" w:sz="2" w:space="0" w:color="D9D9E3"/>
                        <w:left w:val="single" w:sz="2" w:space="0" w:color="D9D9E3"/>
                        <w:bottom w:val="single" w:sz="2" w:space="0" w:color="D9D9E3"/>
                        <w:right w:val="single" w:sz="2" w:space="0" w:color="D9D9E3"/>
                      </w:divBdr>
                      <w:divsChild>
                        <w:div w:id="723215663">
                          <w:marLeft w:val="0"/>
                          <w:marRight w:val="0"/>
                          <w:marTop w:val="0"/>
                          <w:marBottom w:val="0"/>
                          <w:divBdr>
                            <w:top w:val="single" w:sz="2" w:space="0" w:color="D9D9E3"/>
                            <w:left w:val="single" w:sz="2" w:space="0" w:color="D9D9E3"/>
                            <w:bottom w:val="single" w:sz="2" w:space="0" w:color="D9D9E3"/>
                            <w:right w:val="single" w:sz="2" w:space="0" w:color="D9D9E3"/>
                          </w:divBdr>
                          <w:divsChild>
                            <w:div w:id="16995079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9740305">
      <w:bodyDiv w:val="1"/>
      <w:marLeft w:val="0"/>
      <w:marRight w:val="0"/>
      <w:marTop w:val="0"/>
      <w:marBottom w:val="0"/>
      <w:divBdr>
        <w:top w:val="none" w:sz="0" w:space="0" w:color="auto"/>
        <w:left w:val="none" w:sz="0" w:space="0" w:color="auto"/>
        <w:bottom w:val="none" w:sz="0" w:space="0" w:color="auto"/>
        <w:right w:val="none" w:sz="0" w:space="0" w:color="auto"/>
      </w:divBdr>
      <w:divsChild>
        <w:div w:id="107678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1694325">
      <w:bodyDiv w:val="1"/>
      <w:marLeft w:val="0"/>
      <w:marRight w:val="0"/>
      <w:marTop w:val="0"/>
      <w:marBottom w:val="0"/>
      <w:divBdr>
        <w:top w:val="none" w:sz="0" w:space="0" w:color="auto"/>
        <w:left w:val="none" w:sz="0" w:space="0" w:color="auto"/>
        <w:bottom w:val="none" w:sz="0" w:space="0" w:color="auto"/>
        <w:right w:val="none" w:sz="0" w:space="0" w:color="auto"/>
      </w:divBdr>
    </w:div>
    <w:div w:id="1595748651">
      <w:bodyDiv w:val="1"/>
      <w:marLeft w:val="0"/>
      <w:marRight w:val="0"/>
      <w:marTop w:val="0"/>
      <w:marBottom w:val="0"/>
      <w:divBdr>
        <w:top w:val="none" w:sz="0" w:space="0" w:color="auto"/>
        <w:left w:val="none" w:sz="0" w:space="0" w:color="auto"/>
        <w:bottom w:val="none" w:sz="0" w:space="0" w:color="auto"/>
        <w:right w:val="none" w:sz="0" w:space="0" w:color="auto"/>
      </w:divBdr>
    </w:div>
    <w:div w:id="1729381387">
      <w:bodyDiv w:val="1"/>
      <w:marLeft w:val="0"/>
      <w:marRight w:val="0"/>
      <w:marTop w:val="0"/>
      <w:marBottom w:val="0"/>
      <w:divBdr>
        <w:top w:val="none" w:sz="0" w:space="0" w:color="auto"/>
        <w:left w:val="none" w:sz="0" w:space="0" w:color="auto"/>
        <w:bottom w:val="none" w:sz="0" w:space="0" w:color="auto"/>
        <w:right w:val="none" w:sz="0" w:space="0" w:color="auto"/>
      </w:divBdr>
    </w:div>
    <w:div w:id="1735011126">
      <w:bodyDiv w:val="1"/>
      <w:marLeft w:val="0"/>
      <w:marRight w:val="0"/>
      <w:marTop w:val="0"/>
      <w:marBottom w:val="0"/>
      <w:divBdr>
        <w:top w:val="none" w:sz="0" w:space="0" w:color="auto"/>
        <w:left w:val="none" w:sz="0" w:space="0" w:color="auto"/>
        <w:bottom w:val="none" w:sz="0" w:space="0" w:color="auto"/>
        <w:right w:val="none" w:sz="0" w:space="0" w:color="auto"/>
      </w:divBdr>
    </w:div>
    <w:div w:id="1769503214">
      <w:bodyDiv w:val="1"/>
      <w:marLeft w:val="0"/>
      <w:marRight w:val="0"/>
      <w:marTop w:val="0"/>
      <w:marBottom w:val="0"/>
      <w:divBdr>
        <w:top w:val="none" w:sz="0" w:space="0" w:color="auto"/>
        <w:left w:val="none" w:sz="0" w:space="0" w:color="auto"/>
        <w:bottom w:val="none" w:sz="0" w:space="0" w:color="auto"/>
        <w:right w:val="none" w:sz="0" w:space="0" w:color="auto"/>
      </w:divBdr>
      <w:divsChild>
        <w:div w:id="366873570">
          <w:marLeft w:val="0"/>
          <w:marRight w:val="0"/>
          <w:marTop w:val="0"/>
          <w:marBottom w:val="0"/>
          <w:divBdr>
            <w:top w:val="none" w:sz="0" w:space="0" w:color="auto"/>
            <w:left w:val="none" w:sz="0" w:space="0" w:color="auto"/>
            <w:bottom w:val="none" w:sz="0" w:space="0" w:color="auto"/>
            <w:right w:val="none" w:sz="0" w:space="0" w:color="auto"/>
          </w:divBdr>
          <w:divsChild>
            <w:div w:id="624970768">
              <w:marLeft w:val="0"/>
              <w:marRight w:val="0"/>
              <w:marTop w:val="0"/>
              <w:marBottom w:val="0"/>
              <w:divBdr>
                <w:top w:val="none" w:sz="0" w:space="0" w:color="auto"/>
                <w:left w:val="none" w:sz="0" w:space="0" w:color="auto"/>
                <w:bottom w:val="none" w:sz="0" w:space="0" w:color="auto"/>
                <w:right w:val="none" w:sz="0" w:space="0" w:color="auto"/>
              </w:divBdr>
              <w:divsChild>
                <w:div w:id="200154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561867">
      <w:bodyDiv w:val="1"/>
      <w:marLeft w:val="0"/>
      <w:marRight w:val="0"/>
      <w:marTop w:val="0"/>
      <w:marBottom w:val="0"/>
      <w:divBdr>
        <w:top w:val="none" w:sz="0" w:space="0" w:color="auto"/>
        <w:left w:val="none" w:sz="0" w:space="0" w:color="auto"/>
        <w:bottom w:val="none" w:sz="0" w:space="0" w:color="auto"/>
        <w:right w:val="none" w:sz="0" w:space="0" w:color="auto"/>
      </w:divBdr>
      <w:divsChild>
        <w:div w:id="852914150">
          <w:marLeft w:val="0"/>
          <w:marRight w:val="0"/>
          <w:marTop w:val="0"/>
          <w:marBottom w:val="0"/>
          <w:divBdr>
            <w:top w:val="single" w:sz="2" w:space="0" w:color="auto"/>
            <w:left w:val="single" w:sz="2" w:space="0" w:color="auto"/>
            <w:bottom w:val="single" w:sz="6" w:space="0" w:color="auto"/>
            <w:right w:val="single" w:sz="2" w:space="0" w:color="auto"/>
          </w:divBdr>
          <w:divsChild>
            <w:div w:id="577059458">
              <w:marLeft w:val="0"/>
              <w:marRight w:val="0"/>
              <w:marTop w:val="100"/>
              <w:marBottom w:val="100"/>
              <w:divBdr>
                <w:top w:val="single" w:sz="2" w:space="0" w:color="D9D9E3"/>
                <w:left w:val="single" w:sz="2" w:space="0" w:color="D9D9E3"/>
                <w:bottom w:val="single" w:sz="2" w:space="0" w:color="D9D9E3"/>
                <w:right w:val="single" w:sz="2" w:space="0" w:color="D9D9E3"/>
              </w:divBdr>
              <w:divsChild>
                <w:div w:id="744835702">
                  <w:marLeft w:val="0"/>
                  <w:marRight w:val="0"/>
                  <w:marTop w:val="0"/>
                  <w:marBottom w:val="0"/>
                  <w:divBdr>
                    <w:top w:val="single" w:sz="2" w:space="0" w:color="D9D9E3"/>
                    <w:left w:val="single" w:sz="2" w:space="0" w:color="D9D9E3"/>
                    <w:bottom w:val="single" w:sz="2" w:space="0" w:color="D9D9E3"/>
                    <w:right w:val="single" w:sz="2" w:space="0" w:color="D9D9E3"/>
                  </w:divBdr>
                  <w:divsChild>
                    <w:div w:id="1942446595">
                      <w:marLeft w:val="0"/>
                      <w:marRight w:val="0"/>
                      <w:marTop w:val="0"/>
                      <w:marBottom w:val="0"/>
                      <w:divBdr>
                        <w:top w:val="single" w:sz="2" w:space="0" w:color="D9D9E3"/>
                        <w:left w:val="single" w:sz="2" w:space="0" w:color="D9D9E3"/>
                        <w:bottom w:val="single" w:sz="2" w:space="0" w:color="D9D9E3"/>
                        <w:right w:val="single" w:sz="2" w:space="0" w:color="D9D9E3"/>
                      </w:divBdr>
                      <w:divsChild>
                        <w:div w:id="1939212538">
                          <w:marLeft w:val="0"/>
                          <w:marRight w:val="0"/>
                          <w:marTop w:val="0"/>
                          <w:marBottom w:val="0"/>
                          <w:divBdr>
                            <w:top w:val="single" w:sz="2" w:space="0" w:color="D9D9E3"/>
                            <w:left w:val="single" w:sz="2" w:space="0" w:color="D9D9E3"/>
                            <w:bottom w:val="single" w:sz="2" w:space="0" w:color="D9D9E3"/>
                            <w:right w:val="single" w:sz="2" w:space="0" w:color="D9D9E3"/>
                          </w:divBdr>
                          <w:divsChild>
                            <w:div w:id="1820901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57577838">
      <w:bodyDiv w:val="1"/>
      <w:marLeft w:val="0"/>
      <w:marRight w:val="0"/>
      <w:marTop w:val="0"/>
      <w:marBottom w:val="0"/>
      <w:divBdr>
        <w:top w:val="none" w:sz="0" w:space="0" w:color="auto"/>
        <w:left w:val="none" w:sz="0" w:space="0" w:color="auto"/>
        <w:bottom w:val="none" w:sz="0" w:space="0" w:color="auto"/>
        <w:right w:val="none" w:sz="0" w:space="0" w:color="auto"/>
      </w:divBdr>
      <w:divsChild>
        <w:div w:id="1275282553">
          <w:marLeft w:val="0"/>
          <w:marRight w:val="0"/>
          <w:marTop w:val="0"/>
          <w:marBottom w:val="0"/>
          <w:divBdr>
            <w:top w:val="none" w:sz="0" w:space="0" w:color="auto"/>
            <w:left w:val="none" w:sz="0" w:space="0" w:color="auto"/>
            <w:bottom w:val="none" w:sz="0" w:space="0" w:color="auto"/>
            <w:right w:val="none" w:sz="0" w:space="0" w:color="auto"/>
          </w:divBdr>
          <w:divsChild>
            <w:div w:id="2890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770384">
      <w:bodyDiv w:val="1"/>
      <w:marLeft w:val="0"/>
      <w:marRight w:val="0"/>
      <w:marTop w:val="0"/>
      <w:marBottom w:val="0"/>
      <w:divBdr>
        <w:top w:val="none" w:sz="0" w:space="0" w:color="auto"/>
        <w:left w:val="none" w:sz="0" w:space="0" w:color="auto"/>
        <w:bottom w:val="none" w:sz="0" w:space="0" w:color="auto"/>
        <w:right w:val="none" w:sz="0" w:space="0" w:color="auto"/>
      </w:divBdr>
    </w:div>
    <w:div w:id="1865361080">
      <w:bodyDiv w:val="1"/>
      <w:marLeft w:val="0"/>
      <w:marRight w:val="0"/>
      <w:marTop w:val="0"/>
      <w:marBottom w:val="0"/>
      <w:divBdr>
        <w:top w:val="none" w:sz="0" w:space="0" w:color="auto"/>
        <w:left w:val="none" w:sz="0" w:space="0" w:color="auto"/>
        <w:bottom w:val="none" w:sz="0" w:space="0" w:color="auto"/>
        <w:right w:val="none" w:sz="0" w:space="0" w:color="auto"/>
      </w:divBdr>
    </w:div>
    <w:div w:id="1924874828">
      <w:bodyDiv w:val="1"/>
      <w:marLeft w:val="0"/>
      <w:marRight w:val="0"/>
      <w:marTop w:val="0"/>
      <w:marBottom w:val="0"/>
      <w:divBdr>
        <w:top w:val="none" w:sz="0" w:space="0" w:color="auto"/>
        <w:left w:val="none" w:sz="0" w:space="0" w:color="auto"/>
        <w:bottom w:val="none" w:sz="0" w:space="0" w:color="auto"/>
        <w:right w:val="none" w:sz="0" w:space="0" w:color="auto"/>
      </w:divBdr>
    </w:div>
    <w:div w:id="1961566362">
      <w:bodyDiv w:val="1"/>
      <w:marLeft w:val="0"/>
      <w:marRight w:val="0"/>
      <w:marTop w:val="0"/>
      <w:marBottom w:val="0"/>
      <w:divBdr>
        <w:top w:val="none" w:sz="0" w:space="0" w:color="auto"/>
        <w:left w:val="none" w:sz="0" w:space="0" w:color="auto"/>
        <w:bottom w:val="none" w:sz="0" w:space="0" w:color="auto"/>
        <w:right w:val="none" w:sz="0" w:space="0" w:color="auto"/>
      </w:divBdr>
      <w:divsChild>
        <w:div w:id="628583912">
          <w:marLeft w:val="0"/>
          <w:marRight w:val="0"/>
          <w:marTop w:val="0"/>
          <w:marBottom w:val="0"/>
          <w:divBdr>
            <w:top w:val="single" w:sz="2" w:space="0" w:color="auto"/>
            <w:left w:val="single" w:sz="2" w:space="0" w:color="auto"/>
            <w:bottom w:val="single" w:sz="6" w:space="0" w:color="auto"/>
            <w:right w:val="single" w:sz="2" w:space="0" w:color="auto"/>
          </w:divBdr>
          <w:divsChild>
            <w:div w:id="1246841302">
              <w:marLeft w:val="0"/>
              <w:marRight w:val="0"/>
              <w:marTop w:val="100"/>
              <w:marBottom w:val="100"/>
              <w:divBdr>
                <w:top w:val="single" w:sz="2" w:space="0" w:color="D9D9E3"/>
                <w:left w:val="single" w:sz="2" w:space="0" w:color="D9D9E3"/>
                <w:bottom w:val="single" w:sz="2" w:space="0" w:color="D9D9E3"/>
                <w:right w:val="single" w:sz="2" w:space="0" w:color="D9D9E3"/>
              </w:divBdr>
              <w:divsChild>
                <w:div w:id="531260738">
                  <w:marLeft w:val="0"/>
                  <w:marRight w:val="0"/>
                  <w:marTop w:val="0"/>
                  <w:marBottom w:val="0"/>
                  <w:divBdr>
                    <w:top w:val="single" w:sz="2" w:space="0" w:color="D9D9E3"/>
                    <w:left w:val="single" w:sz="2" w:space="0" w:color="D9D9E3"/>
                    <w:bottom w:val="single" w:sz="2" w:space="0" w:color="D9D9E3"/>
                    <w:right w:val="single" w:sz="2" w:space="0" w:color="D9D9E3"/>
                  </w:divBdr>
                  <w:divsChild>
                    <w:div w:id="1271817317">
                      <w:marLeft w:val="0"/>
                      <w:marRight w:val="0"/>
                      <w:marTop w:val="0"/>
                      <w:marBottom w:val="0"/>
                      <w:divBdr>
                        <w:top w:val="single" w:sz="2" w:space="0" w:color="D9D9E3"/>
                        <w:left w:val="single" w:sz="2" w:space="0" w:color="D9D9E3"/>
                        <w:bottom w:val="single" w:sz="2" w:space="0" w:color="D9D9E3"/>
                        <w:right w:val="single" w:sz="2" w:space="0" w:color="D9D9E3"/>
                      </w:divBdr>
                      <w:divsChild>
                        <w:div w:id="186875484">
                          <w:marLeft w:val="0"/>
                          <w:marRight w:val="0"/>
                          <w:marTop w:val="0"/>
                          <w:marBottom w:val="0"/>
                          <w:divBdr>
                            <w:top w:val="single" w:sz="2" w:space="0" w:color="D9D9E3"/>
                            <w:left w:val="single" w:sz="2" w:space="0" w:color="D9D9E3"/>
                            <w:bottom w:val="single" w:sz="2" w:space="0" w:color="D9D9E3"/>
                            <w:right w:val="single" w:sz="2" w:space="0" w:color="D9D9E3"/>
                          </w:divBdr>
                          <w:divsChild>
                            <w:div w:id="16288488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76714396">
      <w:bodyDiv w:val="1"/>
      <w:marLeft w:val="0"/>
      <w:marRight w:val="0"/>
      <w:marTop w:val="0"/>
      <w:marBottom w:val="0"/>
      <w:divBdr>
        <w:top w:val="none" w:sz="0" w:space="0" w:color="auto"/>
        <w:left w:val="none" w:sz="0" w:space="0" w:color="auto"/>
        <w:bottom w:val="none" w:sz="0" w:space="0" w:color="auto"/>
        <w:right w:val="none" w:sz="0" w:space="0" w:color="auto"/>
      </w:divBdr>
    </w:div>
    <w:div w:id="2062098368">
      <w:bodyDiv w:val="1"/>
      <w:marLeft w:val="0"/>
      <w:marRight w:val="0"/>
      <w:marTop w:val="0"/>
      <w:marBottom w:val="0"/>
      <w:divBdr>
        <w:top w:val="none" w:sz="0" w:space="0" w:color="auto"/>
        <w:left w:val="none" w:sz="0" w:space="0" w:color="auto"/>
        <w:bottom w:val="none" w:sz="0" w:space="0" w:color="auto"/>
        <w:right w:val="none" w:sz="0" w:space="0" w:color="auto"/>
      </w:divBdr>
      <w:divsChild>
        <w:div w:id="1262835007">
          <w:marLeft w:val="0"/>
          <w:marRight w:val="0"/>
          <w:marTop w:val="0"/>
          <w:marBottom w:val="0"/>
          <w:divBdr>
            <w:top w:val="none" w:sz="0" w:space="0" w:color="auto"/>
            <w:left w:val="none" w:sz="0" w:space="0" w:color="auto"/>
            <w:bottom w:val="none" w:sz="0" w:space="0" w:color="auto"/>
            <w:right w:val="none" w:sz="0" w:space="0" w:color="auto"/>
          </w:divBdr>
          <w:divsChild>
            <w:div w:id="862863783">
              <w:marLeft w:val="0"/>
              <w:marRight w:val="0"/>
              <w:marTop w:val="0"/>
              <w:marBottom w:val="0"/>
              <w:divBdr>
                <w:top w:val="none" w:sz="0" w:space="0" w:color="auto"/>
                <w:left w:val="none" w:sz="0" w:space="0" w:color="auto"/>
                <w:bottom w:val="none" w:sz="0" w:space="0" w:color="auto"/>
                <w:right w:val="none" w:sz="0" w:space="0" w:color="auto"/>
              </w:divBdr>
              <w:divsChild>
                <w:div w:id="198793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78040">
      <w:bodyDiv w:val="1"/>
      <w:marLeft w:val="0"/>
      <w:marRight w:val="0"/>
      <w:marTop w:val="0"/>
      <w:marBottom w:val="0"/>
      <w:divBdr>
        <w:top w:val="none" w:sz="0" w:space="0" w:color="auto"/>
        <w:left w:val="none" w:sz="0" w:space="0" w:color="auto"/>
        <w:bottom w:val="none" w:sz="0" w:space="0" w:color="auto"/>
        <w:right w:val="none" w:sz="0" w:space="0" w:color="auto"/>
      </w:divBdr>
    </w:div>
    <w:div w:id="2076393863">
      <w:bodyDiv w:val="1"/>
      <w:marLeft w:val="0"/>
      <w:marRight w:val="0"/>
      <w:marTop w:val="0"/>
      <w:marBottom w:val="0"/>
      <w:divBdr>
        <w:top w:val="none" w:sz="0" w:space="0" w:color="auto"/>
        <w:left w:val="none" w:sz="0" w:space="0" w:color="auto"/>
        <w:bottom w:val="none" w:sz="0" w:space="0" w:color="auto"/>
        <w:right w:val="none" w:sz="0" w:space="0" w:color="auto"/>
      </w:divBdr>
      <w:divsChild>
        <w:div w:id="335350418">
          <w:marLeft w:val="0"/>
          <w:marRight w:val="0"/>
          <w:marTop w:val="0"/>
          <w:marBottom w:val="0"/>
          <w:divBdr>
            <w:top w:val="none" w:sz="0" w:space="0" w:color="auto"/>
            <w:left w:val="none" w:sz="0" w:space="0" w:color="auto"/>
            <w:bottom w:val="none" w:sz="0" w:space="0" w:color="auto"/>
            <w:right w:val="none" w:sz="0" w:space="0" w:color="auto"/>
          </w:divBdr>
          <w:divsChild>
            <w:div w:id="598679421">
              <w:marLeft w:val="0"/>
              <w:marRight w:val="0"/>
              <w:marTop w:val="0"/>
              <w:marBottom w:val="0"/>
              <w:divBdr>
                <w:top w:val="none" w:sz="0" w:space="0" w:color="auto"/>
                <w:left w:val="none" w:sz="0" w:space="0" w:color="auto"/>
                <w:bottom w:val="none" w:sz="0" w:space="0" w:color="auto"/>
                <w:right w:val="none" w:sz="0" w:space="0" w:color="auto"/>
              </w:divBdr>
              <w:divsChild>
                <w:div w:id="18092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2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244BD0-A332-5F4E-A6BC-C6E98DE54F11}">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7B9D-CE77-443D-B579-A95B9C6BE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2111</Words>
  <Characters>12033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Sheryl Coles</dc:creator>
  <cp:lastModifiedBy>Efthimiou, Themis N</cp:lastModifiedBy>
  <cp:revision>3</cp:revision>
  <cp:lastPrinted>2022-07-12T11:16:00Z</cp:lastPrinted>
  <dcterms:created xsi:type="dcterms:W3CDTF">2023-10-07T03:10:00Z</dcterms:created>
  <dcterms:modified xsi:type="dcterms:W3CDTF">2023-10-12T12:24:00Z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http://csl.mendeley.com/styles/470255051/apa</vt:lpwstr>
  </property>
  <property fmtid="{D5CDD505-2E9C-101B-9397-08002B2CF9AE}" pid="7" name="Mendeley Recent Style Name 2_1">
    <vt:lpwstr>American Psychological Association 6th edition - Nicholas Coles</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http://www.zotero.org/styles/journal-of-psychiatric-research</vt:lpwstr>
  </property>
  <property fmtid="{D5CDD505-2E9C-101B-9397-08002B2CF9AE}" pid="17" name="Mendeley Recent Style Name 7_1">
    <vt:lpwstr>Journal of Psychiatric Research</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b2885884-733f-3666-9065-a0c1e961c7fa</vt:lpwstr>
  </property>
  <property fmtid="{D5CDD505-2E9C-101B-9397-08002B2CF9AE}" pid="24" name="Mendeley Citation Style_1">
    <vt:lpwstr>http://www.zotero.org/styles/nature</vt:lpwstr>
  </property>
  <property fmtid="{D5CDD505-2E9C-101B-9397-08002B2CF9AE}" pid="25" name="ZOTERO_PREF_1">
    <vt:lpwstr>&lt;data data-version="3" zotero-version="6.0.27"&gt;&lt;session id="ZTdjDkTT"/&gt;&lt;style id="http://www.zotero.org/styles/apa" locale="en-GB" hasBibliography="1" bibliographyStyleHasBeenSet="1"/&gt;&lt;prefs&gt;&lt;pref name="fieldType" value="Field"/&gt;&lt;pref name="dontAskDelayCi</vt:lpwstr>
  </property>
  <property fmtid="{D5CDD505-2E9C-101B-9397-08002B2CF9AE}" pid="26" name="ZOTERO_PREF_2">
    <vt:lpwstr>tationUpdates" value="true"/&gt;&lt;/prefs&gt;&lt;/data&gt;</vt:lpwstr>
  </property>
  <property fmtid="{D5CDD505-2E9C-101B-9397-08002B2CF9AE}" pid="27" name="grammarly_documentId">
    <vt:lpwstr>documentId_7310</vt:lpwstr>
  </property>
  <property fmtid="{D5CDD505-2E9C-101B-9397-08002B2CF9AE}" pid="28" name="grammarly_documentContext">
    <vt:lpwstr>{"goals":[],"domain":"general","emotions":[],"dialect":"british"}</vt:lpwstr>
  </property>
</Properties>
</file>