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C4470" w14:textId="77777777" w:rsidR="00A66763" w:rsidRPr="00A37131" w:rsidRDefault="00A66763" w:rsidP="00A66763">
      <w:pPr>
        <w:rPr>
          <w:rFonts w:ascii="Times New Roman" w:hAnsi="Times New Roman" w:cs="Times New Roman"/>
          <w:b/>
          <w:bCs/>
        </w:rPr>
      </w:pPr>
      <w:bookmarkStart w:id="0" w:name="_Ref155714282"/>
      <w:r w:rsidRPr="00A37131">
        <w:rPr>
          <w:rFonts w:ascii="Times New Roman" w:hAnsi="Times New Roman" w:cs="Times New Roman"/>
          <w:b/>
          <w:bCs/>
        </w:rPr>
        <w:t>Search strings used in each database, and number of entries returned in each</w:t>
      </w:r>
    </w:p>
    <w:p w14:paraId="3AFA4598" w14:textId="77777777" w:rsidR="00A66763" w:rsidRPr="00A37131" w:rsidRDefault="00A66763" w:rsidP="00A66763">
      <w:pPr>
        <w:rPr>
          <w:rFonts w:ascii="Times New Roman" w:hAnsi="Times New Roman" w:cs="Times New Roman"/>
          <w:b/>
          <w:bCs/>
        </w:rPr>
      </w:pPr>
    </w:p>
    <w:p w14:paraId="2E4CA7F2" w14:textId="77777777" w:rsidR="00A66763" w:rsidRPr="00A37131" w:rsidRDefault="00A66763" w:rsidP="00A66763">
      <w:pPr>
        <w:rPr>
          <w:rFonts w:ascii="Times New Roman" w:hAnsi="Times New Roman" w:cs="Times New Roman"/>
          <w:b/>
          <w:bCs/>
        </w:rPr>
      </w:pPr>
      <w:r w:rsidRPr="00A37131">
        <w:rPr>
          <w:rFonts w:ascii="Times New Roman" w:hAnsi="Times New Roman" w:cs="Times New Roman"/>
          <w:b/>
          <w:bCs/>
        </w:rPr>
        <w:t>2012-2022 search</w:t>
      </w:r>
    </w:p>
    <w:p w14:paraId="4DD3AC94" w14:textId="77777777" w:rsidR="00A66763" w:rsidRPr="00A37131" w:rsidRDefault="00A66763" w:rsidP="00A66763">
      <w:pPr>
        <w:pStyle w:val="ListParagraph"/>
        <w:numPr>
          <w:ilvl w:val="0"/>
          <w:numId w:val="1"/>
        </w:numPr>
        <w:spacing w:after="0" w:line="480" w:lineRule="auto"/>
        <w:ind w:left="360"/>
        <w:rPr>
          <w:rFonts w:ascii="Times New Roman" w:hAnsi="Times New Roman" w:cs="Times New Roman"/>
        </w:rPr>
      </w:pPr>
      <w:r w:rsidRPr="00A37131">
        <w:rPr>
          <w:rFonts w:ascii="Times New Roman" w:hAnsi="Times New Roman" w:cs="Times New Roman"/>
        </w:rPr>
        <w:t>Scopus</w:t>
      </w:r>
    </w:p>
    <w:p w14:paraId="4C909669"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t>“</w:t>
      </w:r>
      <w:hyperlink r:id="rId6" w:history="1">
        <w:r w:rsidRPr="00A37131">
          <w:rPr>
            <w:rStyle w:val="Hyperlink"/>
            <w:rFonts w:ascii="Times New Roman" w:hAnsi="Times New Roman" w:cs="Times New Roman"/>
          </w:rPr>
          <w:t>TITLE-ABS-KEY ( ( vibration  AND  perception  AND  threshold )  AND  ( hand  OR  finger ) )  AND  PUBYEAR  &gt;  2011  AND  PUBYEAR  &lt;  2023  AND  ( LIMIT-TO ( LANGUAGE ,  "English" ) )</w:t>
        </w:r>
      </w:hyperlink>
      <w:r w:rsidRPr="00A37131">
        <w:rPr>
          <w:rFonts w:ascii="Times New Roman" w:hAnsi="Times New Roman" w:cs="Times New Roman"/>
        </w:rPr>
        <w:t>”, with 185 results.</w:t>
      </w:r>
    </w:p>
    <w:p w14:paraId="61E72285"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t>“</w:t>
      </w:r>
      <w:hyperlink r:id="rId7" w:history="1">
        <w:r w:rsidRPr="00A37131">
          <w:rPr>
            <w:rStyle w:val="Hyperlink"/>
            <w:rFonts w:ascii="Times New Roman" w:hAnsi="Times New Roman" w:cs="Times New Roman"/>
          </w:rPr>
          <w:t>TITLE-ABS-KEY ( "Vibration perception thresholds"  AND  finger )  AND  PUBYEAR  &gt;  2011  AND PUBYEAR  &lt;  2023  AND  ( LIMIT-TO ( LANGUAGE ,  "English" ) )</w:t>
        </w:r>
      </w:hyperlink>
      <w:r w:rsidRPr="00A37131">
        <w:rPr>
          <w:rFonts w:ascii="Times New Roman" w:hAnsi="Times New Roman" w:cs="Times New Roman"/>
        </w:rPr>
        <w:t>”, with 20 results.</w:t>
      </w:r>
    </w:p>
    <w:p w14:paraId="7B242320"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t>“</w:t>
      </w:r>
      <w:hyperlink r:id="rId8" w:history="1">
        <w:r w:rsidRPr="00A37131">
          <w:rPr>
            <w:rStyle w:val="Hyperlink"/>
            <w:rFonts w:ascii="Times New Roman" w:hAnsi="Times New Roman" w:cs="Times New Roman"/>
          </w:rPr>
          <w:t>TITLE-ABS-KEY ( "Vibration perception thresholds" AND hand ) AND PUBYEAR &gt; 2011 AND PUBYEAR &lt; 2023 AND ( LIMIT-TO ( LANGUAGE , "English" ) )</w:t>
        </w:r>
      </w:hyperlink>
      <w:r w:rsidRPr="00A37131">
        <w:rPr>
          <w:rFonts w:ascii="Times New Roman" w:hAnsi="Times New Roman" w:cs="Times New Roman"/>
        </w:rPr>
        <w:t>”, with 35 results.</w:t>
      </w:r>
    </w:p>
    <w:p w14:paraId="34648886" w14:textId="77777777" w:rsidR="00A66763" w:rsidRPr="00A37131" w:rsidRDefault="00A66763" w:rsidP="00A66763">
      <w:pPr>
        <w:pStyle w:val="ListParagraph"/>
        <w:numPr>
          <w:ilvl w:val="0"/>
          <w:numId w:val="1"/>
        </w:numPr>
        <w:spacing w:after="0" w:line="480" w:lineRule="auto"/>
        <w:ind w:left="360"/>
        <w:rPr>
          <w:rFonts w:ascii="Times New Roman" w:hAnsi="Times New Roman" w:cs="Times New Roman"/>
        </w:rPr>
      </w:pPr>
      <w:r w:rsidRPr="00A37131">
        <w:rPr>
          <w:rFonts w:ascii="Times New Roman" w:hAnsi="Times New Roman" w:cs="Times New Roman"/>
        </w:rPr>
        <w:t>Web of Science (</w:t>
      </w:r>
      <w:proofErr w:type="spellStart"/>
      <w:r w:rsidRPr="00A37131">
        <w:rPr>
          <w:rFonts w:ascii="Times New Roman" w:hAnsi="Times New Roman" w:cs="Times New Roman"/>
        </w:rPr>
        <w:t>WoS</w:t>
      </w:r>
      <w:proofErr w:type="spellEnd"/>
      <w:r w:rsidRPr="00A37131">
        <w:rPr>
          <w:rFonts w:ascii="Times New Roman" w:hAnsi="Times New Roman" w:cs="Times New Roman"/>
        </w:rPr>
        <w:t>)</w:t>
      </w:r>
    </w:p>
    <w:p w14:paraId="0FD646F0"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t>“</w:t>
      </w:r>
      <w:hyperlink r:id="rId9" w:history="1">
        <w:r w:rsidRPr="00A37131">
          <w:rPr>
            <w:rStyle w:val="Hyperlink"/>
            <w:rFonts w:ascii="Times New Roman" w:hAnsi="Times New Roman" w:cs="Times New Roman"/>
          </w:rPr>
          <w:t>(ALL=((vibration AND perception AND threshold))) AND ALL=((Hand OR Finger)) and English (Languages)</w:t>
        </w:r>
      </w:hyperlink>
      <w:r w:rsidRPr="00A37131">
        <w:rPr>
          <w:rFonts w:ascii="Times New Roman" w:hAnsi="Times New Roman" w:cs="Times New Roman"/>
        </w:rPr>
        <w:t>”, with 165 results.</w:t>
      </w:r>
    </w:p>
    <w:p w14:paraId="2A6C18E4"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t>“</w:t>
      </w:r>
      <w:hyperlink r:id="rId10" w:history="1">
        <w:r w:rsidRPr="00A37131">
          <w:rPr>
            <w:rStyle w:val="Hyperlink"/>
            <w:rFonts w:ascii="Times New Roman" w:hAnsi="Times New Roman" w:cs="Times New Roman"/>
          </w:rPr>
          <w:t>(ALL=(("Vibration perception thresholds"))) AND ALL=((Hand)) and English (Languages)</w:t>
        </w:r>
      </w:hyperlink>
      <w:r w:rsidRPr="00A37131">
        <w:rPr>
          <w:rFonts w:ascii="Times New Roman" w:hAnsi="Times New Roman" w:cs="Times New Roman"/>
        </w:rPr>
        <w:t>”, with 19 results.</w:t>
      </w:r>
    </w:p>
    <w:p w14:paraId="1003A30C"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t>“</w:t>
      </w:r>
      <w:hyperlink r:id="rId11" w:history="1">
        <w:r w:rsidRPr="00A37131">
          <w:rPr>
            <w:rStyle w:val="Hyperlink"/>
            <w:rFonts w:ascii="Times New Roman" w:hAnsi="Times New Roman" w:cs="Times New Roman"/>
          </w:rPr>
          <w:t>(ALL=(("Vibration perception thresholds"))) AND ALL=((Finger)) and English (Languages)</w:t>
        </w:r>
      </w:hyperlink>
      <w:r w:rsidRPr="00A37131">
        <w:rPr>
          <w:rFonts w:ascii="Times New Roman" w:hAnsi="Times New Roman" w:cs="Times New Roman"/>
        </w:rPr>
        <w:t>”, with 13 results.</w:t>
      </w:r>
    </w:p>
    <w:p w14:paraId="7692AA05" w14:textId="77777777" w:rsidR="00A66763" w:rsidRPr="00A37131" w:rsidRDefault="00A66763" w:rsidP="00A66763">
      <w:pPr>
        <w:pStyle w:val="ListParagraph"/>
        <w:numPr>
          <w:ilvl w:val="0"/>
          <w:numId w:val="1"/>
        </w:numPr>
        <w:spacing w:after="0" w:line="480" w:lineRule="auto"/>
        <w:ind w:left="360"/>
        <w:rPr>
          <w:rFonts w:ascii="Times New Roman" w:hAnsi="Times New Roman" w:cs="Times New Roman"/>
        </w:rPr>
      </w:pPr>
      <w:r w:rsidRPr="00A37131">
        <w:rPr>
          <w:rFonts w:ascii="Times New Roman" w:hAnsi="Times New Roman" w:cs="Times New Roman"/>
        </w:rPr>
        <w:t>PubMed</w:t>
      </w:r>
    </w:p>
    <w:p w14:paraId="73917787"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t>“</w:t>
      </w:r>
      <w:hyperlink r:id="rId12" w:history="1">
        <w:r w:rsidRPr="00A37131">
          <w:rPr>
            <w:rStyle w:val="Hyperlink"/>
            <w:rFonts w:ascii="Times New Roman" w:hAnsi="Times New Roman" w:cs="Times New Roman"/>
          </w:rPr>
          <w:t>Search: (( vibration AND perception AND threshold )) AND (( hand OR finger )) Filters: English, from 2012/1/1 - 2022/12/31</w:t>
        </w:r>
      </w:hyperlink>
      <w:r w:rsidRPr="00A37131">
        <w:rPr>
          <w:rFonts w:ascii="Times New Roman" w:hAnsi="Times New Roman" w:cs="Times New Roman"/>
        </w:rPr>
        <w:t>”, with 181 results.</w:t>
      </w:r>
    </w:p>
    <w:p w14:paraId="2EA35DAC"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t>“</w:t>
      </w:r>
      <w:hyperlink r:id="rId13" w:history="1">
        <w:r w:rsidRPr="00A37131">
          <w:rPr>
            <w:rStyle w:val="Hyperlink"/>
            <w:rFonts w:ascii="Times New Roman" w:hAnsi="Times New Roman" w:cs="Times New Roman"/>
          </w:rPr>
          <w:t>Search: (( vibration AND perception AND threshold )) AND (( finger )) Filters: English, from 2012/1/1 - 2022/12/31</w:t>
        </w:r>
      </w:hyperlink>
      <w:r w:rsidRPr="00A37131">
        <w:rPr>
          <w:rFonts w:ascii="Times New Roman" w:hAnsi="Times New Roman" w:cs="Times New Roman"/>
        </w:rPr>
        <w:t>”, with 99 results.</w:t>
      </w:r>
    </w:p>
    <w:p w14:paraId="4C4D4B0D" w14:textId="77777777" w:rsidR="00A66763" w:rsidRPr="00A37131" w:rsidRDefault="00A66763" w:rsidP="00A66763">
      <w:pPr>
        <w:pStyle w:val="ListParagraph"/>
        <w:numPr>
          <w:ilvl w:val="1"/>
          <w:numId w:val="1"/>
        </w:numPr>
        <w:spacing w:after="0" w:line="480" w:lineRule="auto"/>
        <w:ind w:left="530"/>
        <w:rPr>
          <w:rFonts w:ascii="Times New Roman" w:hAnsi="Times New Roman" w:cs="Times New Roman"/>
        </w:rPr>
      </w:pPr>
      <w:r w:rsidRPr="00A37131">
        <w:rPr>
          <w:rFonts w:ascii="Times New Roman" w:hAnsi="Times New Roman" w:cs="Times New Roman"/>
        </w:rPr>
        <w:lastRenderedPageBreak/>
        <w:t>“</w:t>
      </w:r>
      <w:hyperlink r:id="rId14" w:history="1">
        <w:r w:rsidRPr="00A37131">
          <w:rPr>
            <w:rStyle w:val="Hyperlink"/>
            <w:rFonts w:ascii="Times New Roman" w:hAnsi="Times New Roman" w:cs="Times New Roman"/>
          </w:rPr>
          <w:t>Search: (( vibration AND perception AND threshold )) AND (( hand )) Filters: English, from 2012/1/1 - 2022/12/31</w:t>
        </w:r>
      </w:hyperlink>
      <w:r w:rsidRPr="00A37131">
        <w:rPr>
          <w:rFonts w:ascii="Times New Roman" w:hAnsi="Times New Roman" w:cs="Times New Roman"/>
        </w:rPr>
        <w:t>”, with 168 results.</w:t>
      </w:r>
    </w:p>
    <w:p w14:paraId="4C451B12" w14:textId="77777777" w:rsidR="00A66763" w:rsidRDefault="00A66763" w:rsidP="00A66763">
      <w:pPr>
        <w:rPr>
          <w:rFonts w:ascii="Times New Roman" w:hAnsi="Times New Roman" w:cs="Times New Roman"/>
          <w:b/>
          <w:bCs/>
        </w:rPr>
      </w:pPr>
    </w:p>
    <w:p w14:paraId="122C6A38" w14:textId="77777777" w:rsidR="00A66763" w:rsidRDefault="00A66763" w:rsidP="00A66763">
      <w:pPr>
        <w:rPr>
          <w:rFonts w:ascii="Times New Roman" w:hAnsi="Times New Roman" w:cs="Times New Roman"/>
          <w:b/>
          <w:bCs/>
        </w:rPr>
      </w:pPr>
      <w:r w:rsidRPr="00A37131">
        <w:rPr>
          <w:rFonts w:ascii="Times New Roman" w:hAnsi="Times New Roman" w:cs="Times New Roman"/>
          <w:b/>
          <w:bCs/>
        </w:rPr>
        <w:t>2023 search</w:t>
      </w:r>
    </w:p>
    <w:p w14:paraId="4CF3904E" w14:textId="77777777" w:rsidR="00A66763" w:rsidRPr="003A5F30" w:rsidRDefault="00A66763" w:rsidP="00A66763">
      <w:pPr>
        <w:pStyle w:val="ListParagraph"/>
        <w:numPr>
          <w:ilvl w:val="0"/>
          <w:numId w:val="1"/>
        </w:numPr>
        <w:spacing w:after="0" w:line="480" w:lineRule="auto"/>
        <w:ind w:left="360"/>
      </w:pPr>
      <w:r w:rsidRPr="003A5F30">
        <w:t>Scopus</w:t>
      </w:r>
    </w:p>
    <w:p w14:paraId="36F3CF63" w14:textId="77777777" w:rsidR="00A66763" w:rsidRPr="003A5F30" w:rsidRDefault="00A66763" w:rsidP="00A66763">
      <w:pPr>
        <w:pStyle w:val="ListParagraph"/>
        <w:numPr>
          <w:ilvl w:val="1"/>
          <w:numId w:val="1"/>
        </w:numPr>
        <w:spacing w:after="0" w:line="480" w:lineRule="auto"/>
        <w:ind w:left="530"/>
      </w:pPr>
      <w:r w:rsidRPr="003A5F30">
        <w:t>“</w:t>
      </w:r>
      <w:hyperlink r:id="rId15" w:history="1">
        <w:r w:rsidRPr="003A5F30">
          <w:rPr>
            <w:rStyle w:val="Hyperlink"/>
          </w:rPr>
          <w:t>TITLE-ABS-KEY ( ( vibration  AND  perception  AND  threshold )  AND  ( hand  OR  finger ) )  AND  PUBYEAR  &gt;  20</w:t>
        </w:r>
        <w:r w:rsidRPr="00E508E0">
          <w:rPr>
            <w:rStyle w:val="Hyperlink"/>
          </w:rPr>
          <w:t>22</w:t>
        </w:r>
        <w:r w:rsidRPr="003A5F30">
          <w:rPr>
            <w:rStyle w:val="Hyperlink"/>
          </w:rPr>
          <w:t xml:space="preserve">  AND  PUBYEAR  &lt;  202</w:t>
        </w:r>
        <w:r w:rsidRPr="00E508E0">
          <w:rPr>
            <w:rStyle w:val="Hyperlink"/>
          </w:rPr>
          <w:t>4</w:t>
        </w:r>
        <w:r w:rsidRPr="003A5F30">
          <w:rPr>
            <w:rStyle w:val="Hyperlink"/>
          </w:rPr>
          <w:t xml:space="preserve">  AND  ( LIMIT-TO ( LANGUAGE ,  "English" ) )</w:t>
        </w:r>
      </w:hyperlink>
      <w:r w:rsidRPr="003A5F30">
        <w:t xml:space="preserve">”, with </w:t>
      </w:r>
      <w:r w:rsidRPr="00E508E0">
        <w:t>14</w:t>
      </w:r>
      <w:r w:rsidRPr="003A5F30">
        <w:t xml:space="preserve"> results.</w:t>
      </w:r>
    </w:p>
    <w:p w14:paraId="4267D4A5" w14:textId="77777777" w:rsidR="00A66763" w:rsidRPr="003A5F30" w:rsidRDefault="00A66763" w:rsidP="00A66763">
      <w:pPr>
        <w:pStyle w:val="ListParagraph"/>
        <w:numPr>
          <w:ilvl w:val="1"/>
          <w:numId w:val="1"/>
        </w:numPr>
        <w:spacing w:after="0" w:line="480" w:lineRule="auto"/>
        <w:ind w:left="530"/>
      </w:pPr>
      <w:r w:rsidRPr="003A5F30">
        <w:t>“</w:t>
      </w:r>
      <w:hyperlink r:id="rId16" w:history="1">
        <w:r w:rsidRPr="003A5F30">
          <w:rPr>
            <w:rStyle w:val="Hyperlink"/>
          </w:rPr>
          <w:t>TITLE-ABS-KEY ( "Vibration perception thresholds"  AND  finger )  AND  PUBYEAR  &gt;  20</w:t>
        </w:r>
        <w:r w:rsidRPr="00E508E0">
          <w:rPr>
            <w:rStyle w:val="Hyperlink"/>
          </w:rPr>
          <w:t>22</w:t>
        </w:r>
        <w:r w:rsidRPr="003A5F30">
          <w:rPr>
            <w:rStyle w:val="Hyperlink"/>
          </w:rPr>
          <w:t xml:space="preserve">  AND PUBYEAR  &lt;  202</w:t>
        </w:r>
        <w:r w:rsidRPr="00E508E0">
          <w:rPr>
            <w:rStyle w:val="Hyperlink"/>
          </w:rPr>
          <w:t>4</w:t>
        </w:r>
        <w:r w:rsidRPr="003A5F30">
          <w:rPr>
            <w:rStyle w:val="Hyperlink"/>
          </w:rPr>
          <w:t xml:space="preserve">  AND  ( LIMIT-TO ( LANGUAGE ,  "English" ) )</w:t>
        </w:r>
      </w:hyperlink>
      <w:r w:rsidRPr="003A5F30">
        <w:t xml:space="preserve">”, with </w:t>
      </w:r>
      <w:r w:rsidRPr="00E508E0">
        <w:t>5</w:t>
      </w:r>
      <w:r w:rsidRPr="003A5F30">
        <w:t xml:space="preserve"> results.</w:t>
      </w:r>
    </w:p>
    <w:p w14:paraId="245582F4" w14:textId="77777777" w:rsidR="00A66763" w:rsidRPr="003A5F30" w:rsidRDefault="00A66763" w:rsidP="00A66763">
      <w:pPr>
        <w:pStyle w:val="ListParagraph"/>
        <w:numPr>
          <w:ilvl w:val="1"/>
          <w:numId w:val="1"/>
        </w:numPr>
        <w:spacing w:after="0" w:line="480" w:lineRule="auto"/>
        <w:ind w:left="530"/>
      </w:pPr>
      <w:r w:rsidRPr="003A5F30">
        <w:t>“</w:t>
      </w:r>
      <w:hyperlink r:id="rId17" w:history="1">
        <w:r w:rsidRPr="003A5F30">
          <w:rPr>
            <w:rStyle w:val="Hyperlink"/>
          </w:rPr>
          <w:t>TITLE-ABS-KEY ( "Vibration perception thresholds" AND hand ) AND PUBYEAR &gt; 20</w:t>
        </w:r>
        <w:r w:rsidRPr="00E508E0">
          <w:rPr>
            <w:rStyle w:val="Hyperlink"/>
          </w:rPr>
          <w:t>22</w:t>
        </w:r>
        <w:r w:rsidRPr="003A5F30">
          <w:rPr>
            <w:rStyle w:val="Hyperlink"/>
          </w:rPr>
          <w:t xml:space="preserve"> AND PUBYEAR &lt; 202</w:t>
        </w:r>
        <w:r w:rsidRPr="00E508E0">
          <w:rPr>
            <w:rStyle w:val="Hyperlink"/>
          </w:rPr>
          <w:t>4</w:t>
        </w:r>
        <w:r w:rsidRPr="003A5F30">
          <w:rPr>
            <w:rStyle w:val="Hyperlink"/>
          </w:rPr>
          <w:t xml:space="preserve"> AND ( LIMIT-TO ( LANGUAGE , "English" ) )</w:t>
        </w:r>
      </w:hyperlink>
      <w:r w:rsidRPr="003A5F30">
        <w:t>”, with 5 results.</w:t>
      </w:r>
    </w:p>
    <w:p w14:paraId="7F8D8947" w14:textId="77777777" w:rsidR="00A66763" w:rsidRPr="003A5F30" w:rsidRDefault="00A66763" w:rsidP="00A66763">
      <w:pPr>
        <w:pStyle w:val="ListParagraph"/>
        <w:numPr>
          <w:ilvl w:val="0"/>
          <w:numId w:val="1"/>
        </w:numPr>
        <w:spacing w:after="0" w:line="480" w:lineRule="auto"/>
        <w:ind w:left="360"/>
      </w:pPr>
      <w:r w:rsidRPr="003A5F30">
        <w:t>Web of Science</w:t>
      </w:r>
    </w:p>
    <w:p w14:paraId="73D8634C" w14:textId="77777777" w:rsidR="00A66763" w:rsidRPr="003A5F30" w:rsidRDefault="00A66763" w:rsidP="00A66763">
      <w:pPr>
        <w:pStyle w:val="ListParagraph"/>
        <w:numPr>
          <w:ilvl w:val="1"/>
          <w:numId w:val="1"/>
        </w:numPr>
        <w:spacing w:after="0" w:line="480" w:lineRule="auto"/>
        <w:ind w:left="530"/>
      </w:pPr>
      <w:r w:rsidRPr="003A5F30">
        <w:t>“</w:t>
      </w:r>
      <w:hyperlink r:id="rId18" w:history="1">
        <w:r w:rsidRPr="003A5F30">
          <w:rPr>
            <w:rStyle w:val="Hyperlink"/>
          </w:rPr>
          <w:t>(ALL=((vibration AND perception AND threshold))) AND ALL=((Hand OR Finger)) and English (Languages)</w:t>
        </w:r>
      </w:hyperlink>
      <w:r w:rsidRPr="003A5F30">
        <w:t xml:space="preserve">”, with </w:t>
      </w:r>
      <w:r w:rsidRPr="00E508E0">
        <w:t>5</w:t>
      </w:r>
      <w:r w:rsidRPr="003A5F30">
        <w:t xml:space="preserve"> results.</w:t>
      </w:r>
    </w:p>
    <w:p w14:paraId="4F665A36" w14:textId="77777777" w:rsidR="00A66763" w:rsidRPr="003A5F30" w:rsidRDefault="00A66763" w:rsidP="00A66763">
      <w:pPr>
        <w:pStyle w:val="ListParagraph"/>
        <w:numPr>
          <w:ilvl w:val="1"/>
          <w:numId w:val="1"/>
        </w:numPr>
        <w:spacing w:after="0" w:line="480" w:lineRule="auto"/>
        <w:ind w:left="530"/>
      </w:pPr>
      <w:r w:rsidRPr="003A5F30">
        <w:t>“</w:t>
      </w:r>
      <w:hyperlink r:id="rId19" w:history="1">
        <w:r w:rsidRPr="003A5F30">
          <w:rPr>
            <w:rStyle w:val="Hyperlink"/>
          </w:rPr>
          <w:t>(ALL=(("Vibration perception thresholds"))) AND ALL=((Hand)) and English (Languages)</w:t>
        </w:r>
      </w:hyperlink>
      <w:r w:rsidRPr="003A5F30">
        <w:t>”, with 1 results.</w:t>
      </w:r>
    </w:p>
    <w:p w14:paraId="249FB059" w14:textId="77777777" w:rsidR="00A66763" w:rsidRPr="003A5F30" w:rsidRDefault="00A66763" w:rsidP="00A66763">
      <w:pPr>
        <w:pStyle w:val="ListParagraph"/>
        <w:numPr>
          <w:ilvl w:val="1"/>
          <w:numId w:val="1"/>
        </w:numPr>
        <w:spacing w:after="0" w:line="480" w:lineRule="auto"/>
        <w:ind w:left="530"/>
      </w:pPr>
      <w:r w:rsidRPr="003A5F30">
        <w:t>“</w:t>
      </w:r>
      <w:hyperlink r:id="rId20" w:history="1">
        <w:r w:rsidRPr="003A5F30">
          <w:rPr>
            <w:rStyle w:val="Hyperlink"/>
          </w:rPr>
          <w:t>(ALL=(("Vibration perception thresholds"))) AND ALL=((Finger)) and English (Languages)</w:t>
        </w:r>
      </w:hyperlink>
      <w:r w:rsidRPr="003A5F30">
        <w:t xml:space="preserve">”, with </w:t>
      </w:r>
      <w:r w:rsidRPr="00E508E0">
        <w:t>0</w:t>
      </w:r>
      <w:r w:rsidRPr="003A5F30">
        <w:t xml:space="preserve"> results.</w:t>
      </w:r>
    </w:p>
    <w:p w14:paraId="1D3CFAEF" w14:textId="77777777" w:rsidR="00A66763" w:rsidRPr="003A5F30" w:rsidRDefault="00A66763" w:rsidP="00A66763">
      <w:pPr>
        <w:pStyle w:val="ListParagraph"/>
        <w:numPr>
          <w:ilvl w:val="0"/>
          <w:numId w:val="1"/>
        </w:numPr>
        <w:spacing w:after="0" w:line="480" w:lineRule="auto"/>
        <w:ind w:left="360"/>
      </w:pPr>
      <w:r w:rsidRPr="003A5F30">
        <w:t>PubMed</w:t>
      </w:r>
    </w:p>
    <w:p w14:paraId="477369EE" w14:textId="77777777" w:rsidR="00A66763" w:rsidRPr="003A5F30" w:rsidRDefault="00A66763" w:rsidP="00A66763">
      <w:pPr>
        <w:pStyle w:val="ListParagraph"/>
        <w:numPr>
          <w:ilvl w:val="1"/>
          <w:numId w:val="1"/>
        </w:numPr>
        <w:spacing w:after="0" w:line="480" w:lineRule="auto"/>
        <w:ind w:left="530"/>
      </w:pPr>
      <w:r w:rsidRPr="003A5F30">
        <w:t>“</w:t>
      </w:r>
      <w:hyperlink r:id="rId21" w:history="1">
        <w:r w:rsidRPr="003A5F30">
          <w:rPr>
            <w:rStyle w:val="Hyperlink"/>
          </w:rPr>
          <w:t>Search: (( vibration AND perception AND threshold )) AND (( hand OR finger )) Filters: English, from 20</w:t>
        </w:r>
        <w:r w:rsidRPr="00E508E0">
          <w:rPr>
            <w:rStyle w:val="Hyperlink"/>
          </w:rPr>
          <w:t>23</w:t>
        </w:r>
        <w:r w:rsidRPr="003A5F30">
          <w:rPr>
            <w:rStyle w:val="Hyperlink"/>
          </w:rPr>
          <w:t>/1/1 - 20</w:t>
        </w:r>
        <w:r w:rsidRPr="00E508E0">
          <w:rPr>
            <w:rStyle w:val="Hyperlink"/>
          </w:rPr>
          <w:t>23</w:t>
        </w:r>
        <w:r w:rsidRPr="003A5F30">
          <w:rPr>
            <w:rStyle w:val="Hyperlink"/>
          </w:rPr>
          <w:t>/12/31</w:t>
        </w:r>
      </w:hyperlink>
      <w:r w:rsidRPr="003A5F30">
        <w:t xml:space="preserve">”, with </w:t>
      </w:r>
      <w:r w:rsidRPr="00E508E0">
        <w:t>9</w:t>
      </w:r>
      <w:r w:rsidRPr="003A5F30">
        <w:t xml:space="preserve"> results.</w:t>
      </w:r>
    </w:p>
    <w:p w14:paraId="31B3B7C3" w14:textId="77777777" w:rsidR="00A66763" w:rsidRPr="003A5F30" w:rsidRDefault="00A66763" w:rsidP="00A66763">
      <w:pPr>
        <w:pStyle w:val="ListParagraph"/>
        <w:numPr>
          <w:ilvl w:val="1"/>
          <w:numId w:val="1"/>
        </w:numPr>
        <w:spacing w:after="0" w:line="480" w:lineRule="auto"/>
        <w:ind w:left="530"/>
      </w:pPr>
      <w:r w:rsidRPr="003A5F30">
        <w:lastRenderedPageBreak/>
        <w:t>“</w:t>
      </w:r>
      <w:hyperlink r:id="rId22" w:history="1">
        <w:r w:rsidRPr="003A5F30">
          <w:rPr>
            <w:rStyle w:val="Hyperlink"/>
          </w:rPr>
          <w:t>Search: (( vibration AND perception AND threshold )) AND (( finger )) Filters: English, from 20</w:t>
        </w:r>
        <w:r w:rsidRPr="00E508E0">
          <w:rPr>
            <w:rStyle w:val="Hyperlink"/>
          </w:rPr>
          <w:t>23</w:t>
        </w:r>
        <w:r w:rsidRPr="003A5F30">
          <w:rPr>
            <w:rStyle w:val="Hyperlink"/>
          </w:rPr>
          <w:t>/1/1 - 202</w:t>
        </w:r>
        <w:r w:rsidRPr="00E508E0">
          <w:rPr>
            <w:rStyle w:val="Hyperlink"/>
          </w:rPr>
          <w:t>3</w:t>
        </w:r>
        <w:r w:rsidRPr="003A5F30">
          <w:rPr>
            <w:rStyle w:val="Hyperlink"/>
          </w:rPr>
          <w:t>/12/31</w:t>
        </w:r>
      </w:hyperlink>
      <w:r w:rsidRPr="003A5F30">
        <w:t xml:space="preserve">”, with </w:t>
      </w:r>
      <w:r w:rsidRPr="00E508E0">
        <w:t>5</w:t>
      </w:r>
      <w:r w:rsidRPr="003A5F30">
        <w:t xml:space="preserve"> results.</w:t>
      </w:r>
    </w:p>
    <w:p w14:paraId="569D87AF" w14:textId="77777777" w:rsidR="00A66763" w:rsidRPr="003A5F30" w:rsidRDefault="00A66763" w:rsidP="00A66763">
      <w:pPr>
        <w:pStyle w:val="ListParagraph"/>
        <w:numPr>
          <w:ilvl w:val="1"/>
          <w:numId w:val="1"/>
        </w:numPr>
        <w:spacing w:after="0" w:line="480" w:lineRule="auto"/>
        <w:ind w:left="530"/>
      </w:pPr>
      <w:r w:rsidRPr="003A5F30">
        <w:t>“</w:t>
      </w:r>
      <w:hyperlink r:id="rId23" w:history="1">
        <w:r w:rsidRPr="003A5F30">
          <w:rPr>
            <w:rStyle w:val="Hyperlink"/>
          </w:rPr>
          <w:t>Search: (( vibration AND perception AND threshold )) AND (( hand )) Filters: English, from 20</w:t>
        </w:r>
        <w:r w:rsidRPr="00E508E0">
          <w:rPr>
            <w:rStyle w:val="Hyperlink"/>
          </w:rPr>
          <w:t>23</w:t>
        </w:r>
        <w:r w:rsidRPr="003A5F30">
          <w:rPr>
            <w:rStyle w:val="Hyperlink"/>
          </w:rPr>
          <w:t>/1/1 - 20</w:t>
        </w:r>
        <w:r w:rsidRPr="00E508E0">
          <w:rPr>
            <w:rStyle w:val="Hyperlink"/>
          </w:rPr>
          <w:t>23</w:t>
        </w:r>
        <w:r w:rsidRPr="003A5F30">
          <w:rPr>
            <w:rStyle w:val="Hyperlink"/>
          </w:rPr>
          <w:t>/12/31</w:t>
        </w:r>
      </w:hyperlink>
      <w:r w:rsidRPr="003A5F30">
        <w:t xml:space="preserve">”, with </w:t>
      </w:r>
      <w:r w:rsidRPr="00E508E0">
        <w:t>7</w:t>
      </w:r>
      <w:r w:rsidRPr="003A5F30">
        <w:t xml:space="preserve"> results.</w:t>
      </w:r>
    </w:p>
    <w:p w14:paraId="746B283A" w14:textId="77777777" w:rsidR="00A66763" w:rsidRDefault="00A66763" w:rsidP="00A66763">
      <w:pPr>
        <w:rPr>
          <w:rFonts w:ascii="Times New Roman" w:hAnsi="Times New Roman" w:cs="Times New Roman"/>
          <w:b/>
          <w:bCs/>
        </w:rPr>
      </w:pPr>
    </w:p>
    <w:p w14:paraId="4DF3293D" w14:textId="77777777" w:rsidR="00A66763" w:rsidRDefault="00A66763" w:rsidP="00A66763">
      <w:pPr>
        <w:rPr>
          <w:rFonts w:ascii="Times New Roman" w:hAnsi="Times New Roman" w:cs="Times New Roman"/>
          <w:b/>
          <w:bCs/>
        </w:rPr>
      </w:pPr>
      <w:r>
        <w:rPr>
          <w:rFonts w:ascii="Times New Roman" w:hAnsi="Times New Roman" w:cs="Times New Roman"/>
          <w:b/>
          <w:bCs/>
        </w:rPr>
        <w:t>2012-2023 search</w:t>
      </w:r>
    </w:p>
    <w:p w14:paraId="0481DFDB" w14:textId="77777777" w:rsidR="00A66763" w:rsidRPr="003A5F30" w:rsidRDefault="00A66763" w:rsidP="00A66763">
      <w:pPr>
        <w:pStyle w:val="ListParagraph"/>
        <w:numPr>
          <w:ilvl w:val="0"/>
          <w:numId w:val="1"/>
        </w:numPr>
        <w:spacing w:after="0" w:line="480" w:lineRule="auto"/>
        <w:ind w:left="360"/>
      </w:pPr>
      <w:r>
        <w:t>IEEE Xplore</w:t>
      </w:r>
    </w:p>
    <w:p w14:paraId="05758E1C" w14:textId="77777777" w:rsidR="00A66763" w:rsidRPr="003A5F30" w:rsidRDefault="00A66763" w:rsidP="00A66763">
      <w:pPr>
        <w:pStyle w:val="ListParagraph"/>
        <w:numPr>
          <w:ilvl w:val="1"/>
          <w:numId w:val="1"/>
        </w:numPr>
        <w:spacing w:after="0" w:line="480" w:lineRule="auto"/>
        <w:ind w:left="530"/>
      </w:pPr>
      <w:r w:rsidRPr="003A5F30">
        <w:t>“</w:t>
      </w:r>
      <w:hyperlink r:id="rId24" w:history="1">
        <w:r w:rsidRPr="00DE2752">
          <w:rPr>
            <w:rStyle w:val="Hyperlink"/>
          </w:rPr>
          <w:t>(( vibration AND perception AND threshold ) AND ( hand OR finger ))</w:t>
        </w:r>
      </w:hyperlink>
      <w:r w:rsidRPr="003A5F30">
        <w:t xml:space="preserve">”, with </w:t>
      </w:r>
      <w:r>
        <w:t>80</w:t>
      </w:r>
      <w:r w:rsidRPr="003A5F30">
        <w:t xml:space="preserve"> results.</w:t>
      </w:r>
    </w:p>
    <w:p w14:paraId="09D96878" w14:textId="77777777" w:rsidR="00A66763" w:rsidRPr="003A5F30" w:rsidRDefault="00A66763" w:rsidP="00A66763">
      <w:pPr>
        <w:pStyle w:val="ListParagraph"/>
        <w:numPr>
          <w:ilvl w:val="1"/>
          <w:numId w:val="1"/>
        </w:numPr>
        <w:spacing w:after="0" w:line="480" w:lineRule="auto"/>
        <w:ind w:left="530"/>
      </w:pPr>
      <w:r w:rsidRPr="003A5F30">
        <w:t>“</w:t>
      </w:r>
      <w:hyperlink r:id="rId25" w:history="1">
        <w:r w:rsidRPr="00AB699F">
          <w:rPr>
            <w:rStyle w:val="Hyperlink"/>
          </w:rPr>
          <w:t>(( "Vibration perception thresholds" ) AND ( finger))</w:t>
        </w:r>
      </w:hyperlink>
      <w:r w:rsidRPr="003A5F30">
        <w:t xml:space="preserve">”, with </w:t>
      </w:r>
      <w:r>
        <w:t>3</w:t>
      </w:r>
      <w:r w:rsidRPr="003A5F30">
        <w:t xml:space="preserve"> results.</w:t>
      </w:r>
    </w:p>
    <w:p w14:paraId="74898215" w14:textId="77777777" w:rsidR="00A66763" w:rsidRDefault="00A66763" w:rsidP="00A66763">
      <w:pPr>
        <w:pStyle w:val="ListParagraph"/>
        <w:numPr>
          <w:ilvl w:val="1"/>
          <w:numId w:val="1"/>
        </w:numPr>
        <w:spacing w:after="0" w:line="480" w:lineRule="auto"/>
        <w:ind w:left="530"/>
      </w:pPr>
      <w:r w:rsidRPr="003A5F30">
        <w:t>“</w:t>
      </w:r>
      <w:hyperlink r:id="rId26" w:history="1">
        <w:r w:rsidRPr="000B6A68">
          <w:rPr>
            <w:rStyle w:val="Hyperlink"/>
          </w:rPr>
          <w:t>(( "Vibration perception thresholds" ) AND ( hand ))</w:t>
        </w:r>
      </w:hyperlink>
      <w:r w:rsidRPr="003A5F30">
        <w:t xml:space="preserve">”, with </w:t>
      </w:r>
      <w:r>
        <w:t>3</w:t>
      </w:r>
      <w:r w:rsidRPr="003A5F30">
        <w:t xml:space="preserve"> results.</w:t>
      </w:r>
    </w:p>
    <w:p w14:paraId="5A504C33" w14:textId="77777777" w:rsidR="00A66763" w:rsidRPr="003A5F30" w:rsidRDefault="00A66763" w:rsidP="00A66763">
      <w:pPr>
        <w:pStyle w:val="ListParagraph"/>
        <w:numPr>
          <w:ilvl w:val="0"/>
          <w:numId w:val="1"/>
        </w:numPr>
        <w:spacing w:after="0" w:line="480" w:lineRule="auto"/>
        <w:ind w:left="360"/>
      </w:pPr>
      <w:r>
        <w:t>ACM Digital Library</w:t>
      </w:r>
    </w:p>
    <w:p w14:paraId="55882202" w14:textId="77777777" w:rsidR="00A66763" w:rsidRDefault="00A66763" w:rsidP="00A66763">
      <w:pPr>
        <w:pStyle w:val="ListParagraph"/>
        <w:numPr>
          <w:ilvl w:val="1"/>
          <w:numId w:val="1"/>
        </w:numPr>
        <w:spacing w:after="0" w:line="480" w:lineRule="auto"/>
        <w:ind w:left="530"/>
      </w:pPr>
      <w:r w:rsidRPr="003A5F30">
        <w:t>“</w:t>
      </w:r>
      <w:hyperlink r:id="rId27" w:history="1">
        <w:r w:rsidRPr="00164D09">
          <w:rPr>
            <w:rStyle w:val="Hyperlink"/>
          </w:rPr>
          <w:t>{ ( vibration AND perception AND threshold ) AND ( hand OR finger ) }</w:t>
        </w:r>
      </w:hyperlink>
      <w:r>
        <w:t>”, with 2368 results.</w:t>
      </w:r>
    </w:p>
    <w:p w14:paraId="628D8CA1" w14:textId="77777777" w:rsidR="00A66763" w:rsidRDefault="00A66763" w:rsidP="00A66763">
      <w:pPr>
        <w:pStyle w:val="ListParagraph"/>
        <w:numPr>
          <w:ilvl w:val="1"/>
          <w:numId w:val="1"/>
        </w:numPr>
        <w:spacing w:after="0" w:line="480" w:lineRule="auto"/>
        <w:ind w:left="530"/>
      </w:pPr>
      <w:r>
        <w:t>“</w:t>
      </w:r>
      <w:hyperlink r:id="rId28" w:history="1">
        <w:r w:rsidRPr="00F71AC2">
          <w:rPr>
            <w:rStyle w:val="Hyperlink"/>
          </w:rPr>
          <w:t>( "vibration perception threshold" ) AND ( finger )</w:t>
        </w:r>
      </w:hyperlink>
      <w:r>
        <w:t>”, with 4 results.</w:t>
      </w:r>
    </w:p>
    <w:p w14:paraId="6B58D786" w14:textId="77777777" w:rsidR="00A66763" w:rsidRPr="003A5F30" w:rsidRDefault="00A66763" w:rsidP="00A66763">
      <w:pPr>
        <w:pStyle w:val="ListParagraph"/>
        <w:numPr>
          <w:ilvl w:val="1"/>
          <w:numId w:val="1"/>
        </w:numPr>
        <w:spacing w:after="0" w:line="480" w:lineRule="auto"/>
        <w:ind w:left="530"/>
      </w:pPr>
      <w:r>
        <w:t>“</w:t>
      </w:r>
      <w:hyperlink r:id="rId29" w:history="1">
        <w:r w:rsidRPr="00387751">
          <w:rPr>
            <w:rStyle w:val="Hyperlink"/>
          </w:rPr>
          <w:t>( "vibration perception threshold" ) AND ( hand )</w:t>
        </w:r>
      </w:hyperlink>
      <w:r>
        <w:t>”, with 2 results.</w:t>
      </w:r>
    </w:p>
    <w:p w14:paraId="4A51241E" w14:textId="77777777" w:rsidR="00A66763" w:rsidRPr="00A37131" w:rsidRDefault="00A66763" w:rsidP="00A66763">
      <w:pPr>
        <w:rPr>
          <w:rFonts w:ascii="Times New Roman" w:hAnsi="Times New Roman" w:cs="Times New Roman"/>
          <w:b/>
          <w:bCs/>
        </w:rPr>
      </w:pPr>
    </w:p>
    <w:p w14:paraId="45415BBE" w14:textId="77777777" w:rsidR="0070310D" w:rsidRDefault="0070310D"/>
    <w:p w14:paraId="08D2C045" w14:textId="77777777" w:rsidR="0070310D" w:rsidRDefault="0070310D">
      <w:pPr>
        <w:sectPr w:rsidR="0070310D" w:rsidSect="00A66763">
          <w:pgSz w:w="11906" w:h="16838"/>
          <w:pgMar w:top="1417" w:right="1701" w:bottom="1417" w:left="1701" w:header="708" w:footer="708" w:gutter="0"/>
          <w:cols w:space="708"/>
          <w:docGrid w:linePitch="360"/>
        </w:sectPr>
      </w:pPr>
    </w:p>
    <w:p w14:paraId="77BB4313" w14:textId="4B4FFCE9" w:rsidR="003D598E" w:rsidRPr="003920E3" w:rsidRDefault="003D598E" w:rsidP="003D598E">
      <w:pPr>
        <w:spacing w:after="0" w:line="480" w:lineRule="auto"/>
        <w:rPr>
          <w:rFonts w:ascii="Times New Roman" w:eastAsia="Yu Mincho" w:hAnsi="Times New Roman" w:cs="Times New Roman"/>
          <w:i/>
          <w:iCs/>
          <w:kern w:val="0"/>
          <w:sz w:val="18"/>
          <w:szCs w:val="18"/>
          <w14:ligatures w14:val="none"/>
        </w:rPr>
      </w:pPr>
      <w:r w:rsidRPr="003920E3">
        <w:rPr>
          <w:rFonts w:ascii="Times New Roman" w:eastAsia="Yu Mincho" w:hAnsi="Times New Roman" w:cs="Times New Roman"/>
          <w:i/>
          <w:iCs/>
          <w:kern w:val="0"/>
          <w:sz w:val="18"/>
          <w:szCs w:val="18"/>
          <w14:ligatures w14:val="none"/>
        </w:rPr>
        <w:lastRenderedPageBreak/>
        <w:t xml:space="preserve">Table </w:t>
      </w:r>
      <w:bookmarkEnd w:id="0"/>
      <w:r>
        <w:rPr>
          <w:rFonts w:ascii="Times New Roman" w:eastAsia="Yu Mincho" w:hAnsi="Times New Roman" w:cs="Times New Roman"/>
          <w:i/>
          <w:iCs/>
          <w:kern w:val="0"/>
          <w:sz w:val="18"/>
          <w:szCs w:val="18"/>
          <w14:ligatures w14:val="none"/>
        </w:rPr>
        <w:t>1S</w:t>
      </w:r>
      <w:r w:rsidRPr="003920E3">
        <w:rPr>
          <w:rFonts w:ascii="Times New Roman" w:eastAsia="Yu Mincho" w:hAnsi="Times New Roman" w:cs="Times New Roman"/>
          <w:i/>
          <w:iCs/>
          <w:kern w:val="0"/>
          <w:sz w:val="18"/>
          <w:szCs w:val="18"/>
          <w14:ligatures w14:val="none"/>
        </w:rPr>
        <w:t xml:space="preserve"> — Characterization of each study's healthy/control participant population.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0" w:type="dxa"/>
        </w:tblCellMar>
        <w:tblLook w:val="04A0" w:firstRow="1" w:lastRow="0" w:firstColumn="1" w:lastColumn="0" w:noHBand="0" w:noVBand="1"/>
      </w:tblPr>
      <w:tblGrid>
        <w:gridCol w:w="1985"/>
        <w:gridCol w:w="709"/>
        <w:gridCol w:w="425"/>
        <w:gridCol w:w="567"/>
        <w:gridCol w:w="709"/>
        <w:gridCol w:w="569"/>
        <w:gridCol w:w="569"/>
        <w:gridCol w:w="457"/>
        <w:gridCol w:w="518"/>
        <w:gridCol w:w="549"/>
        <w:gridCol w:w="569"/>
        <w:gridCol w:w="490"/>
        <w:gridCol w:w="458"/>
        <w:gridCol w:w="518"/>
        <w:gridCol w:w="549"/>
        <w:gridCol w:w="569"/>
        <w:gridCol w:w="458"/>
        <w:gridCol w:w="458"/>
        <w:gridCol w:w="518"/>
        <w:gridCol w:w="547"/>
      </w:tblGrid>
      <w:tr w:rsidR="003D598E" w:rsidRPr="003920E3" w14:paraId="4A7D2560" w14:textId="77777777" w:rsidTr="00BE3EE4">
        <w:trPr>
          <w:tblHeader/>
        </w:trPr>
        <w:tc>
          <w:tcPr>
            <w:tcW w:w="1985" w:type="dxa"/>
            <w:vMerge w:val="restart"/>
            <w:tcBorders>
              <w:top w:val="single" w:sz="4" w:space="0" w:color="auto"/>
              <w:bottom w:val="single" w:sz="4" w:space="0" w:color="auto"/>
            </w:tcBorders>
          </w:tcPr>
          <w:p w14:paraId="66092790"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Reference</w:t>
            </w:r>
          </w:p>
        </w:tc>
        <w:tc>
          <w:tcPr>
            <w:tcW w:w="709" w:type="dxa"/>
            <w:vMerge w:val="restart"/>
            <w:tcBorders>
              <w:top w:val="single" w:sz="4" w:space="0" w:color="auto"/>
              <w:bottom w:val="single" w:sz="4" w:space="0" w:color="auto"/>
            </w:tcBorders>
          </w:tcPr>
          <w:p w14:paraId="083F9C4D"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Country</w:t>
            </w:r>
          </w:p>
        </w:tc>
        <w:tc>
          <w:tcPr>
            <w:tcW w:w="425" w:type="dxa"/>
            <w:vMerge w:val="restart"/>
            <w:tcBorders>
              <w:top w:val="single" w:sz="4" w:space="0" w:color="auto"/>
              <w:bottom w:val="single" w:sz="4" w:space="0" w:color="auto"/>
            </w:tcBorders>
          </w:tcPr>
          <w:p w14:paraId="0B5BF969"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Nº</w:t>
            </w:r>
          </w:p>
        </w:tc>
        <w:tc>
          <w:tcPr>
            <w:tcW w:w="567" w:type="dxa"/>
            <w:vMerge w:val="restart"/>
            <w:tcBorders>
              <w:top w:val="single" w:sz="4" w:space="0" w:color="auto"/>
              <w:bottom w:val="single" w:sz="4" w:space="0" w:color="auto"/>
            </w:tcBorders>
          </w:tcPr>
          <w:p w14:paraId="627BF6E7"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Nº Male</w:t>
            </w:r>
          </w:p>
        </w:tc>
        <w:tc>
          <w:tcPr>
            <w:tcW w:w="709" w:type="dxa"/>
            <w:vMerge w:val="restart"/>
            <w:tcBorders>
              <w:top w:val="single" w:sz="4" w:space="0" w:color="auto"/>
              <w:bottom w:val="single" w:sz="4" w:space="0" w:color="auto"/>
            </w:tcBorders>
          </w:tcPr>
          <w:p w14:paraId="48BBD9E1"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Nº Female</w:t>
            </w:r>
          </w:p>
        </w:tc>
        <w:tc>
          <w:tcPr>
            <w:tcW w:w="2662" w:type="dxa"/>
            <w:gridSpan w:val="5"/>
            <w:tcBorders>
              <w:top w:val="single" w:sz="4" w:space="0" w:color="auto"/>
            </w:tcBorders>
          </w:tcPr>
          <w:p w14:paraId="69A25E09"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Age (overall), y/o</w:t>
            </w:r>
          </w:p>
        </w:tc>
        <w:tc>
          <w:tcPr>
            <w:tcW w:w="2584" w:type="dxa"/>
            <w:gridSpan w:val="5"/>
            <w:tcBorders>
              <w:top w:val="single" w:sz="4" w:space="0" w:color="auto"/>
            </w:tcBorders>
          </w:tcPr>
          <w:p w14:paraId="14FE5C2F"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Age (male), y/o</w:t>
            </w:r>
          </w:p>
        </w:tc>
        <w:tc>
          <w:tcPr>
            <w:tcW w:w="2550" w:type="dxa"/>
            <w:gridSpan w:val="5"/>
            <w:tcBorders>
              <w:top w:val="single" w:sz="4" w:space="0" w:color="auto"/>
            </w:tcBorders>
          </w:tcPr>
          <w:p w14:paraId="7D23338A"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Age (female), y/o</w:t>
            </w:r>
          </w:p>
        </w:tc>
      </w:tr>
      <w:tr w:rsidR="003D598E" w:rsidRPr="003920E3" w14:paraId="2A4D5D93" w14:textId="77777777" w:rsidTr="00BE3EE4">
        <w:trPr>
          <w:tblHeader/>
        </w:trPr>
        <w:tc>
          <w:tcPr>
            <w:tcW w:w="1985" w:type="dxa"/>
            <w:vMerge/>
            <w:tcBorders>
              <w:bottom w:val="single" w:sz="4" w:space="0" w:color="auto"/>
            </w:tcBorders>
          </w:tcPr>
          <w:p w14:paraId="3E0FB19C" w14:textId="77777777" w:rsidR="003D598E" w:rsidRPr="003920E3" w:rsidRDefault="003D598E" w:rsidP="00BE3EE4">
            <w:pPr>
              <w:keepLines/>
              <w:spacing w:line="480" w:lineRule="auto"/>
              <w:rPr>
                <w:rFonts w:ascii="Times New Roman" w:eastAsia="Yu Mincho" w:hAnsi="Times New Roman" w:cs="Times New Roman"/>
                <w:b/>
                <w:bCs/>
                <w:sz w:val="16"/>
                <w:szCs w:val="16"/>
              </w:rPr>
            </w:pPr>
          </w:p>
        </w:tc>
        <w:tc>
          <w:tcPr>
            <w:tcW w:w="709" w:type="dxa"/>
            <w:vMerge/>
            <w:tcBorders>
              <w:top w:val="single" w:sz="4" w:space="0" w:color="auto"/>
              <w:bottom w:val="single" w:sz="4" w:space="0" w:color="auto"/>
            </w:tcBorders>
          </w:tcPr>
          <w:p w14:paraId="7B1D906D" w14:textId="77777777" w:rsidR="003D598E" w:rsidRPr="003920E3" w:rsidRDefault="003D598E" w:rsidP="00BE3EE4">
            <w:pPr>
              <w:keepLines/>
              <w:spacing w:line="480" w:lineRule="auto"/>
              <w:rPr>
                <w:rFonts w:ascii="Times New Roman" w:eastAsia="Yu Mincho" w:hAnsi="Times New Roman" w:cs="Times New Roman"/>
                <w:b/>
                <w:bCs/>
                <w:sz w:val="16"/>
                <w:szCs w:val="16"/>
              </w:rPr>
            </w:pPr>
          </w:p>
        </w:tc>
        <w:tc>
          <w:tcPr>
            <w:tcW w:w="425" w:type="dxa"/>
            <w:vMerge/>
            <w:tcBorders>
              <w:bottom w:val="single" w:sz="4" w:space="0" w:color="auto"/>
            </w:tcBorders>
          </w:tcPr>
          <w:p w14:paraId="383A8EDF" w14:textId="77777777" w:rsidR="003D598E" w:rsidRPr="003920E3" w:rsidRDefault="003D598E" w:rsidP="00BE3EE4">
            <w:pPr>
              <w:keepLines/>
              <w:spacing w:line="480" w:lineRule="auto"/>
              <w:rPr>
                <w:rFonts w:ascii="Times New Roman" w:eastAsia="Yu Mincho" w:hAnsi="Times New Roman" w:cs="Times New Roman"/>
                <w:b/>
                <w:bCs/>
                <w:sz w:val="16"/>
                <w:szCs w:val="16"/>
              </w:rPr>
            </w:pPr>
          </w:p>
        </w:tc>
        <w:tc>
          <w:tcPr>
            <w:tcW w:w="567" w:type="dxa"/>
            <w:vMerge/>
            <w:tcBorders>
              <w:bottom w:val="single" w:sz="4" w:space="0" w:color="auto"/>
            </w:tcBorders>
          </w:tcPr>
          <w:p w14:paraId="3987E2CB" w14:textId="77777777" w:rsidR="003D598E" w:rsidRPr="003920E3" w:rsidRDefault="003D598E" w:rsidP="00BE3EE4">
            <w:pPr>
              <w:keepLines/>
              <w:spacing w:line="480" w:lineRule="auto"/>
              <w:rPr>
                <w:rFonts w:ascii="Times New Roman" w:eastAsia="Yu Mincho" w:hAnsi="Times New Roman" w:cs="Times New Roman"/>
                <w:b/>
                <w:bCs/>
                <w:sz w:val="16"/>
                <w:szCs w:val="16"/>
              </w:rPr>
            </w:pPr>
          </w:p>
        </w:tc>
        <w:tc>
          <w:tcPr>
            <w:tcW w:w="709" w:type="dxa"/>
            <w:vMerge/>
            <w:tcBorders>
              <w:bottom w:val="single" w:sz="4" w:space="0" w:color="auto"/>
            </w:tcBorders>
          </w:tcPr>
          <w:p w14:paraId="2D146129" w14:textId="77777777" w:rsidR="003D598E" w:rsidRPr="003920E3" w:rsidRDefault="003D598E" w:rsidP="00BE3EE4">
            <w:pPr>
              <w:keepLines/>
              <w:spacing w:line="480" w:lineRule="auto"/>
              <w:rPr>
                <w:rFonts w:ascii="Times New Roman" w:eastAsia="Yu Mincho" w:hAnsi="Times New Roman" w:cs="Times New Roman"/>
                <w:b/>
                <w:bCs/>
                <w:sz w:val="16"/>
                <w:szCs w:val="16"/>
              </w:rPr>
            </w:pPr>
          </w:p>
        </w:tc>
        <w:tc>
          <w:tcPr>
            <w:tcW w:w="569" w:type="dxa"/>
            <w:tcBorders>
              <w:bottom w:val="single" w:sz="4" w:space="0" w:color="auto"/>
            </w:tcBorders>
          </w:tcPr>
          <w:p w14:paraId="01E02C74"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w:t>
            </w:r>
          </w:p>
        </w:tc>
        <w:tc>
          <w:tcPr>
            <w:tcW w:w="569" w:type="dxa"/>
            <w:tcBorders>
              <w:bottom w:val="single" w:sz="4" w:space="0" w:color="auto"/>
            </w:tcBorders>
          </w:tcPr>
          <w:p w14:paraId="1016075B"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SD</w:t>
            </w:r>
          </w:p>
        </w:tc>
        <w:tc>
          <w:tcPr>
            <w:tcW w:w="457" w:type="dxa"/>
            <w:tcBorders>
              <w:bottom w:val="single" w:sz="4" w:space="0" w:color="auto"/>
            </w:tcBorders>
          </w:tcPr>
          <w:p w14:paraId="3824DDCB"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IQR</w:t>
            </w:r>
          </w:p>
        </w:tc>
        <w:tc>
          <w:tcPr>
            <w:tcW w:w="518" w:type="dxa"/>
            <w:tcBorders>
              <w:bottom w:val="single" w:sz="4" w:space="0" w:color="auto"/>
            </w:tcBorders>
          </w:tcPr>
          <w:p w14:paraId="795D73E8"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Min.</w:t>
            </w:r>
          </w:p>
        </w:tc>
        <w:tc>
          <w:tcPr>
            <w:tcW w:w="549" w:type="dxa"/>
            <w:tcBorders>
              <w:bottom w:val="single" w:sz="4" w:space="0" w:color="auto"/>
            </w:tcBorders>
          </w:tcPr>
          <w:p w14:paraId="11349035"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Max.</w:t>
            </w:r>
          </w:p>
        </w:tc>
        <w:tc>
          <w:tcPr>
            <w:tcW w:w="569" w:type="dxa"/>
            <w:tcBorders>
              <w:bottom w:val="single" w:sz="4" w:space="0" w:color="auto"/>
            </w:tcBorders>
          </w:tcPr>
          <w:p w14:paraId="288CFDB9"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w:t>
            </w:r>
          </w:p>
        </w:tc>
        <w:tc>
          <w:tcPr>
            <w:tcW w:w="490" w:type="dxa"/>
            <w:tcBorders>
              <w:bottom w:val="single" w:sz="4" w:space="0" w:color="auto"/>
            </w:tcBorders>
          </w:tcPr>
          <w:p w14:paraId="43EE6C16"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SD</w:t>
            </w:r>
          </w:p>
        </w:tc>
        <w:tc>
          <w:tcPr>
            <w:tcW w:w="458" w:type="dxa"/>
            <w:tcBorders>
              <w:bottom w:val="single" w:sz="4" w:space="0" w:color="auto"/>
            </w:tcBorders>
          </w:tcPr>
          <w:p w14:paraId="2CB56594"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IQR</w:t>
            </w:r>
          </w:p>
        </w:tc>
        <w:tc>
          <w:tcPr>
            <w:tcW w:w="518" w:type="dxa"/>
            <w:tcBorders>
              <w:bottom w:val="single" w:sz="4" w:space="0" w:color="auto"/>
            </w:tcBorders>
          </w:tcPr>
          <w:p w14:paraId="4606B396"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Min.</w:t>
            </w:r>
          </w:p>
        </w:tc>
        <w:tc>
          <w:tcPr>
            <w:tcW w:w="549" w:type="dxa"/>
            <w:tcBorders>
              <w:bottom w:val="single" w:sz="4" w:space="0" w:color="auto"/>
            </w:tcBorders>
          </w:tcPr>
          <w:p w14:paraId="0A244CA6"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Max.</w:t>
            </w:r>
          </w:p>
        </w:tc>
        <w:tc>
          <w:tcPr>
            <w:tcW w:w="569" w:type="dxa"/>
            <w:tcBorders>
              <w:bottom w:val="single" w:sz="4" w:space="0" w:color="auto"/>
            </w:tcBorders>
          </w:tcPr>
          <w:p w14:paraId="2D9D36E6"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w:t>
            </w:r>
          </w:p>
        </w:tc>
        <w:tc>
          <w:tcPr>
            <w:tcW w:w="458" w:type="dxa"/>
            <w:tcBorders>
              <w:bottom w:val="single" w:sz="4" w:space="0" w:color="auto"/>
            </w:tcBorders>
          </w:tcPr>
          <w:p w14:paraId="034FF10C"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SD</w:t>
            </w:r>
          </w:p>
        </w:tc>
        <w:tc>
          <w:tcPr>
            <w:tcW w:w="458" w:type="dxa"/>
            <w:tcBorders>
              <w:bottom w:val="single" w:sz="4" w:space="0" w:color="auto"/>
            </w:tcBorders>
          </w:tcPr>
          <w:p w14:paraId="2CDF0485"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IQR</w:t>
            </w:r>
          </w:p>
        </w:tc>
        <w:tc>
          <w:tcPr>
            <w:tcW w:w="518" w:type="dxa"/>
            <w:tcBorders>
              <w:bottom w:val="single" w:sz="4" w:space="0" w:color="auto"/>
            </w:tcBorders>
          </w:tcPr>
          <w:p w14:paraId="02BD2DC7"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Min.</w:t>
            </w:r>
          </w:p>
        </w:tc>
        <w:tc>
          <w:tcPr>
            <w:tcW w:w="547" w:type="dxa"/>
            <w:tcBorders>
              <w:bottom w:val="single" w:sz="4" w:space="0" w:color="auto"/>
            </w:tcBorders>
          </w:tcPr>
          <w:p w14:paraId="2E91CC0A" w14:textId="77777777" w:rsidR="003D598E" w:rsidRPr="003920E3" w:rsidRDefault="003D598E" w:rsidP="00BE3EE4">
            <w:pPr>
              <w:keepLines/>
              <w:spacing w:line="480" w:lineRule="auto"/>
              <w:rPr>
                <w:rFonts w:ascii="Times New Roman" w:eastAsia="Yu Mincho" w:hAnsi="Times New Roman" w:cs="Times New Roman"/>
                <w:b/>
                <w:bCs/>
                <w:sz w:val="16"/>
                <w:szCs w:val="16"/>
              </w:rPr>
            </w:pPr>
            <w:r w:rsidRPr="003920E3">
              <w:rPr>
                <w:rFonts w:ascii="Times New Roman" w:eastAsia="Yu Mincho" w:hAnsi="Times New Roman" w:cs="Times New Roman"/>
                <w:b/>
                <w:bCs/>
                <w:sz w:val="16"/>
                <w:szCs w:val="16"/>
              </w:rPr>
              <w:t>Max.</w:t>
            </w:r>
          </w:p>
        </w:tc>
      </w:tr>
      <w:tr w:rsidR="003D598E" w:rsidRPr="003920E3" w14:paraId="1ABABDB2" w14:textId="77777777" w:rsidTr="00BE3EE4">
        <w:tc>
          <w:tcPr>
            <w:tcW w:w="1985" w:type="dxa"/>
          </w:tcPr>
          <w:p w14:paraId="750B94E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{"citationItems":[{"id":"ITEM-1","itemData":{"DOI":"10.1007/s00420-013-0904-7","ISSN":"0340-0131","PMID":"23974803","abstract":"Purpose: The purpose of this study was to describe normative data for the neuromuscular assessments of the hand-arm vibration syndrome (HAVS) in Korean. Methods: Data for the vibrotactile perception threshold (VPT) at three frequencies (31.5, 125, and 250 Hz), the hand grip strength (HGS), the finger pinch strength (FPS), the finger tapping test, and the Purdue pegboard tests were collected from 120 male office workers aged 30-59 years with no prior history of regular use of handheld vibrating tools. The collected data were compared with the results of a similar study of shipbuilding workers in order to investigate the diagnostic utility of clinical test for HAVS. Results: The mean VPT values indicate that no significant differences were observed between the dominant and non-dominant hands or between the index and little fingers. The age group of 30s was highly sensitive to vibration input with a peak in sensitivity at 125 Hz among all age groups. In neuromuscular performance, dominant hands are usually more accurate, dexterous, and functionally quicker than non-dominant hands. The index finger was superior to the little finger in the finger tapping counts (p &lt; 0.05). Also, FPS was greater in the index finger than in the middle finger (p &lt; 0.05). The HGS of dominant hands was significantly stronger than that of non-dominant hands (p &lt; 0.05). When the normative data were compared with the data of shipyard workers exposed to vibration, there were statistically significant differences in VPT and neuromuscular functions. Conclusions: The current data can be used to evaluate HAVS in Korean male workers. Age is an important factor for VPT. © 2013 Springer-Verlag Berlin Heidelberg.","author":[{"dropping-particle":"","family":"Ahn","given":"Ryeok","non-dropping-particle":"","parse-names":false,"suffix":""},{"dropping-particle":"","family":"Yoo","given":"Cheol-In","non-dropping-particle":"","parse-names":false,"suffix":""},{"dropping-particle":"","family":"Lee","given":"Hun","non-dropping-particle":"","parse-names":false,"suffix":""},{"dropping-particle":"","family":"Sim","given":"Chang-Sun","non-dropping-particle":"","parse-names":false,"suffix":""},{"dropping-particle":"","family":"Sung","given":"Joo Hyun","non-dropping-particle":"","parse-names":false,"suffix":""},{"dropping-particle":"","family":"Yoon","given":"Jae-Kook","non-dropping-particle":"","parse-names":false,"suffix":""},{"dropping-particle":"","family":"Shin","given":"Song-Woo","non-dropping-particle":"","parse-names":false,"suffix":""}],"container-title":"International Archives of Occupational and Environmental Health","id":"ITEM-1","issue":"7","issued":{"date-parts":[["2013","10","24"]]},"page":"837-844","title":"Normative data for neuromuscular assessment of the hand–arm vibration syndrome and its retrospective applications in Korean male workers","type":"article-journal","volume":"86"},"uris":["http://www.mendeley.com/documents/?uuid=b63e2728-c807-349b-ac21-0972350c446a"]}],"mendeley":{"formattedCitation":"(Ahn et al., 2013)","manualFormatting":"Ahn et al. (2013)","plainTextFormattedCitation":"(Ahn et al., 2013)","previouslyFormattedCitation":"(Ahn et al., 2013)"},"properties":{"noteIndex":0},"schema":"https://github.com/citation-style-language/schema/raw/master/csl-citation.json"}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Ahn et al. (2013)</w:t>
            </w:r>
            <w:r w:rsidRPr="003920E3">
              <w:rPr>
                <w:rFonts w:ascii="Times New Roman" w:eastAsia="Yu Mincho" w:hAnsi="Times New Roman" w:cs="Times New Roman"/>
                <w:sz w:val="16"/>
                <w:szCs w:val="16"/>
              </w:rPr>
              <w:fldChar w:fldCharType="end"/>
            </w:r>
          </w:p>
        </w:tc>
        <w:tc>
          <w:tcPr>
            <w:tcW w:w="709" w:type="dxa"/>
          </w:tcPr>
          <w:p w14:paraId="585BA30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KR</w:t>
            </w:r>
          </w:p>
        </w:tc>
        <w:tc>
          <w:tcPr>
            <w:tcW w:w="425" w:type="dxa"/>
          </w:tcPr>
          <w:p w14:paraId="4E8B1AC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120</w:t>
            </w:r>
          </w:p>
        </w:tc>
        <w:tc>
          <w:tcPr>
            <w:tcW w:w="567" w:type="dxa"/>
          </w:tcPr>
          <w:p w14:paraId="498F94E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120</w:t>
            </w:r>
          </w:p>
        </w:tc>
        <w:tc>
          <w:tcPr>
            <w:tcW w:w="709" w:type="dxa"/>
          </w:tcPr>
          <w:p w14:paraId="244FE30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27C5EC4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F05F3A5"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5261065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F3C113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6E6C4E6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C07C77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617BED2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A46EC7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DEA09D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30</w:t>
            </w:r>
          </w:p>
        </w:tc>
        <w:tc>
          <w:tcPr>
            <w:tcW w:w="549" w:type="dxa"/>
          </w:tcPr>
          <w:p w14:paraId="56874B1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59</w:t>
            </w:r>
          </w:p>
        </w:tc>
        <w:tc>
          <w:tcPr>
            <w:tcW w:w="569" w:type="dxa"/>
          </w:tcPr>
          <w:p w14:paraId="1F5801E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0E4EBBC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7D85F96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17BF101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17D9D48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40CC9478" w14:textId="77777777" w:rsidTr="00BE3EE4">
        <w:tc>
          <w:tcPr>
            <w:tcW w:w="1985" w:type="dxa"/>
          </w:tcPr>
          <w:p w14:paraId="090C252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{"citationItems":[{"id":"ITEM-1","itemData":{"DOI":"10.1371/JOURNAL.PONE.0186932","ISBN":"1111111111","ISSN":"1932-6203","PMID":"29091938","abstract":"Stochastic Resonance (SR) is a phenomenon, mainly present in nonlinear detection systems, in which the addition of certain amount of noise, called optimal noise, has proven to enhance detection performance of subthreshold stimuli. When added noise is present only during the stimulus, an additional enhancement can be reached. This phenomenon was called time Coincidence Enhanced Stochastic Resonance (CESR). The aim of this study was to study the effect of spatially distributed vibrotactile noise in subthreshold stimuli detection. The correct response rates from two different stimuli conditions were compared, using four tactile stimulator systems to excite four different spatial locations on the fingertip. Under two different conditions, the stimuli were present in only one randomly chosen stimulator. For the first condition, all stimulators contain optimal noise level. In the second condition, the optimal noise was present only at the stimulator with the stimulus. SR threshold principle should not produce different correct response rates between the two conditions, since in both cases the noise enables the subthreshold stimulus to go above threshold. The stimulus signal used was a rectangular displacement controlled pulse that lasted 300ms within a 1.5s attention interval, applied to the exploratory zone of the index finger of 13 human subjects. For all subjects it was found that detection rates were better (p&lt;0.0003) when noise was spatially coincident with the stimulus, compared to the condition in which noise was present simultaneously in all the stimulators. According to our literature review this is the first report of SR being influenced by the spatial location of the noise. These results were not found previously reported, so represent the discovery of a new phenomenon. We call this phenomenon Spatial-Coincidence-Enhanced Stochastic Resonance (SCESR). As results show, the optimal noise level is dependent on the relative position between stimulus and noise.","author":[{"dropping-particle":"","family":"Arredondo","given":"Luis T.","non-dropping-particle":"","parse-names":false,"suffix":""},{"dropping-particle":"","family":"Perez","given":"Claudio A.","non-dropping-particle":"","parse-names":false,"suffix":""}],"container-title":"PLOS ONE","id":"ITEM-1","issue":"11","issued":{"date-parts":[["2017","11","1"]]},"note":"Paper's experimental results available in excel format from the online webpage.","page":"e0186932","publisher":"Public Library of Science","title":"Spatially coincident vibrotactile noise improves subthreshold stimulus detection","type":"article-journal","volume":"12"},"uris":["http://www.mendeley.com/documents/?uuid=971de666-642a-3216-80a3-4f78dc292f40"]}],"mendeley":{"formattedCitation":"(Arredondo &amp; Perez, 2017)","manualFormatting":"Arredondo and Perez (2017)","plainTextFormattedCitation":"(Arredondo &amp; Perez, 2017)","previouslyFormattedCitation":"(Arredondo &amp; Perez, 2017)"},"properties":{"noteIndex":0},"schema":"https://github.com/citation-style-language/schema/raw/master/csl-citation.json"}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Arredondo and Perez (2017)</w:t>
            </w:r>
            <w:r w:rsidRPr="003920E3">
              <w:rPr>
                <w:rFonts w:ascii="Times New Roman" w:eastAsia="Yu Mincho" w:hAnsi="Times New Roman" w:cs="Times New Roman"/>
                <w:sz w:val="16"/>
                <w:szCs w:val="16"/>
              </w:rPr>
              <w:fldChar w:fldCharType="end"/>
            </w:r>
            <w:r w:rsidRPr="003920E3">
              <w:rPr>
                <w:rFonts w:ascii="Times New Roman" w:eastAsia="Yu Mincho" w:hAnsi="Times New Roman" w:cs="Times New Roman"/>
                <w:sz w:val="16"/>
                <w:szCs w:val="16"/>
              </w:rPr>
              <w:t xml:space="preserve"> — Experiment 1</w:t>
            </w:r>
          </w:p>
        </w:tc>
        <w:tc>
          <w:tcPr>
            <w:tcW w:w="709" w:type="dxa"/>
          </w:tcPr>
          <w:p w14:paraId="31FA8B6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Chile</w:t>
            </w:r>
          </w:p>
        </w:tc>
        <w:tc>
          <w:tcPr>
            <w:tcW w:w="425" w:type="dxa"/>
          </w:tcPr>
          <w:p w14:paraId="73C2013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13</w:t>
            </w:r>
          </w:p>
        </w:tc>
        <w:tc>
          <w:tcPr>
            <w:tcW w:w="567" w:type="dxa"/>
          </w:tcPr>
          <w:p w14:paraId="74B6B52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w:t>
            </w:r>
          </w:p>
        </w:tc>
        <w:tc>
          <w:tcPr>
            <w:tcW w:w="709" w:type="dxa"/>
          </w:tcPr>
          <w:p w14:paraId="204FE53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w:t>
            </w:r>
          </w:p>
        </w:tc>
        <w:tc>
          <w:tcPr>
            <w:tcW w:w="569" w:type="dxa"/>
          </w:tcPr>
          <w:p w14:paraId="341A5A2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2019A2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4284B4E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781C9B7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22</w:t>
            </w:r>
          </w:p>
        </w:tc>
        <w:tc>
          <w:tcPr>
            <w:tcW w:w="549" w:type="dxa"/>
          </w:tcPr>
          <w:p w14:paraId="7C85221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39</w:t>
            </w:r>
          </w:p>
        </w:tc>
        <w:tc>
          <w:tcPr>
            <w:tcW w:w="569" w:type="dxa"/>
          </w:tcPr>
          <w:p w14:paraId="1A7A6C0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658E487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E7FD35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8DC0BC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1CBC69D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33659A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571ABDC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7F042A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73A081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28543045"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395C04C8" w14:textId="77777777" w:rsidTr="00BE3EE4">
        <w:tc>
          <w:tcPr>
            <w:tcW w:w="1985" w:type="dxa"/>
          </w:tcPr>
          <w:p w14:paraId="03688B6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{"citationItems":[{"id":"ITEM-1","itemData":{"DOI":"10.1186/1743-0003-9-27","ISSN":"17430003","PMID":"22575001","abstract":"Background: Arthritis of the hand can limit a persons ability to perform daily activities. Whether or not sensory deficits contribute to the disability in this population remains unknown. The primary purpose of this study was to determine if women with osteoarthritis (OA) or rheumatoid arthritis (RA) of the hand have sensory impairments. Methods. Sensory function in the dominant hand of women with hand OA or RA and healthy women was evaluated by measuring sensory nerve action potentials (SNAPs) from the median, ulnar and radial nerves, sensory mapping (SM), and vibratory and current perception thresholds (VPT and CPT, respectively) of the second and fifth digits. Results: All SNAP amplitudes were significantly lower for the hand OA and hand RA groups compared with the healthy group (p&lt;0.05). No group differences were found for SNAP conduction velocities, SM, VPT, and CPT. Discussion. We propose, based on these findings, that women with hand OA or RA may have axonal loss of sensory fibers in the median, ulnar and radial nerves. Less apparent were losses in conduction speed or sensory perception. © 2012 Calder et al.; licensee BioMed Central Ltd.","author":[{"dropping-particle":"","family":"Calder","given":"Kristina M.","non-dropping-particle":"","parse-names":false,"suffix":""},{"dropping-particle":"","family":"Martin","given":"Alison","non-dropping-particle":"","parse-names":false,"suffix":""},{"dropping-particle":"","family":"Lydiate","given":"Jessica","non-dropping-particle":"","parse-names":false,"suffix":""},{"dropping-particle":"","family":"MacDermid","given":"Joy C.","non-dropping-particle":"","parse-names":false,"suffix":""},{"dropping-particle":"","family":"Galea","given":"Victoria","non-dropping-particle":"","parse-names":false,"suffix":""},{"dropping-particle":"","family":"MacIntyre","given":"Norma J.","non-dropping-particle":"","parse-names":false,"suffix":""}],"container-title":"Journal of NeuroEngineering and Rehabilitation","id":"ITEM-1","issue":"1","issued":{"date-parts":[["2012"]]},"title":"Sensory nerve action potentials and sensory perception in women with arthritis of the hand","type":"article-journal","volume":"9"},"uris":["http://www.mendeley.com/documents/?uuid=3f9e9e77-ae46-3b18-8430-70706134a113"]}],"mendeley":{"formattedCitation":"(Calder et al., 2012)","manualFormatting":"Calder et al. (2012)","plainTextFormattedCitation":"(Calder et al., 2012)","previouslyFormattedCitation":"(Calder et al., 2012)"},"properties":{"noteIndex":0},"schema":"https://github.com/citation-style-language/schema/raw/master/csl-citation.json"}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Calder et al. (2012)</w:t>
            </w:r>
            <w:r w:rsidRPr="003920E3">
              <w:rPr>
                <w:rFonts w:ascii="Times New Roman" w:eastAsia="Yu Mincho" w:hAnsi="Times New Roman" w:cs="Times New Roman"/>
                <w:sz w:val="16"/>
                <w:szCs w:val="16"/>
              </w:rPr>
              <w:fldChar w:fldCharType="end"/>
            </w:r>
          </w:p>
        </w:tc>
        <w:tc>
          <w:tcPr>
            <w:tcW w:w="709" w:type="dxa"/>
          </w:tcPr>
          <w:p w14:paraId="5CB9812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Canada</w:t>
            </w:r>
          </w:p>
        </w:tc>
        <w:tc>
          <w:tcPr>
            <w:tcW w:w="425" w:type="dxa"/>
          </w:tcPr>
          <w:p w14:paraId="539D9E7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w:t>
            </w:r>
          </w:p>
        </w:tc>
        <w:tc>
          <w:tcPr>
            <w:tcW w:w="567" w:type="dxa"/>
          </w:tcPr>
          <w:p w14:paraId="60D55CD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709" w:type="dxa"/>
          </w:tcPr>
          <w:p w14:paraId="7457E95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w:t>
            </w:r>
          </w:p>
        </w:tc>
        <w:tc>
          <w:tcPr>
            <w:tcW w:w="569" w:type="dxa"/>
          </w:tcPr>
          <w:p w14:paraId="6B9EA54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036D74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12ED93D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F4D58C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1554851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681B9C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90" w:type="dxa"/>
          </w:tcPr>
          <w:p w14:paraId="19C1415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25F480F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3004862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9" w:type="dxa"/>
          </w:tcPr>
          <w:p w14:paraId="389C759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69" w:type="dxa"/>
          </w:tcPr>
          <w:p w14:paraId="6558FF3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56.67</w:t>
            </w:r>
          </w:p>
        </w:tc>
        <w:tc>
          <w:tcPr>
            <w:tcW w:w="458" w:type="dxa"/>
          </w:tcPr>
          <w:p w14:paraId="2244ED5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5.5</w:t>
            </w:r>
          </w:p>
        </w:tc>
        <w:tc>
          <w:tcPr>
            <w:tcW w:w="458" w:type="dxa"/>
          </w:tcPr>
          <w:p w14:paraId="49526AE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79DB747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30F9F37"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6CF48687" w14:textId="77777777" w:rsidTr="00BE3EE4">
        <w:tc>
          <w:tcPr>
            <w:tcW w:w="1985" w:type="dxa"/>
          </w:tcPr>
          <w:p w14:paraId="1A30339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{"citationItems":[{"id":"ITEM-1","itemData":{"DOI":"10.1080/10447318.2014.941273","ISSN":"1044-7318","abstract":"By sending a vibration signal on a touch panel equipped with piezoelectric actuators, this study has a double purpose: analyzing the influence of technical characteristics of vibration signals on perception thresholds and analyzing the influence of sex on those thresholds. During the experiment, 46 participants were asked to leave their finger pressed on a touch panel and to inform the experimenter when perceiving a vibration. This work allowed identifying the minimum perceptual thresholds of haptic signals for 95% of a representative population, on a given vibration range. This study also particularly revealed perception differences depending on waveform. Finally, it provides significant results regarding the effect of sex on perceptual sensations: Female participants tend to get lower perceptual thresholds.","author":[{"dropping-particle":"","family":"Chauvelin","given":"Camille","non-dropping-particle":"","parse-names":false,"suffix":""},{"dropping-particle":"","family":"Sagi","given":"Thibaut","non-dropping-particle":"","parse-names":false,"suffix":""},{"dropping-particle":"","family":"Coni","given":"Philippe","non-dropping-particle":"","parse-names":false,"suffix":""},{"dropping-particle":"","family":"André","given":"Jean-Marc","non-dropping-particle":"","parse-names":false,"suffix":""},{"dropping-particle":"","family":"Jauze","given":"Christophe","non-dropping-particle":"","parse-names":false,"suffix":""},{"dropping-particle":"","family":"Lespinet-Najib","given":"Véronique","non-dropping-particle":"","parse-names":false,"suffix":""}],"container-title":"International Journal of Human-Computer Interaction","id":"ITEM-1","issue":"11","issued":{"date-parts":[["2014","11","2"]]},"page":"872-881","publisher":"Bellwether Publishing, Ltd.","title":"Haptics on a Touch Screen: Characterization of Perceptual Thresholds","type":"article-journal","volume":"30"},"uris":["http://www.mendeley.com/documents/?uuid=7ac9a038-7475-3f53-a6e5-d33698cb03b6"]}],"mendeley":{"formattedCitation":"(Chauvelin et al., 2014)","manualFormatting":"Chauvelin et al. (2014)","plainTextFormattedCitation":"(Chauvelin et al., 2014)","previouslyFormattedCitation":"(Chauvelin et al., 2014)"},"properties":{"noteIndex":0},"schema":"https://github.com/citation-style-language/schema/raw/master/csl-citation.json"}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Chauvelin et al. (2014)</w:t>
            </w:r>
            <w:r w:rsidRPr="003920E3">
              <w:rPr>
                <w:rFonts w:ascii="Times New Roman" w:eastAsia="Yu Mincho" w:hAnsi="Times New Roman" w:cs="Times New Roman"/>
                <w:sz w:val="16"/>
                <w:szCs w:val="16"/>
              </w:rPr>
              <w:fldChar w:fldCharType="end"/>
            </w:r>
          </w:p>
        </w:tc>
        <w:tc>
          <w:tcPr>
            <w:tcW w:w="709" w:type="dxa"/>
          </w:tcPr>
          <w:p w14:paraId="4638E86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France</w:t>
            </w:r>
          </w:p>
        </w:tc>
        <w:tc>
          <w:tcPr>
            <w:tcW w:w="425" w:type="dxa"/>
          </w:tcPr>
          <w:p w14:paraId="10386D2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46</w:t>
            </w:r>
          </w:p>
        </w:tc>
        <w:tc>
          <w:tcPr>
            <w:tcW w:w="567" w:type="dxa"/>
          </w:tcPr>
          <w:p w14:paraId="5FBFE0F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23</w:t>
            </w:r>
          </w:p>
        </w:tc>
        <w:tc>
          <w:tcPr>
            <w:tcW w:w="709" w:type="dxa"/>
          </w:tcPr>
          <w:p w14:paraId="5F26F46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23</w:t>
            </w:r>
          </w:p>
        </w:tc>
        <w:tc>
          <w:tcPr>
            <w:tcW w:w="569" w:type="dxa"/>
          </w:tcPr>
          <w:p w14:paraId="747AA02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39.6</w:t>
            </w:r>
          </w:p>
        </w:tc>
        <w:tc>
          <w:tcPr>
            <w:tcW w:w="569" w:type="dxa"/>
          </w:tcPr>
          <w:p w14:paraId="1F5EF3B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457" w:type="dxa"/>
          </w:tcPr>
          <w:p w14:paraId="18B8EE4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999ED1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21</w:t>
            </w:r>
          </w:p>
        </w:tc>
        <w:tc>
          <w:tcPr>
            <w:tcW w:w="549" w:type="dxa"/>
          </w:tcPr>
          <w:p w14:paraId="712A4AC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60</w:t>
            </w:r>
          </w:p>
        </w:tc>
        <w:tc>
          <w:tcPr>
            <w:tcW w:w="569" w:type="dxa"/>
          </w:tcPr>
          <w:p w14:paraId="7E83749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141C4C4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CA6F2A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BB870C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DCB2FE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6FA625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E9AF21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945C0B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3FEB8B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E004F70"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6EDC5BBC" w14:textId="77777777" w:rsidTr="00BE3EE4">
        <w:tc>
          <w:tcPr>
            <w:tcW w:w="1985" w:type="dxa"/>
          </w:tcPr>
          <w:p w14:paraId="7BD9D93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{"citationItems":[{"id":"ITEM-1","itemData":{"DOI":"10.1136/OEMED-2019-105926","ISSN":"14707926","PMID":"31919277","abstract":"Background: Testing of vibration perception threshold (VPT) at the fingertips as a quantitative measure of tactile sensitivity is a commonly used tool in diagnosing hand-arm vibration syndrome. There is limited research on dose-response relationships between hand-arm vibration (HAV) exposure and VPT on an individual level. Aims: Assess possible dose-response relationships on an individual level between HAV exposure and VPT at the fingertips. Methods: We assessed average daily vibration exposure (m/s2A8) and cumulative lifetime HAV exposure for 104 participants from different departments in a road maintenance company based on vibration measurements and questionnaires. VPT was measured based on the technical method described in ISO 13091-1:2005 using octave frequencies 8-500 Hz. We investigated associations using linear regression models with significance level p≤0.05. Results: The participants were either exposed to rock drills (n=33), impact wrenches (n=52) or none of these tools (n=19). Exposure to rock drills and impact wrenches was associated with elevated VPT for all seven test frequencies in the second and fifth fingers of both hands. A dose-response with the daily exposure measure m/s2(A8) was found based on 1.2 m/s2(A8) for impact wrenches, and 5.4 m/s2(A8) for rock drills. A stronger association was found with the cumulative exposure for rock drills compared with impact wrenches, and for the second finger compared with the fifth finger. Conclusions: HAV exposure was associated with elevated VPT, also at exposure levels below the common exposure action value of 2.5 m/s2(A8). Lowering the HAV exposure can contribute to prevent increasing VPTs in these workers.","author":[{"dropping-particle":"","family":"Clemm","given":"Thomas","non-dropping-particle":"","parse-names":false,"suffix":""},{"dropping-particle":"","family":"Færden","given":"Karl","non-dropping-particle":"","parse-names":false,"suffix":""},{"dropping-particle":"","family":"Ulvestad","given":"Bente","non-dropping-particle":"","parse-names":false,"suffix":""},{"dropping-particle":"","family":"Lunde","given":"Lars Kristian","non-dropping-particle":"","parse-names":false,"suffix":""},{"dropping-particle":"","family":"Nordby","given":"Karl Christian","non-dropping-particle":"","parse-names":false,"suffix":""}],"container-title":"Occupational and Environmental Medicine","id":"ITEM-1","issued":{"date-parts":[["2019"]]},"publisher":"BMJ Publishing Group","title":"Dose-response relationship between hand-arm vibration exposure and vibrotactile thresholds among roadworkers","type":"article-journal"},"uris":["http://www.mendeley.com/documents/?uuid=7019b377-f07b-3d0a-a7ae-a4a4603f7164"]}],"mendeley":{"formattedCitation":"(Clemm et al., 2019)","manualFormatting":"Clemm et al. (2019)","plainTextFormattedCitation":"(Clemm et al., 2019)","previouslyFormattedCitation":"(Clemm et al., 2019)"},"properties":{"noteIndex":0},"schema":"https://github.com/citation-style-language/schema/raw/master/csl-citation.json"}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Clemm et al. (2019)</w:t>
            </w:r>
            <w:r w:rsidRPr="003920E3">
              <w:rPr>
                <w:rFonts w:ascii="Times New Roman" w:eastAsia="Yu Mincho" w:hAnsi="Times New Roman" w:cs="Times New Roman"/>
                <w:sz w:val="16"/>
                <w:szCs w:val="16"/>
              </w:rPr>
              <w:fldChar w:fldCharType="end"/>
            </w:r>
          </w:p>
        </w:tc>
        <w:tc>
          <w:tcPr>
            <w:tcW w:w="709" w:type="dxa"/>
          </w:tcPr>
          <w:p w14:paraId="6F6EC34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Norway</w:t>
            </w:r>
          </w:p>
        </w:tc>
        <w:tc>
          <w:tcPr>
            <w:tcW w:w="425" w:type="dxa"/>
          </w:tcPr>
          <w:p w14:paraId="07478DB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19</w:t>
            </w:r>
          </w:p>
        </w:tc>
        <w:tc>
          <w:tcPr>
            <w:tcW w:w="567" w:type="dxa"/>
          </w:tcPr>
          <w:p w14:paraId="5F134046" w14:textId="77777777" w:rsidR="003D598E" w:rsidRPr="003920E3" w:rsidRDefault="003D598E" w:rsidP="00BE3EE4">
            <w:pPr>
              <w:spacing w:line="480" w:lineRule="auto"/>
              <w:rPr>
                <w:rFonts w:ascii="Times New Roman" w:eastAsia="Yu Mincho" w:hAnsi="Times New Roman" w:cs="Times New Roman"/>
                <w:sz w:val="16"/>
                <w:szCs w:val="16"/>
              </w:rPr>
            </w:pPr>
          </w:p>
        </w:tc>
        <w:tc>
          <w:tcPr>
            <w:tcW w:w="709" w:type="dxa"/>
          </w:tcPr>
          <w:p w14:paraId="0095A52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7ECCBD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33.7</w:t>
            </w:r>
          </w:p>
        </w:tc>
        <w:tc>
          <w:tcPr>
            <w:tcW w:w="569" w:type="dxa"/>
          </w:tcPr>
          <w:p w14:paraId="2253C8D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11.1</w:t>
            </w:r>
          </w:p>
        </w:tc>
        <w:tc>
          <w:tcPr>
            <w:tcW w:w="457" w:type="dxa"/>
          </w:tcPr>
          <w:p w14:paraId="034C18F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966707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9F483C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470E8B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7A9B7346"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8A249F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4FD536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4574ED0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1B72819"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5A8A242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09969D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87E6B7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44EDB8EE"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5D3E7623" w14:textId="77777777" w:rsidTr="00BE3EE4">
        <w:tc>
          <w:tcPr>
            <w:tcW w:w="1985" w:type="dxa"/>
          </w:tcPr>
          <w:p w14:paraId="16B8389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{"citationItems":[{"id":"ITEM-1","itemData":{"DOI":"10.1371/journal.pone.0119753","ISSN":"1932-6203","PMID":"25835710","abstract":"Aims To evaluate vibrotactile perception at different frequencies in fingers and in foot in healthy girls and boys. Methods Vibration perception thresholds (VPTs) were measured in 283 healthy (8-20 years), consecutively included, girls (n=146) and boys (n=137); i.e., 269 children after excluding those with diseases or disorders possibly affecting the nervous system. Thresholds were measured in finger pulps of index and little fingers (seven frequencies; 8-500 Hz) and at first and fifth metatarsal head and at heel in the sole of the foot (six frequencies; 8-250 Hz;) using Multi Frequency Tactilometry. Results VPTs, divided in six groups by age and gender (i.e., 8-10 years, 11-15 years and 16-20 years), at all three sites in the sole increased with higher frequencies, but without gender differences. Thresholds at 64 and 125 Hz were generally higher at heel compared to metatarsal heads. VPTs in finger pulps of index and little fingers, with no finger differences, had a different pattern with increasing thresholds with frequency, but with lower thresholds at 64 and 125 Hz. Thresholds at lower frequencies were higher in finger pulps, while at higher frequencies VPTs were lower in finger pulps than in the sole of the foot; thus, vibration perception in the sole was better than perception in finger pulps at lower frequencies and opposite at higher frequencies. VPTs were higher among adolescents than in younger children in the foot, while thresholds were lower in the finger pulps among adolescents, particularly in index finger. Thresholds in finger pulps of index and little fingers, particularly at higher frequencies, correlated with each other, which the three sites in the sole also did. Conclusions VPTs in fingers and in feet are different as related to frequency in healthy girls and boys. Multi Frequency Tactilometry is a future valuable method to detect neuropathy in children and adolescents.","author":[{"dropping-particle":"","family":"Dahlin","given":"Lars B.","non-dropping-particle":"","parse-names":false,"suffix":""},{"dropping-particle":"","family":"Güner","given":"Nuray","non-dropping-particle":"","parse-names":false,"suffix":""},{"dropping-particle":"","family":"Larsson","given":"Helena Elding","non-dropping-particle":"","parse-names":false,"suffix":""},{"dropping-particle":"","family":"Speidel","given":"Toni","non-dropping-particle":"","parse-names":false,"suffix":""}],"container-title":"PLOS ONE","editor":[{"dropping-particle":"","family":"Holmes","given":"Nicholas P","non-dropping-particle":"","parse-names":false,"suffix":""}],"id":"ITEM-1","issue":"4","issued":{"date-parts":[["2015","4","2"]]},"page":"e0119753","publisher":"Public Library of Science","title":"Vibrotactile Perception in Finger Pulps and in the Sole of the Foot in Healthy Subjects among Children or Adolescents","type":"article-journal","volume":"10"},"uris":["http://www.mendeley.com/documents/?uuid=16a468b1-6a87-48b4-b951-4d8c159778cd"]}],"mendeley":{"formattedCitation":"(Dahlin et al., 2015)","manualFormatting":"Dahlin et al. (2015)","plainTextFormattedCitation":"(Dahlin et al., 2015)","previouslyFormattedCitation":"(Dahlin et al., 2015)"},"properties":{"noteIndex":0},"schema":"https://github.com/citation-style-language/schema/raw/master/csl-citation.json"}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Dahlin et al. (2015)</w:t>
            </w:r>
            <w:r w:rsidRPr="003920E3">
              <w:rPr>
                <w:rFonts w:ascii="Times New Roman" w:eastAsia="Yu Mincho" w:hAnsi="Times New Roman" w:cs="Times New Roman"/>
                <w:sz w:val="16"/>
                <w:szCs w:val="16"/>
              </w:rPr>
              <w:fldChar w:fldCharType="end"/>
            </w:r>
          </w:p>
        </w:tc>
        <w:tc>
          <w:tcPr>
            <w:tcW w:w="709" w:type="dxa"/>
          </w:tcPr>
          <w:p w14:paraId="345F543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Sweden</w:t>
            </w:r>
          </w:p>
        </w:tc>
        <w:tc>
          <w:tcPr>
            <w:tcW w:w="425" w:type="dxa"/>
          </w:tcPr>
          <w:p w14:paraId="482EA2A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269</w:t>
            </w:r>
          </w:p>
        </w:tc>
        <w:tc>
          <w:tcPr>
            <w:tcW w:w="567" w:type="dxa"/>
          </w:tcPr>
          <w:p w14:paraId="40222D3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130</w:t>
            </w:r>
          </w:p>
        </w:tc>
        <w:tc>
          <w:tcPr>
            <w:tcW w:w="709" w:type="dxa"/>
          </w:tcPr>
          <w:p w14:paraId="7A2C92C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139</w:t>
            </w:r>
          </w:p>
        </w:tc>
        <w:tc>
          <w:tcPr>
            <w:tcW w:w="569" w:type="dxa"/>
          </w:tcPr>
          <w:p w14:paraId="1B08D92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D7F91C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620916C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1BB97B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8</w:t>
            </w:r>
          </w:p>
        </w:tc>
        <w:tc>
          <w:tcPr>
            <w:tcW w:w="549" w:type="dxa"/>
          </w:tcPr>
          <w:p w14:paraId="64B78BD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69" w:type="dxa"/>
          </w:tcPr>
          <w:p w14:paraId="707C7A7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72730C6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2AEEDD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BE6E35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3AB533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EA47F69"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57B8A08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0F4576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8C8FE6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1D3966B"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0F7CF926" w14:textId="77777777" w:rsidTr="00BE3EE4">
        <w:tc>
          <w:tcPr>
            <w:tcW w:w="1985" w:type="dxa"/>
          </w:tcPr>
          <w:p w14:paraId="404712E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{"citationItems":[{"id":"ITEM-1","itemData":{"DOI":"10.1371/journal.pone.0226371","ISSN":"1932-6203","PMID":"31846492","abstract":"Aims To investigate practice effects in a test-retest situation, where vibration perception thresholds (VPT) were measured in healthy subjects using a multi-frequency test method. Methods In eight consecutive tests, VPTs were tested in the pulps of the index and little fingers at seven frequencies (8, 16, 32, 64, 125, 250 and 500 Hz). Subjects were twenty healthy adults aged 26 to 65 years (mean 46.0 ± 11.1 years; 10 male and 10 female). The subjects were examined at six tests with intervals of one month (mean 33 ± 6; time 0 to month 5) and at two additional tests with prolonged intervals (month 12 and 18). Linear mixed model analysis was performed to investigate differences over the subsequent test occasions. To examine where potential practice effects occurred, a pairwise comparison with Bonferroni correction was made. Results Small decreases in VPTs were found in 8 out of the 14 frequencies (index finger: 8, 16, 32, 250 and 500 Hz; little finger: 16, 250 and 500 Hz) within the test period from time 0 to month 5. In tests at 12 and 18 months, VPTs were increased compared to month 5, but lowered in comparison with time 0. Hence, minor significant decreases were found in three frequencies for the index finger (125, 250 and 500 Hz) and one frequency for the little finger (250 Hz) when examining VPTs with prolonged time intervals. Conclusions When evaluating vibration perception thresholds in a clinically relevant time period of once or twice a year, no consideration of practice effects is necessary when interpreting the results.","author":[{"dropping-particle":"","family":"Ekman","given":"Linnéa","non-dropping-particle":"","parse-names":false,"suffix":""},{"dropping-particle":"","family":"Persson Löfgren","given":"Jin","non-dropping-particle":"","parse-names":false,"suffix":""},{"dropping-particle":"","family":"Dahlin","given":"Lars B.","non-dropping-particle":"","parse-names":false,"suffix":""}],"container-title":"PLOS ONE","editor":[{"dropping-particle":"","family":"Grunt","given":"Sebastian","non-dropping-particle":"","parse-names":false,"suffix":""}],"id":"ITEM-1","issue":"12","issued":{"date-parts":[["2019","12","17"]]},"page":"e0226371","publisher":"Public Library of Science","title":"Examining practice effects in repeated measurements of vibration perception thresholds on finger pulps of healthy individuals – Is it possible to improve your results over a clinically relevant test interval?","type":"article-journal","volume":"14"},"uris":["http://www.mendeley.com/documents/?uuid=1c92c589-50af-4246-afe2-c2236266fe44"]}],"mendeley":{"formattedCitation":"(Ekman et al., 2019)","manualFormatting":"Ekman et al. (2019)","plainTextFormattedCitation":"(Ekman et al., 2019)","previouslyFormattedCitation":"(Ekman et al., 2019)"},"properties":{"noteIndex":0},"schema":"https://github.com/citation-style-language/schema/raw/master/csl-citation.json"}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Ekman et al. (2019)</w:t>
            </w:r>
            <w:r w:rsidRPr="003920E3">
              <w:rPr>
                <w:rFonts w:ascii="Times New Roman" w:eastAsia="Yu Mincho" w:hAnsi="Times New Roman" w:cs="Times New Roman"/>
                <w:sz w:val="16"/>
                <w:szCs w:val="16"/>
              </w:rPr>
              <w:fldChar w:fldCharType="end"/>
            </w:r>
          </w:p>
        </w:tc>
        <w:tc>
          <w:tcPr>
            <w:tcW w:w="709" w:type="dxa"/>
          </w:tcPr>
          <w:p w14:paraId="01AC066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Sweden</w:t>
            </w:r>
          </w:p>
        </w:tc>
        <w:tc>
          <w:tcPr>
            <w:tcW w:w="425" w:type="dxa"/>
          </w:tcPr>
          <w:p w14:paraId="3F7D530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67" w:type="dxa"/>
          </w:tcPr>
          <w:p w14:paraId="45E7690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709" w:type="dxa"/>
          </w:tcPr>
          <w:p w14:paraId="59B4D31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569" w:type="dxa"/>
          </w:tcPr>
          <w:p w14:paraId="0913C16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46</w:t>
            </w:r>
          </w:p>
        </w:tc>
        <w:tc>
          <w:tcPr>
            <w:tcW w:w="569" w:type="dxa"/>
          </w:tcPr>
          <w:p w14:paraId="55EF32E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11.1</w:t>
            </w:r>
          </w:p>
        </w:tc>
        <w:tc>
          <w:tcPr>
            <w:tcW w:w="457" w:type="dxa"/>
          </w:tcPr>
          <w:p w14:paraId="5481BC3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01F399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26</w:t>
            </w:r>
          </w:p>
        </w:tc>
        <w:tc>
          <w:tcPr>
            <w:tcW w:w="549" w:type="dxa"/>
          </w:tcPr>
          <w:p w14:paraId="18F12FF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65</w:t>
            </w:r>
          </w:p>
        </w:tc>
        <w:tc>
          <w:tcPr>
            <w:tcW w:w="569" w:type="dxa"/>
          </w:tcPr>
          <w:p w14:paraId="77CB10D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4451113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50D7AF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1331A5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40874A4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213AA17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150901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AB3CD7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EDE40A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F62E1CA"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5F605114" w14:textId="77777777" w:rsidTr="00BE3EE4">
        <w:tc>
          <w:tcPr>
            <w:tcW w:w="1985" w:type="dxa"/>
          </w:tcPr>
          <w:p w14:paraId="486ED68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{"citationItems":[{"id":"ITEM-1","itemData":{"DOI":"10.1371/journal.pone.0249461","ISSN":"1932-6203","PMID":"33822804","abstract":"Aims To establish normative values of vibration perception thresholds (VPTs), using multi-frequency vibrometry at finger pulps and at metatarsal heads of the foot in healthy adults. We also aimed to investigate factors that could potentially affect VPTs such as age, sex, height, weight, foot- or handedness and skin temperature. Methods VPTs were examined in 924 healthy and randomly selected subjects in the southern Sweden (mean 46 years; 628 women and 296 men). Inclusion criterias were adult subjects (&gt;18 years) in considerable health without diabetes mellitus or other nerve affecting disorders. VPTs were measured at the finger pulps of index and little finger, as well as the first and fifth metatarsal heads of the foot, through multi-frequency vibrometry using the VibroSense Meter® I device. Patient characteristics were recorded and skin temperature was measured before assessment of VPTs. Results We present normative values of VPTs for a large population of both male and female subjects in various ages. VPTs detoriated as age increased (0.09-0.59 dB per year; p&lt;0.001), i.e. progressing with normal aging. Increasing skin temperature affected VPTs in finger pulps, but not at metatarsal heads, with -0.2 to -1.6 dB, i.e. vibration perception improved with higher temperatures. Height was only found to affect the VPTs of metatarsal heads (250 Hz: 0.42 dB per cm). Sex, weight and handedness did not affect the VPTs. Conclusion We investigated the normative values of VPTs and presented affecting factors as age, skin temperature and height. With these results, VPT testing through multi-frequency vibrometry is enabled to be used in a clinical practice as a diagnostic tool when investigating neuropathy and other neurological disorders.","author":[{"dropping-particle":"","family":"Ekman","given":"Linnéa","non-dropping-particle":"","parse-names":false,"suffix":""},{"dropping-particle":"","family":"Lindholm","given":"Eero","non-dropping-particle":"","parse-names":false,"suffix":""},{"dropping-particle":"","family":"Brogren","given":"Elisabeth","non-dropping-particle":"","parse-names":false,"suffix":""},{"dropping-particle":"","family":"Dahlin","given":"Lars B.","non-dropping-particle":"","parse-names":false,"suffix":""}],"container-title":"PLOS ONE","editor":[{"dropping-particle":"","family":"Sommer","given":"Claudia","non-dropping-particle":"","parse-names":false,"suffix":""}],"id":"ITEM-1","issue":"4","issued":{"date-parts":[["2021","4","6"]]},"page":"e0249461","publisher":"Public Library of Science (PLoS)","title":"Normative values of the vibration perception thresholds at finger pulps and metatarsal heads in healthy adults","type":"article-journal","volume":"16"},"uris":["http://www.mendeley.com/documents/?uuid=885e1b0c-31ae-46da-819d-e695143b1eb5"]}],"mendeley":{"formattedCitation":"(Ekman et al., 2021)","manualFormatting":"Ekman et al. (2021)","plainTextFormattedCitation":"(Ekman et al., 2021)","previouslyFormattedCitation":"(Ekman et al., 2021)"},"properties":{"noteIndex":0},"schema":"https://github.com/citation-style-language/schema/raw/master/csl-citation.json"}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Ekman et al. (2021)</w:t>
            </w:r>
            <w:r w:rsidRPr="003920E3">
              <w:rPr>
                <w:rFonts w:ascii="Times New Roman" w:eastAsia="Yu Mincho" w:hAnsi="Times New Roman" w:cs="Times New Roman"/>
                <w:sz w:val="16"/>
                <w:szCs w:val="16"/>
              </w:rPr>
              <w:fldChar w:fldCharType="end"/>
            </w:r>
          </w:p>
        </w:tc>
        <w:tc>
          <w:tcPr>
            <w:tcW w:w="709" w:type="dxa"/>
          </w:tcPr>
          <w:p w14:paraId="5F29144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Sweden</w:t>
            </w:r>
          </w:p>
        </w:tc>
        <w:tc>
          <w:tcPr>
            <w:tcW w:w="425" w:type="dxa"/>
          </w:tcPr>
          <w:p w14:paraId="45FC68D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913</w:t>
            </w:r>
          </w:p>
        </w:tc>
        <w:tc>
          <w:tcPr>
            <w:tcW w:w="567" w:type="dxa"/>
          </w:tcPr>
          <w:p w14:paraId="7F5014D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293</w:t>
            </w:r>
          </w:p>
        </w:tc>
        <w:tc>
          <w:tcPr>
            <w:tcW w:w="709" w:type="dxa"/>
          </w:tcPr>
          <w:p w14:paraId="3E3D6B0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620</w:t>
            </w:r>
          </w:p>
        </w:tc>
        <w:tc>
          <w:tcPr>
            <w:tcW w:w="569" w:type="dxa"/>
          </w:tcPr>
          <w:p w14:paraId="553FD86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46</w:t>
            </w:r>
          </w:p>
        </w:tc>
        <w:tc>
          <w:tcPr>
            <w:tcW w:w="569" w:type="dxa"/>
          </w:tcPr>
          <w:p w14:paraId="0D5E316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719AF10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01E3A0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18</w:t>
            </w:r>
          </w:p>
        </w:tc>
        <w:tc>
          <w:tcPr>
            <w:tcW w:w="549" w:type="dxa"/>
          </w:tcPr>
          <w:p w14:paraId="02A4919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90</w:t>
            </w:r>
          </w:p>
        </w:tc>
        <w:tc>
          <w:tcPr>
            <w:tcW w:w="569" w:type="dxa"/>
          </w:tcPr>
          <w:p w14:paraId="7E71CAB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6E7A69D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93AE65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3A2BED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657F286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5A3DAE0A"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B4A9F6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8D32B1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828A29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9F24C26"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2555473D" w14:textId="77777777" w:rsidTr="00BE3EE4">
        <w:tc>
          <w:tcPr>
            <w:tcW w:w="1985" w:type="dxa"/>
          </w:tcPr>
          <w:p w14:paraId="0D134F1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{"citationItems":[{"id":"ITEM-1","itemData":{"DOI":"10.1186/S12995-017-0181-6","ISSN":"17456673","abstract":"Background: Carpal tunnel syndrome (CTS) is the most common compression neuropathy, but there is no gold standard for establishing the diagnosis. The ability to feel vibrations in the fingertips is dependent on the function in cutaneous receptors and afferent nerves. Our aim was to investigate vibration perception thresholds (VPTs) in patients with CTS using multi-frequency vibrometry. Methods: Sixty-six patients (16 men and 50 women) with CTS, diagnosed from clinical signs and by electroneurography, and 66 matched healthy controls were investigated with multi-frequency vibrometry. The VPTs were assessed at seven frequencies (8, 16, 32, 64, 125, 250, and 500 Hz) in the index finger and little finger bilaterally. The severity of the CTS was graded according to Padua and the patient’s subjective symptoms were graded according to the Boston carpal tunnel questionnaire. Touch thresholds were assessed using the Semmes-Weinstein monofilaments. Results: Patients with CTS had significantly higher VPTs at all frequencies in the index finger and in 6 out of 7 frequencies in the little finger compared to the controls. However, the VPT was not worse in patients with more severe CTS. Patients with unilateral CTS showed significantly higher VPTs in the affected hand. There were no correlations between VPTs and electrophysiological parameters, subjective symptoms, or touch threshold. Conclusions: Patients with CTS had impaired VPTs at all frequencies compared to the controls. Since the VPTs are dependent on function in peripheral receptors and their afferent nerves, multi-frequency vibrometry could possibly lead to diagnosis of CTS.","author":[{"dropping-particle":"","family":"Flondell","given":"Magnus","non-dropping-particle":"","parse-names":false,"suffix":""},{"dropping-particle":"","family":"Rosén","given":"Birgitta","non-dropping-particle":"","parse-names":false,"suffix":""},{"dropping-particle":"","family":"Andersson","given":"Gert","non-dropping-particle":"","parse-names":false,"suffix":""},{"dropping-particle":"","family":"Schyman","given":"Tommy","non-dropping-particle":"","parse-names":false,"suffix":""},{"dropping-particle":"","family":"Dahlin","given":"Lars B.","non-dropping-particle":"","parse-names":false,"suffix":""},{"dropping-particle":"","family":"Björkman","given":"Anders","non-dropping-particle":"","parse-names":false,"suffix":""}],"container-title":"Journal of Occupational Medicine and Toxicology","id":"ITEM-1","issue":"1","issued":{"date-parts":[["2017"]]},"page":"1-7","publisher":"BioMed Central Ltd","title":"Vibration thresholds in Carpal tunnel syndrome assessed by multiple frequency vibrometry: A case-control study","type":"article-journal","volume":"12"},"uris":["http://www.mendeley.com/documents/?uuid=e52ee982-3e42-3933-ab2e-7af56d71b539"]}],"mendeley":{"formattedCitation":"(Flondell et al., 2017)","manualFormatting":"Flondell et al. (2017)","plainTextFormattedCitation":"(Flondell et al., 2017)","previouslyFormattedCitation":"(Flondell et al., 2017)"},"properties":{"noteIndex":0},"schema":"https://github.com/citation-style-language/schema/raw/master/csl-citation.json"}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Flondell et al. (2017)</w:t>
            </w:r>
            <w:r w:rsidRPr="003920E3">
              <w:rPr>
                <w:rFonts w:ascii="Times New Roman" w:eastAsia="Yu Mincho" w:hAnsi="Times New Roman" w:cs="Times New Roman"/>
                <w:sz w:val="16"/>
                <w:szCs w:val="16"/>
              </w:rPr>
              <w:fldChar w:fldCharType="end"/>
            </w:r>
          </w:p>
        </w:tc>
        <w:tc>
          <w:tcPr>
            <w:tcW w:w="709" w:type="dxa"/>
          </w:tcPr>
          <w:p w14:paraId="38CE3BF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Sweden</w:t>
            </w:r>
          </w:p>
        </w:tc>
        <w:tc>
          <w:tcPr>
            <w:tcW w:w="425" w:type="dxa"/>
          </w:tcPr>
          <w:p w14:paraId="5ADF29F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66</w:t>
            </w:r>
          </w:p>
        </w:tc>
        <w:tc>
          <w:tcPr>
            <w:tcW w:w="567" w:type="dxa"/>
          </w:tcPr>
          <w:p w14:paraId="3E594A7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16</w:t>
            </w:r>
          </w:p>
        </w:tc>
        <w:tc>
          <w:tcPr>
            <w:tcW w:w="709" w:type="dxa"/>
          </w:tcPr>
          <w:p w14:paraId="028A5C0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50</w:t>
            </w:r>
          </w:p>
        </w:tc>
        <w:tc>
          <w:tcPr>
            <w:tcW w:w="569" w:type="dxa"/>
          </w:tcPr>
          <w:p w14:paraId="10F90CC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46.5</w:t>
            </w:r>
          </w:p>
        </w:tc>
        <w:tc>
          <w:tcPr>
            <w:tcW w:w="569" w:type="dxa"/>
          </w:tcPr>
          <w:p w14:paraId="3D6BE36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6F00686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11</w:t>
            </w:r>
          </w:p>
        </w:tc>
        <w:tc>
          <w:tcPr>
            <w:tcW w:w="518" w:type="dxa"/>
          </w:tcPr>
          <w:p w14:paraId="7DB1D37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2A096D7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6BA53B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752A5E4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56EEE7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BBEC84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2117556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733BD3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6EF93D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0069DC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8DFC7D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C034AB0"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759F5D32" w14:textId="77777777" w:rsidTr="00BE3EE4">
        <w:tc>
          <w:tcPr>
            <w:tcW w:w="1985" w:type="dxa"/>
          </w:tcPr>
          <w:p w14:paraId="539AA80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{"citationItems":[{"id":"ITEM-1","itemData":{"DOI":"10.1152/JN.00926.2017/ASSET/IMAGES/LARGE/Z9K0071846680002.JPEG","ISSN":"15221598","PMID":"29726731","abstract":"This randomized sham-controlled trial investigated anodal transcranial direct current stimulation (tDCS) over the somatosensory cortex contralateral to hand dominance for dose-response (1 mA, 20 min x 5 days) effects on vibrotactile detection thresholds (VDT). VDT was measured before and after tDCS on days 1, 3, and 5 for low-(30 Hz) and high-frequency (200 Hz) vibrations on the dominant and nondominant hands in 29 healthy adults (mean age = 22.86 yr; 15 men, 14 women). Only the dominant-hand 200-Hz VDT displayed statistically significant medium effect size improvement for mixed-model analysis of variance time-by-group interaction for active tDCS compared with sham. Post hoc contrasts were statistically significant for dominant-hand 200-Hz VDT on day 5 after tDCS compared with day 1 before tDCS, day 1 after tDCS, and day 3 before tDCS. There was a linear dose-response improvement with dominant-hand 200-Hz VDT mean difference decreasing from day 1 before tDCS peaking at -15.5% (SD = 34.9%) on day 5 after tDCS. Both groups showed learning effect trends over time for all VDT test conditions, but only the nondominant-hand 30-Hz VDT was statistically significant (P = 0.03), although post hoc contrasts were nonsignificant after Šidák adjustment. No adverse effects for tDCS were reported. In conclusion, anodal tDCS at 1 mA, 20 min x 5 days on the dominant sensory cortex can modulate a linear improvement of dominant-hand high-frequency VDT but not low-frequency or nondominant-hand VDT. NEW &amp; NOTEWORTHY Repeated weak anodal transcranial direct current stimulation (1 mA, 20 min) on the dominant sensory cortex provides linear improvement in dominant-hand high-frequency vibration detection thresholds. No effects were observed for low-frequency or nondominant-hand vibration detection thresholds.","author":[{"dropping-particle":"","family":"Folmli","given":"Brookes","non-dropping-particle":"","parse-names":false,"suffix":""},{"dropping-particle":"","family":"Turman","given":"Bulent","non-dropping-particle":"","parse-names":false,"suffix":""},{"dropping-particle":"","family":"Johnson","given":"Peter","non-dropping-particle":"","parse-names":false,"suffix":""},{"dropping-particle":"","family":"Abbott","given":"Allan","non-dropping-particle":"","parse-names":false,"suffix":""}],"container-title":"Journal of Neurophysiology","id":"ITEM-1","issue":"2","issued":{"date-parts":[["2018","8","1"]]},"page":"610-616","publisher":"American Physiological Society","title":"Dose response of somatosensory cortex repeated anodal transcranial direct current stimulation on vibrotactile detection: A randomized sham-controlled trial","type":"article-journal","volume":"120"},"uris":["http://www.mendeley.com/documents/?uuid=8d81d537-95ad-37d9-92d1-2029486079fe"]}],"mendeley":{"formattedCitation":"(Folmli et al., 2018)","manualFormatting":"Folmli et al. (2018)","plainTextFormattedCitation":"(Folmli et al., 2018)","previouslyFormattedCitation":"(Folmli et al., 2018)"},"properties":{"noteIndex":0},"schema":"https://github.com/citation-style-language/schema/raw/master/csl-citation.json"}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Folmli et al. (2018)</w:t>
            </w:r>
            <w:r w:rsidRPr="003920E3">
              <w:rPr>
                <w:rFonts w:ascii="Times New Roman" w:eastAsia="Yu Mincho" w:hAnsi="Times New Roman" w:cs="Times New Roman"/>
                <w:sz w:val="16"/>
                <w:szCs w:val="16"/>
              </w:rPr>
              <w:fldChar w:fldCharType="end"/>
            </w:r>
          </w:p>
        </w:tc>
        <w:tc>
          <w:tcPr>
            <w:tcW w:w="709" w:type="dxa"/>
          </w:tcPr>
          <w:p w14:paraId="6F2D0F9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Australia</w:t>
            </w:r>
          </w:p>
        </w:tc>
        <w:tc>
          <w:tcPr>
            <w:tcW w:w="425" w:type="dxa"/>
          </w:tcPr>
          <w:p w14:paraId="2EBB5DF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29</w:t>
            </w:r>
          </w:p>
        </w:tc>
        <w:tc>
          <w:tcPr>
            <w:tcW w:w="567" w:type="dxa"/>
          </w:tcPr>
          <w:p w14:paraId="65114F7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15</w:t>
            </w:r>
          </w:p>
        </w:tc>
        <w:tc>
          <w:tcPr>
            <w:tcW w:w="709" w:type="dxa"/>
          </w:tcPr>
          <w:p w14:paraId="64221D3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14</w:t>
            </w:r>
          </w:p>
        </w:tc>
        <w:tc>
          <w:tcPr>
            <w:tcW w:w="569" w:type="dxa"/>
          </w:tcPr>
          <w:p w14:paraId="0BC7751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22.86</w:t>
            </w:r>
          </w:p>
        </w:tc>
        <w:tc>
          <w:tcPr>
            <w:tcW w:w="569" w:type="dxa"/>
          </w:tcPr>
          <w:p w14:paraId="7DE2B57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6.78</w:t>
            </w:r>
          </w:p>
        </w:tc>
        <w:tc>
          <w:tcPr>
            <w:tcW w:w="457" w:type="dxa"/>
          </w:tcPr>
          <w:p w14:paraId="7D594B9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5B6795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245AA89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502B7D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1452BCA6"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51BD91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864F8D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34AB18A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22DCF876"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234992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6E3BE7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A0F950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2D522A7"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60A8BC19" w14:textId="77777777" w:rsidTr="00BE3EE4">
        <w:tc>
          <w:tcPr>
            <w:tcW w:w="1985" w:type="dxa"/>
          </w:tcPr>
          <w:p w14:paraId="7DC7432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Experimental group</w:t>
            </w:r>
          </w:p>
        </w:tc>
        <w:tc>
          <w:tcPr>
            <w:tcW w:w="709" w:type="dxa"/>
          </w:tcPr>
          <w:p w14:paraId="6068BA2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25" w:type="dxa"/>
          </w:tcPr>
          <w:p w14:paraId="2CB9B1C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14</w:t>
            </w:r>
          </w:p>
        </w:tc>
        <w:tc>
          <w:tcPr>
            <w:tcW w:w="567" w:type="dxa"/>
          </w:tcPr>
          <w:p w14:paraId="6AE4CED7" w14:textId="77777777" w:rsidR="003D598E" w:rsidRPr="003920E3" w:rsidRDefault="003D598E" w:rsidP="00BE3EE4">
            <w:pPr>
              <w:spacing w:line="480" w:lineRule="auto"/>
              <w:rPr>
                <w:rFonts w:ascii="Times New Roman" w:eastAsia="Yu Mincho" w:hAnsi="Times New Roman" w:cs="Times New Roman"/>
                <w:sz w:val="16"/>
                <w:szCs w:val="16"/>
              </w:rPr>
            </w:pPr>
          </w:p>
        </w:tc>
        <w:tc>
          <w:tcPr>
            <w:tcW w:w="709" w:type="dxa"/>
          </w:tcPr>
          <w:p w14:paraId="66E001D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AB493E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C9B51E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2DA2A36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3626F2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24EAD0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F51473B"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0C2659D0"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6502D9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CF2006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2B07382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F011E5B"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8F67720"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245005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C29AFF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64F70D6"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5D8F0FE6" w14:textId="77777777" w:rsidTr="00BE3EE4">
        <w:tc>
          <w:tcPr>
            <w:tcW w:w="1985" w:type="dxa"/>
          </w:tcPr>
          <w:p w14:paraId="4444FCC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Sham group</w:t>
            </w:r>
          </w:p>
        </w:tc>
        <w:tc>
          <w:tcPr>
            <w:tcW w:w="709" w:type="dxa"/>
          </w:tcPr>
          <w:p w14:paraId="25A11A48" w14:textId="77777777" w:rsidR="003D598E" w:rsidRPr="003920E3" w:rsidRDefault="003D598E" w:rsidP="00BE3EE4">
            <w:pPr>
              <w:spacing w:line="480" w:lineRule="auto"/>
              <w:rPr>
                <w:rFonts w:ascii="Times New Roman" w:eastAsia="Yu Mincho" w:hAnsi="Times New Roman" w:cs="Times New Roman"/>
                <w:sz w:val="16"/>
                <w:szCs w:val="16"/>
              </w:rPr>
            </w:pPr>
          </w:p>
        </w:tc>
        <w:tc>
          <w:tcPr>
            <w:tcW w:w="425" w:type="dxa"/>
          </w:tcPr>
          <w:p w14:paraId="307A0F6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15</w:t>
            </w:r>
          </w:p>
        </w:tc>
        <w:tc>
          <w:tcPr>
            <w:tcW w:w="567" w:type="dxa"/>
          </w:tcPr>
          <w:p w14:paraId="55ADB4B0" w14:textId="77777777" w:rsidR="003D598E" w:rsidRPr="003920E3" w:rsidRDefault="003D598E" w:rsidP="00BE3EE4">
            <w:pPr>
              <w:spacing w:line="480" w:lineRule="auto"/>
              <w:rPr>
                <w:rFonts w:ascii="Times New Roman" w:eastAsia="Yu Mincho" w:hAnsi="Times New Roman" w:cs="Times New Roman"/>
                <w:sz w:val="16"/>
                <w:szCs w:val="16"/>
              </w:rPr>
            </w:pPr>
          </w:p>
        </w:tc>
        <w:tc>
          <w:tcPr>
            <w:tcW w:w="709" w:type="dxa"/>
          </w:tcPr>
          <w:p w14:paraId="03F9AEB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CB04FB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2EFD469"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35B4965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BF7508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9DA3B1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419C39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3B71305A"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058C4E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8860A4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94579D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9604E3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EA4E8B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781C8B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8FE12E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6275259"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696FD25A" w14:textId="77777777" w:rsidTr="00BE3EE4">
        <w:tc>
          <w:tcPr>
            <w:tcW w:w="1985" w:type="dxa"/>
          </w:tcPr>
          <w:p w14:paraId="5461D63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{"citationItems":[{"id":"ITEM-1","itemData":{"DOI":"10.1186/1745-6673-8-8","ISSN":"17456673","abstract":"Background: Long-term exposure to hand-held vibrating tools may cause the hand arm vibration syndrome (HAVS) including vibration induced white fingers and sensorineural symptoms. The aim was to study early neurosensory effects by quantitative vibrotactile and monofilament tests in young workers with hand-held vibration exposure. Methods. This cross-sectional study consisted of 142 young, male machine shop and construction workers with hand-held exposure to vibrating tools. They were compared with 41 non-vibration exposed subjects of the same age-group. All participants passed a structured interview, answered several questionnaires and had a physical examination including the determination of vibrotactile perception thresholds (VPTs) at two frequencies (31.5 and 125 Hz) and Semmes Weinstein's Monofilament test. Results: In the vibration exposed group 8% of the workers reported episodes of tingling sensations and 10% numbness in their fingers. Approximately 5-10% of the exposed population displayed abnormal results on monofilament tests. The vibrotactile testing showed significantly increased VPTs for 125 Hz in dig II bilaterally (right hand, p = 0.01; left hand, p = 0.024) in the vibration exposed group.A multiple regression analysis (VPT - dependent variable; age, height, examiner and five different vibration dose calculations - predictor variables) in dig II bilaterally showed rather low R2-values. None of the explanatory variables including five separately calculated vibration doses were included in the models, neither for the total vibration exposed group, nor for the highest exposed quartile.A logistic multiple regression analysis (result of monofilament testing - dependent variable; age, height, examiner and five vibration dose calculations - predictor variables) of the results of monofilament testing in dig II bilaterally gave a similar outcome. None of the independent variables including five calculated vibration doses were included in the models neither for the total exposed group nor for the highest exposed quartile. Conclusion: In spite of the fairly short vibration exposure, a tendency to raised VPTs as well as pathologic monofilament test results was observed. Thus, early neurophysiologic symptoms and signs of vibration exposure may appear after short-term exposure also in young workers. © 2013 Gerhardsson et al.; licensee BioMed Central Ltd.","author":[{"dropping-particle":"","family":"Gerhardsson","given":"Lars","non-dropping-particle":"","parse-names":false,"suffix":""},{"dropping-particle":"","family":"Burstrom","given":"Lage","non-dropping-particle":"","parse-names":false,"suffix":""},{"dropping-particle":"","family":"Hagberg","given":"Mats","non-dropping-particle":"","parse-names":false,"suffix":""},{"dropping-particle":"","family":"Lundstrom","given":"Ronnie","non-dropping-particle":"","parse-names":false,"suffix":""},{"dropping-particle":"","family":"Nilsson","given":"Tohr","non-dropping-particle":"","parse-names":false,"suffix":""}],"container-title":"Journal of Occupational Medicine and Toxicology","id":"ITEM-1","issue":"1","issued":{"date-parts":[["2013"]]},"title":"Quantitative neurosensory findings, symptoms and signs in young vibration exposed workers","type":"article-journal","volume":"8"},"uris":["http://www.mendeley.com/documents/?uuid=90747a54-1db1-3262-83d4-635d821f8800"]}],"mendeley":{"formattedCitation":"(Gerhardsson et al., 2013)","manualFormatting":"Gerhardsson et al. (2013)","plainTextFormattedCitation":"(Gerhardsson et al., 2013)","previouslyFormattedCitation":"(Gerhardsson et al., 2013)"},"properties":{"noteIndex":0},"schema":"https://github.com/citation-style-language/schema/raw/master/csl-citation.json"}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Gerhardsson et al. (2013)</w:t>
            </w:r>
            <w:r w:rsidRPr="003920E3">
              <w:rPr>
                <w:rFonts w:ascii="Times New Roman" w:eastAsia="Yu Mincho" w:hAnsi="Times New Roman" w:cs="Times New Roman"/>
                <w:sz w:val="16"/>
                <w:szCs w:val="16"/>
              </w:rPr>
              <w:fldChar w:fldCharType="end"/>
            </w:r>
          </w:p>
        </w:tc>
        <w:tc>
          <w:tcPr>
            <w:tcW w:w="709" w:type="dxa"/>
          </w:tcPr>
          <w:p w14:paraId="4864499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Sweden</w:t>
            </w:r>
          </w:p>
        </w:tc>
        <w:tc>
          <w:tcPr>
            <w:tcW w:w="425" w:type="dxa"/>
          </w:tcPr>
          <w:p w14:paraId="4A67C32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41</w:t>
            </w:r>
          </w:p>
        </w:tc>
        <w:tc>
          <w:tcPr>
            <w:tcW w:w="567" w:type="dxa"/>
          </w:tcPr>
          <w:p w14:paraId="09B689D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41</w:t>
            </w:r>
          </w:p>
        </w:tc>
        <w:tc>
          <w:tcPr>
            <w:tcW w:w="709" w:type="dxa"/>
          </w:tcPr>
          <w:p w14:paraId="3AD281F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38D1263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AB4EAD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19A3386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5B723D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DE64B2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6DD76B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20.7</w:t>
            </w:r>
          </w:p>
        </w:tc>
        <w:tc>
          <w:tcPr>
            <w:tcW w:w="490" w:type="dxa"/>
          </w:tcPr>
          <w:p w14:paraId="79207E8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0.9</w:t>
            </w:r>
          </w:p>
        </w:tc>
        <w:tc>
          <w:tcPr>
            <w:tcW w:w="458" w:type="dxa"/>
          </w:tcPr>
          <w:p w14:paraId="6EA313C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1399FC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1AB2F52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5E738F9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12578E1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43F2295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3C2908E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0D469FD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2B14C174" w14:textId="77777777" w:rsidTr="00BE3EE4">
        <w:tc>
          <w:tcPr>
            <w:tcW w:w="1985" w:type="dxa"/>
          </w:tcPr>
          <w:p w14:paraId="01E5A43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{"citationItems":[{"id":"ITEM-1","itemData":{"DOI":"10.1016/J.MEDENGPHY.2012.12.011","ISSN":"13504533","PMID":"23357339","abstract":"Thresholds for the perception of vibration on the hand reduce with increasing area of excitation when the thresholds are mediated by the Pacinian channel (a phenomenon known as spatial summation) but thresholds are generally independent of the area of excitation when they are mediated by non-Pacinian channels. The effect of the area of excitation on vibrotactile thresholds at the sole of the foot has not been thoroughly investigated. In the study reported in this paper, thresholds for the perception of 20Hz vibration and 160Hz vibration were determined on the foot (at the big toe (hallux), the medial (inside) ball, the lateral (outside) ball, and the heel) and on the hand (at the thenar eminence and at the fingertip) in 12 male subjects using four probe diameters: 1mm (0.19cm2 excitation area), 3mm (0.38cm2), 6mm (0.78mm2) and 10mm (1.53cm2) with a 2mm gap between the vibrating probe and a fixed surround. On both the hand and the foot, thresholds for the perception of 160Hz vibration decreased as the probe diameter increased. There was no overall consistent change in thresholds for the perception of 20Hz vibration. Thresholds for the perception of 160Hz vibration were lowest at the fingertip and highest at the big toe. Thresholds for 20Hz vibration were also lowest at the fingertip. It is concluded that on the sole of the foot there is evidence of spatial summation in the perception of 160Hz vibration, mediated by the Pacinian channel, but not in the perception of 20Hz vibration, mediated by a non-Pacinian channel. The findings show that vibrotactile thresholds at the foot obtained with different areas of excitation, or an unknown area of excitation, should not be compared. It is concluded that there is a need to standardise methods of measuring the vibrotactile thresholds at the foot that are obtained for clinical applications. © 2013 IPEM.","author":[{"dropping-particle":"","family":"Gu","given":"Cheng","non-dropping-particle":"","parse-names":false,"suffix":""},{"dropping-particle":"","family":"Griffin","given":"Michael J.","non-dropping-particle":"","parse-names":false,"suffix":""}],"container-title":"Medical Engineering and Physics","id":"ITEM-1","issue":"8","issued":{"date-parts":[["2013","8"]]},"page":"1221-1227","title":"Spatial summation of vibrotactile sensations at the foot","type":"article-journal","volume":"35"},"uris":["http://www.mendeley.com/documents/?uuid=57a375b1-7858-3f43-b0ea-8b58dc1f6545"]}],"mendeley":{"formattedCitation":"(Gu &amp; Griffin, 2013)","manualFormatting":"Gu and Griffin (2013)","plainTextFormattedCitation":"(Gu &amp; Griffin, 2013)","previouslyFormattedCitation":"(Gu &amp; Griffin, 2013)"},"properties":{"noteIndex":0},"schema":"https://github.com/citation-style-language/schema/raw/master/csl-citation.json"}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Gu and Griffin (2013)</w:t>
            </w:r>
            <w:r w:rsidRPr="003920E3">
              <w:rPr>
                <w:rFonts w:ascii="Times New Roman" w:eastAsia="Yu Mincho" w:hAnsi="Times New Roman" w:cs="Times New Roman"/>
                <w:sz w:val="16"/>
                <w:szCs w:val="16"/>
              </w:rPr>
              <w:fldChar w:fldCharType="end"/>
            </w:r>
          </w:p>
        </w:tc>
        <w:tc>
          <w:tcPr>
            <w:tcW w:w="709" w:type="dxa"/>
          </w:tcPr>
          <w:p w14:paraId="61D9531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U.K.</w:t>
            </w:r>
          </w:p>
        </w:tc>
        <w:tc>
          <w:tcPr>
            <w:tcW w:w="425" w:type="dxa"/>
          </w:tcPr>
          <w:p w14:paraId="6956021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w:t>
            </w:r>
          </w:p>
        </w:tc>
        <w:tc>
          <w:tcPr>
            <w:tcW w:w="567" w:type="dxa"/>
          </w:tcPr>
          <w:p w14:paraId="239AD73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w:t>
            </w:r>
          </w:p>
        </w:tc>
        <w:tc>
          <w:tcPr>
            <w:tcW w:w="709" w:type="dxa"/>
          </w:tcPr>
          <w:p w14:paraId="063F2EE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40F7FAB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458FB7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64B2FF2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1F38AF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3726A24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02C96B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27</w:t>
            </w:r>
          </w:p>
        </w:tc>
        <w:tc>
          <w:tcPr>
            <w:tcW w:w="490" w:type="dxa"/>
          </w:tcPr>
          <w:p w14:paraId="299F06A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54CE3D0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7074C7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3E0E64A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9381D3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08C5391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112D1CF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0ABC631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7831D71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4CB5C54C" w14:textId="77777777" w:rsidTr="00BE3EE4">
        <w:tc>
          <w:tcPr>
            <w:tcW w:w="1985" w:type="dxa"/>
          </w:tcPr>
          <w:p w14:paraId="564E58F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{"citationItems":[{"id":"ITEM-1","itemData":{"DOI":"10.3109/08990220.2012.732127","ISSN":"0899-0220","abstract":"Psychophysical experiments and model simulations were performed to identify plausible neural codes representing stimulus magnitude in the Non-Pacinian I (NP I) tactile channel associated with rapid...","author":[{"dropping-particle":"","family":"Güçlü","given":"Burak","non-dropping-particle":"","parse-names":false,"suffix":""},{"dropping-particle":"","family":"Dinçer","given":"Ş Mete","non-dropping-particle":"","parse-names":false,"suffix":""}],"container-title":"Somatosensory &amp; Motor Research","id":"ITEM-1","issue":"1","issued":{"date-parts":[["2013","3","26"]]},"page":"1-15","publisher":"Taylor &amp; Francis","title":"Neural coding in the Non-Pacinian I tactile channel: A psychophysical and simulation study of magnitude estimation","type":"article-journal","volume":"30"},"uris":["http://www.mendeley.com/documents/?uuid=98cdebf8-db63-32c6-b6a0-83fe4ff12f90"]}],"mendeley":{"formattedCitation":"(Güçlü &amp; Dinçer, 2013)","manualFormatting":"Güçlü and Dinçer (2013)","plainTextFormattedCitation":"(Güçlü &amp; Dinçer, 2013)","previouslyFormattedCitation":"(Güçlü &amp; Dinçer, 2013)"},"properties":{"noteIndex":0},"schema":"https://github.com/citation-style-language/schema/raw/master/csl-citation.json"}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Güçlü and Dinçer (2013)</w:t>
            </w:r>
            <w:r w:rsidRPr="003920E3">
              <w:rPr>
                <w:rFonts w:ascii="Times New Roman" w:eastAsia="Yu Mincho" w:hAnsi="Times New Roman" w:cs="Times New Roman"/>
                <w:sz w:val="16"/>
                <w:szCs w:val="16"/>
              </w:rPr>
              <w:fldChar w:fldCharType="end"/>
            </w:r>
          </w:p>
        </w:tc>
        <w:tc>
          <w:tcPr>
            <w:tcW w:w="709" w:type="dxa"/>
          </w:tcPr>
          <w:p w14:paraId="16B866D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Turkey</w:t>
            </w:r>
          </w:p>
        </w:tc>
        <w:tc>
          <w:tcPr>
            <w:tcW w:w="425" w:type="dxa"/>
          </w:tcPr>
          <w:p w14:paraId="3B4EB8F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8</w:t>
            </w:r>
          </w:p>
        </w:tc>
        <w:tc>
          <w:tcPr>
            <w:tcW w:w="567" w:type="dxa"/>
          </w:tcPr>
          <w:p w14:paraId="561A108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w:t>
            </w:r>
          </w:p>
        </w:tc>
        <w:tc>
          <w:tcPr>
            <w:tcW w:w="709" w:type="dxa"/>
          </w:tcPr>
          <w:p w14:paraId="40F7F09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w:t>
            </w:r>
          </w:p>
        </w:tc>
        <w:tc>
          <w:tcPr>
            <w:tcW w:w="569" w:type="dxa"/>
          </w:tcPr>
          <w:p w14:paraId="02D6A96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02CA8C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4C52EEF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4A7994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4CB010E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985858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25.5</w:t>
            </w:r>
          </w:p>
        </w:tc>
        <w:tc>
          <w:tcPr>
            <w:tcW w:w="490" w:type="dxa"/>
          </w:tcPr>
          <w:p w14:paraId="325F4496"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BD6F41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05F597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22</w:t>
            </w:r>
          </w:p>
        </w:tc>
        <w:tc>
          <w:tcPr>
            <w:tcW w:w="549" w:type="dxa"/>
          </w:tcPr>
          <w:p w14:paraId="74F82A2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29</w:t>
            </w:r>
          </w:p>
        </w:tc>
        <w:tc>
          <w:tcPr>
            <w:tcW w:w="569" w:type="dxa"/>
          </w:tcPr>
          <w:p w14:paraId="6F75368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24.2</w:t>
            </w:r>
          </w:p>
        </w:tc>
        <w:tc>
          <w:tcPr>
            <w:tcW w:w="458" w:type="dxa"/>
          </w:tcPr>
          <w:p w14:paraId="7EB9299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07E46C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76DF29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23</w:t>
            </w:r>
          </w:p>
        </w:tc>
        <w:tc>
          <w:tcPr>
            <w:tcW w:w="547" w:type="dxa"/>
          </w:tcPr>
          <w:p w14:paraId="3FFFA04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26</w:t>
            </w:r>
          </w:p>
        </w:tc>
      </w:tr>
      <w:tr w:rsidR="003D598E" w:rsidRPr="003920E3" w14:paraId="778120B7" w14:textId="77777777" w:rsidTr="00BE3EE4">
        <w:tc>
          <w:tcPr>
            <w:tcW w:w="1985" w:type="dxa"/>
          </w:tcPr>
          <w:p w14:paraId="745EE33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{"citationItems":[{"id":"ITEM-1","itemData":{"DOI":"10.1371/JOURNAL.PONE.0084949","ISSN":"19326203","PMID":"24416318","abstract":"Human non-hairy (glabrous) skin of the fingers, palms and soles wrinkles after prolonged exposure to water. Wrinkling is a sympathetic nervous system-dependent process but little is known about the physiology and potential functions of water-induced skin wrinkling. Here we investigated the idea that wrinkling might improve handling of wet objects by measuring the performance of a large cohort of human subjects (n = 40) in a manual dexterity task. We also tested the idea that skin wrinkling has an impact on tactile acuity or vibrotactile sensation using two independent sensory tasks. We found that skin wrinkling did not improve dexterity in handling wet objects nor did it affect any aspect of touch sensitivity measured. Thus water-induced wrinkling appears to have no significant impact on tactile driven performance or dexterity in handling wet or dry objects. © 2014 Haseleu et al.","author":[{"dropping-particle":"","family":"Haseleu","given":"Julia","non-dropping-particle":"","parse-names":false,"suffix":""},{"dropping-particle":"","family":"Omerbašić","given":"Damir","non-dropping-particle":"","parse-names":false,"suffix":""},{"dropping-particle":"","family":"Frenzel","given":"Henning","non-dropping-particle":"","parse-names":false,"suffix":""},{"dropping-particle":"","family":"Gross","given":"Manfred","non-dropping-particle":"","parse-names":false,"suffix":""},{"dropping-particle":"","family":"Lewin","given":"Gary R.","non-dropping-particle":"","parse-names":false,"suffix":""}],"container-title":"PLoS ONE","id":"ITEM-1","issue":"1","issued":{"date-parts":[["2014","1","8"]]},"publisher":"Public Library of Science","title":"Water-induced finger wrinkles do not affect touch acuity or dexterity in handling wet objects","type":"article-journal","volume":"9"},"uris":["http://www.mendeley.com/documents/?uuid=c579eca2-4f2d-3ad2-8826-917b36309585"]}],"mendeley":{"formattedCitation":"(Haseleu et al., 2014)","manualFormatting":"Haseleu et al. (2014)","plainTextFormattedCitation":"(Haseleu et al., 2014)","previouslyFormattedCitation":"(Haseleu et al., 2014)"},"properties":{"noteIndex":0},"schema":"https://github.com/citation-style-language/schema/raw/master/csl-citation.json"}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Haseleu et al. (2014)</w:t>
            </w:r>
            <w:r w:rsidRPr="003920E3">
              <w:rPr>
                <w:rFonts w:ascii="Times New Roman" w:eastAsia="Yu Mincho" w:hAnsi="Times New Roman" w:cs="Times New Roman"/>
                <w:sz w:val="16"/>
                <w:szCs w:val="16"/>
              </w:rPr>
              <w:fldChar w:fldCharType="end"/>
            </w:r>
          </w:p>
        </w:tc>
        <w:tc>
          <w:tcPr>
            <w:tcW w:w="709" w:type="dxa"/>
          </w:tcPr>
          <w:p w14:paraId="773F1F9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Germany</w:t>
            </w:r>
          </w:p>
        </w:tc>
        <w:tc>
          <w:tcPr>
            <w:tcW w:w="425" w:type="dxa"/>
          </w:tcPr>
          <w:p w14:paraId="4BAD1FF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67" w:type="dxa"/>
          </w:tcPr>
          <w:p w14:paraId="4BAFC3F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8</w:t>
            </w:r>
          </w:p>
        </w:tc>
        <w:tc>
          <w:tcPr>
            <w:tcW w:w="709" w:type="dxa"/>
          </w:tcPr>
          <w:p w14:paraId="30FD728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w:t>
            </w:r>
          </w:p>
        </w:tc>
        <w:tc>
          <w:tcPr>
            <w:tcW w:w="569" w:type="dxa"/>
          </w:tcPr>
          <w:p w14:paraId="0620A8A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27.9</w:t>
            </w:r>
          </w:p>
        </w:tc>
        <w:tc>
          <w:tcPr>
            <w:tcW w:w="569" w:type="dxa"/>
          </w:tcPr>
          <w:p w14:paraId="2DF2B3D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2.3</w:t>
            </w:r>
          </w:p>
        </w:tc>
        <w:tc>
          <w:tcPr>
            <w:tcW w:w="457" w:type="dxa"/>
          </w:tcPr>
          <w:p w14:paraId="52E9CFD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ED64BC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49" w:type="dxa"/>
          </w:tcPr>
          <w:p w14:paraId="2E27179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30</w:t>
            </w:r>
          </w:p>
        </w:tc>
        <w:tc>
          <w:tcPr>
            <w:tcW w:w="569" w:type="dxa"/>
          </w:tcPr>
          <w:p w14:paraId="2CC1028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0389D20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594A1A3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ADDD15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AB479A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8ACCCD8"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83B62F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951931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985045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4F046AC7"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60E45B12" w14:textId="77777777" w:rsidTr="00BE3EE4">
        <w:tc>
          <w:tcPr>
            <w:tcW w:w="1985" w:type="dxa"/>
          </w:tcPr>
          <w:p w14:paraId="2FD1172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{"citationItems":[{"id":"ITEM-1","itemData":{"DOI":"10.1109/TOH.2016.2571694","ISSN":"1939-1412","PMID":"27244751","abstract":"Three experiments were carried out to determine absolute and differential thresholds for vibrotactile forces and external influences in the frequency range of 5 to 1,000 Hz at the tip of the index finger. Differential thresholds were obtained for reference stimuli of 0.5, 0.25 N, and near the individual threshold. Frequency, temperature, age, fingertip size, and contact force were investigated as parameters in a full-factorial design. Experiments were conducted with at least 27 subjects and a 1up-2down staircase procedure with 3IFC paradigm. We find absolute thresholds ranging from 1.7 to 19 mN with the lowest threshold at 320 Hz. Weber fractions from 18 to 41 dB are found near the absolute threshold. For larger references, they range from 4.9 to 23 dB. ANOVA finds frequency as significant medium effect for both absolute and differential thresholds. Results imply impact of age on the absolute threshold, but no effect of motor skill, temperature, fingertip size, and contact force. Differential thresholds are affected by frequency only, which is attributed to saturation effects of the Pacinian channel. Fingertip size and motor skill are not able to explain effects on thresholds and the interpersonal variance. Results of this work are intended as requirement source for the design of task-specific haptic interfaces.","author":[{"dropping-particle":"","family":"Hatzfeld","given":"Christian","non-dropping-particle":"","parse-names":false,"suffix":""},{"dropping-particle":"","family":"Cao","given":"Siran","non-dropping-particle":"","parse-names":false,"suffix":""},{"dropping-particle":"","family":"Kupnik","given":"Mario","non-dropping-particle":"","parse-names":false,"suffix":""},{"dropping-particle":"","family":"Werthschutzky","given":"Roland","non-dropping-particle":"","parse-names":false,"suffix":""}],"container-title":"IEEE Transactions on Haptics","id":"ITEM-1","issue":"4","issued":{"date-parts":[["2016","10","1"]]},"page":"586-597","publisher":"Institute of Electrical and Electronics Engineers","title":"Vibrotactile Force Perception – Absolute and Differential Thresholds and External Influences","type":"article-journal","volume":"9"},"uris":["http://www.mendeley.com/documents/?uuid=8e221ea3-be16-33d8-bbab-ddd3837a53f6"]}],"mendeley":{"formattedCitation":"(Hatzfeld et al., 2016)","manualFormatting":"Hatzfeld et al. (2016)","plainTextFormattedCitation":"(Hatzfeld et al., 2016)","previouslyFormattedCitation":"(Hatzfeld et al., 2016)"},"properties":{"noteIndex":0},"schema":"https://github.com/citation-style-language/schema/raw/master/csl-citation.json"}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Hatzfeld et al. (2016)</w:t>
            </w:r>
            <w:r w:rsidRPr="003920E3">
              <w:rPr>
                <w:rFonts w:ascii="Times New Roman" w:eastAsia="Yu Mincho" w:hAnsi="Times New Roman" w:cs="Times New Roman"/>
                <w:sz w:val="16"/>
                <w:szCs w:val="16"/>
              </w:rPr>
              <w:fldChar w:fldCharType="end"/>
            </w:r>
          </w:p>
        </w:tc>
        <w:tc>
          <w:tcPr>
            <w:tcW w:w="709" w:type="dxa"/>
          </w:tcPr>
          <w:p w14:paraId="0372D53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Germany</w:t>
            </w:r>
          </w:p>
        </w:tc>
        <w:tc>
          <w:tcPr>
            <w:tcW w:w="425" w:type="dxa"/>
          </w:tcPr>
          <w:p w14:paraId="676A7DD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27</w:t>
            </w:r>
          </w:p>
        </w:tc>
        <w:tc>
          <w:tcPr>
            <w:tcW w:w="567" w:type="dxa"/>
          </w:tcPr>
          <w:p w14:paraId="7B6A794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17</w:t>
            </w:r>
          </w:p>
        </w:tc>
        <w:tc>
          <w:tcPr>
            <w:tcW w:w="709" w:type="dxa"/>
          </w:tcPr>
          <w:p w14:paraId="3EBC2A6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569" w:type="dxa"/>
          </w:tcPr>
          <w:p w14:paraId="53B4A54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24</w:t>
            </w:r>
          </w:p>
        </w:tc>
        <w:tc>
          <w:tcPr>
            <w:tcW w:w="569" w:type="dxa"/>
          </w:tcPr>
          <w:p w14:paraId="5435CDD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w:t>
            </w:r>
          </w:p>
        </w:tc>
        <w:tc>
          <w:tcPr>
            <w:tcW w:w="457" w:type="dxa"/>
          </w:tcPr>
          <w:p w14:paraId="2F278A2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AEBBF1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21</w:t>
            </w:r>
          </w:p>
        </w:tc>
        <w:tc>
          <w:tcPr>
            <w:tcW w:w="549" w:type="dxa"/>
          </w:tcPr>
          <w:p w14:paraId="610F267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31</w:t>
            </w:r>
          </w:p>
        </w:tc>
        <w:tc>
          <w:tcPr>
            <w:tcW w:w="569" w:type="dxa"/>
          </w:tcPr>
          <w:p w14:paraId="1D4414F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57E4871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51E7A6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D49C7F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288F16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5AA299E5"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AF6C1F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577C983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1E8749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2DCE5D77"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372586EF" w14:textId="77777777" w:rsidTr="00BE3EE4">
        <w:tc>
          <w:tcPr>
            <w:tcW w:w="1985" w:type="dxa"/>
          </w:tcPr>
          <w:p w14:paraId="3386AE4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{"citationItems":[{"id":"ITEM-1","itemData":{"DOI":"10.1080/2000656X.2020.1828898","ISSN":"2000-656X","PMID":"33043747","abstract":"Purpose: Dupuytren disease (DD) has been associated with enlarged Pacinian corpuscles (PCs) and with PCs having a greater number of lamellae. Based on these associations, we hypothesized that subjects with DD would have altered sensitivity to high-frequency vibrations and that the changes would be more prominent at 250 Hz, where healthy subjects demonstrate the highest sensitivity. Methods: A novel device was created to deliver vibrations of specific frequencies and amplitudes to the fingers and palm. Using a Psi-marginal adaptive algorithm, vibrotactile perception thresholds (VPTs) were determined in 36 subjects with DD and 74 subjects without DD. Experiments were performed at 250 Hz and 500 Hz at the fingertip and palm. The VPTs were statistically analyzed with respect to disease status, age, gender, location tested, and frequency tested. Results: We found that VPT increases with age, which agrees with findings by others. Women showed greater sensitivity (i.e. lower VPT) than men. Men exhibited lower sensitivity in DD versus healthy subjects, but the results were not statistically significant. In subjects with DD presenting unilaterally, the unaffected hand was more sensitive than the affected hand, in particular for a 250 Hz stimulus applied to the finger. Conclusions: The data on vibration sensitivity obtained from a large group of subjects with and without DD present interesting trends that may serve as a useful reference to future DD researchers. Understanding additional symptoms of DD may facilitate development of novel diagnostic or prognostic protocols.","author":[{"dropping-particle":"","family":"Held","given":"Tiffany L.","non-dropping-particle":"","parse-names":false,"suffix":""},{"dropping-particle":"","family":"Ahmadi","given":"Mahdi","non-dropping-particle":"","parse-names":false,"suffix":""},{"dropping-particle":"","family":"Rajamani","given":"Rajesh","non-dropping-particle":"","parse-names":false,"suffix":""},{"dropping-particle":"","family":"Barocas","given":"Victor H.","non-dropping-particle":"","parse-names":false,"suffix":""},{"dropping-particle":"","family":"Moeller","given":"Amy T.","non-dropping-particle":"","parse-names":false,"suffix":""}],"container-title":"Journal of Plastic Surgery and Hand Surgery","id":"ITEM-1","issue":"1","issued":{"date-parts":[["2021","2","1"]]},"note":"&amp;quot;The age and gender of the participant and the hand and finger that was tested is given. A value of 1 in the &amp;quot;Dups&amp;quot; column indicates the tested finger had clinical signs of the disease whereas a 1 in &amp;quot;Dups&amp;quot; and 0 in the &amp;quot;Clinical&amp;quot; column indicates a hand/finger in a patient with the disease but tested in a location NOT showing symptoms (as the disease can be unilateral or only affect single fingers).\n\nThe data for fingertip and palm for 250 and 500 Hz correspond to the final threshold and standard error values calculated by the psi marginal adaptive algorithm, then converted to magnitude displacement values (in microns). Further details of the calculations are provided in the methods of the paper.&amp;quot;","page":"32-40","publisher":"Taylor and Francis Ltd.","title":"Vibrotactile perception in Dupuytren disease","type":"article-journal","volume":"55"},"uris":["http://www.mendeley.com/documents/?uuid=8344ac43-d877-3263-b5e1-355e2757056e"]}],"mendeley":{"formattedCitation":"(Held et al., 2021)","manualFormatting":"Held et al. (2021)","plainTextFormattedCitation":"(Held et al., 2021)","previouslyFormattedCitation":"(Held et al., 2021)"},"properties":{"noteIndex":0},"schema":"https://github.com/citation-style-language/schema/raw/master/csl-citation.json"}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Held et al. (2021)</w:t>
            </w:r>
            <w:r w:rsidRPr="003920E3">
              <w:rPr>
                <w:rFonts w:ascii="Times New Roman" w:eastAsia="Yu Mincho" w:hAnsi="Times New Roman" w:cs="Times New Roman"/>
                <w:sz w:val="16"/>
                <w:szCs w:val="16"/>
              </w:rPr>
              <w:fldChar w:fldCharType="end"/>
            </w:r>
          </w:p>
        </w:tc>
        <w:tc>
          <w:tcPr>
            <w:tcW w:w="709" w:type="dxa"/>
          </w:tcPr>
          <w:p w14:paraId="50D8095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U.S.A.</w:t>
            </w:r>
          </w:p>
        </w:tc>
        <w:tc>
          <w:tcPr>
            <w:tcW w:w="425" w:type="dxa"/>
          </w:tcPr>
          <w:p w14:paraId="0AEA657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74</w:t>
            </w:r>
          </w:p>
        </w:tc>
        <w:tc>
          <w:tcPr>
            <w:tcW w:w="567" w:type="dxa"/>
          </w:tcPr>
          <w:p w14:paraId="5D43FF9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28</w:t>
            </w:r>
          </w:p>
        </w:tc>
        <w:tc>
          <w:tcPr>
            <w:tcW w:w="709" w:type="dxa"/>
          </w:tcPr>
          <w:p w14:paraId="14B130E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46</w:t>
            </w:r>
          </w:p>
        </w:tc>
        <w:tc>
          <w:tcPr>
            <w:tcW w:w="569" w:type="dxa"/>
          </w:tcPr>
          <w:p w14:paraId="6CACE63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62.07</w:t>
            </w:r>
          </w:p>
        </w:tc>
        <w:tc>
          <w:tcPr>
            <w:tcW w:w="569" w:type="dxa"/>
          </w:tcPr>
          <w:p w14:paraId="40092BA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11.41</w:t>
            </w:r>
          </w:p>
        </w:tc>
        <w:tc>
          <w:tcPr>
            <w:tcW w:w="457" w:type="dxa"/>
          </w:tcPr>
          <w:p w14:paraId="3ADC140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7FA695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18</w:t>
            </w:r>
          </w:p>
        </w:tc>
        <w:tc>
          <w:tcPr>
            <w:tcW w:w="549" w:type="dxa"/>
          </w:tcPr>
          <w:p w14:paraId="4CA87CB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76</w:t>
            </w:r>
          </w:p>
        </w:tc>
        <w:tc>
          <w:tcPr>
            <w:tcW w:w="569" w:type="dxa"/>
          </w:tcPr>
          <w:p w14:paraId="76C6065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62.61</w:t>
            </w:r>
          </w:p>
        </w:tc>
        <w:tc>
          <w:tcPr>
            <w:tcW w:w="490" w:type="dxa"/>
          </w:tcPr>
          <w:p w14:paraId="25EF4EB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8AAB09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77459E5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44D7873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B6BBB6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61.74</w:t>
            </w:r>
          </w:p>
        </w:tc>
        <w:tc>
          <w:tcPr>
            <w:tcW w:w="458" w:type="dxa"/>
          </w:tcPr>
          <w:p w14:paraId="0F001CA8"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258172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87CD68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483F156B"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48127D8F" w14:textId="77777777" w:rsidTr="00BE3EE4">
        <w:tc>
          <w:tcPr>
            <w:tcW w:w="1985" w:type="dxa"/>
          </w:tcPr>
          <w:p w14:paraId="35B6493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lastRenderedPageBreak/>
              <w:fldChar w:fldCharType="begin" w:fldLock="1"/>
            </w:r>
            <w:r w:rsidRPr="003920E3">
              <w:rPr>
                <w:rFonts w:ascii="Times New Roman" w:eastAsia="Yu Mincho" w:hAnsi="Times New Roman" w:cs="Times New Roman"/>
                <w:sz w:val="16"/>
                <w:szCs w:val="16"/>
              </w:rPr>
              <w:instrText>ADDIN CSL_CITATION {"citationItems":[{"id":"ITEM-1","itemData":{"DOI":"10.1371/journal.pone.0155807","ISSN":"1932-6203","PMID":"27191400","abstract":"Presentation of music as vibration to the skin has the potential to facilitate interaction between musicians with hearing impairments and other musicians during group performance. Vibrotactile thresholds have been determined to assess the potential for vibrotactile presentation of music to the glabrous skin of the fingertip, forefoot and heel. No significant differences were found between the thresholds for sinusoids representing notes between C1 and C6 when presented to the fingertip of participants with normal hearing and with a severe or profound hearing loss. For participants with normal hearing, thresholds for notes between C1 and C6 showed the characteristic U-shape curve for the fingertip, but not for the forefoot and heel. Compared to the fingertip, the forefoot had lower thresholds between C1 and C3, and the heel had lower thresholds between C1 and G2; this is attributed to spatial summation from the Pacinian receptors over the larger contactor area used for the forefoot and heel. Participants with normal hearing assessed the perception of high-frequency vibration using 1s sinusoids presented to the fingertip and were found to be more aware of transient vibration at the beginning and/or end of notes between G4 and C6 when stimuli were presented 10dB above threshold, rather than at threshold. An average of 94% of these participants reported feeling continuous vibration between G4 and G5 with stimuli presented 10dB above threshold. Based on the experimental findings and consideration of health effects relating to vibration exposure, a suitable range of notes for vibrotactile presentation of music is identified as being from C1 to G5. This is more limited than for human hearing but the fundamental frequencies of the human voice, and the notes played by many instruments, lie within it. However, the dynamic range might require compression to avoid the negative effects of amplitude on pitch perception.","author":[{"dropping-particle":"","family":"Hopkins","given":"Carl","non-dropping-particle":"","parse-names":false,"suffix":""},{"dropping-particle":"","family":"Maté-Cid","given":"Saúl","non-dropping-particle":"","parse-names":false,"suffix":""},{"dropping-particle":"","family":"Fulford","given":"Robert","non-dropping-particle":"","parse-names":false,"suffix":""},{"dropping-particle":"","family":"Seiffert","given":"Gary","non-dropping-particle":"","parse-names":false,"suffix":""},{"dropping-particle":"","family":"Ginsborg","given":"Jane","non-dropping-particle":"","parse-names":false,"suffix":""}],"container-title":"PLOS ONE","editor":[{"dropping-particle":"","family":"Bensmaia","given":"Sliman J.","non-dropping-particle":"","parse-names":false,"suffix":""}],"id":"ITEM-1","issue":"5","issued":{"date-parts":[["2016","5","18"]]},"note":"Excel contains Part 1 of Supplementary material","page":"e0155807","publisher":"Public Library of Science","title":"Vibrotactile Presentation of Musical Notes to the Glabrous Skin for Adults with Normal Hearing or a Hearing Impairment: Thresholds, Dynamic Range and High-Frequency Perception","type":"article-journal","volume":"11"},"uris":["http://www.mendeley.com/documents/?uuid=9982e69e-35be-3706-b6c0-f9f425349e77"]}],"mendeley":{"formattedCitation":"(Hopkins et al., 2016)","manualFormatting":"Hopkins et al. (2016)","plainTextFormattedCitation":"(Hopkins et al., 2016)","previouslyFormattedCitation":"(Hopkins et al., 2016)"},"properties":{"noteIndex":0},"schema":"https://github.com/citation-style-language/schema/raw/master/csl-citation.json"}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Hopkins et al. (2016)</w:t>
            </w:r>
            <w:r w:rsidRPr="003920E3">
              <w:rPr>
                <w:rFonts w:ascii="Times New Roman" w:eastAsia="Yu Mincho" w:hAnsi="Times New Roman" w:cs="Times New Roman"/>
                <w:sz w:val="16"/>
                <w:szCs w:val="16"/>
              </w:rPr>
              <w:fldChar w:fldCharType="end"/>
            </w:r>
            <w:r w:rsidRPr="003920E3">
              <w:rPr>
                <w:rFonts w:ascii="Times New Roman" w:eastAsia="Yu Mincho" w:hAnsi="Times New Roman" w:cs="Times New Roman"/>
                <w:sz w:val="16"/>
                <w:szCs w:val="16"/>
              </w:rPr>
              <w:t xml:space="preserve"> — Experiment I (fingertip)</w:t>
            </w:r>
          </w:p>
        </w:tc>
        <w:tc>
          <w:tcPr>
            <w:tcW w:w="709" w:type="dxa"/>
          </w:tcPr>
          <w:p w14:paraId="2D241E1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U.K.</w:t>
            </w:r>
          </w:p>
        </w:tc>
        <w:tc>
          <w:tcPr>
            <w:tcW w:w="425" w:type="dxa"/>
          </w:tcPr>
          <w:p w14:paraId="5DA276D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32</w:t>
            </w:r>
          </w:p>
        </w:tc>
        <w:tc>
          <w:tcPr>
            <w:tcW w:w="567" w:type="dxa"/>
          </w:tcPr>
          <w:p w14:paraId="3CB73D2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19</w:t>
            </w:r>
          </w:p>
        </w:tc>
        <w:tc>
          <w:tcPr>
            <w:tcW w:w="709" w:type="dxa"/>
          </w:tcPr>
          <w:p w14:paraId="5CB1C97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13</w:t>
            </w:r>
          </w:p>
        </w:tc>
        <w:tc>
          <w:tcPr>
            <w:tcW w:w="569" w:type="dxa"/>
          </w:tcPr>
          <w:p w14:paraId="2B8B0BA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30.6</w:t>
            </w:r>
          </w:p>
        </w:tc>
        <w:tc>
          <w:tcPr>
            <w:tcW w:w="569" w:type="dxa"/>
          </w:tcPr>
          <w:p w14:paraId="104B310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9.2</w:t>
            </w:r>
          </w:p>
        </w:tc>
        <w:tc>
          <w:tcPr>
            <w:tcW w:w="457" w:type="dxa"/>
          </w:tcPr>
          <w:p w14:paraId="2FA4C33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EE10CF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18</w:t>
            </w:r>
          </w:p>
        </w:tc>
        <w:tc>
          <w:tcPr>
            <w:tcW w:w="549" w:type="dxa"/>
          </w:tcPr>
          <w:p w14:paraId="7ABC05B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65</w:t>
            </w:r>
          </w:p>
        </w:tc>
        <w:tc>
          <w:tcPr>
            <w:tcW w:w="569" w:type="dxa"/>
          </w:tcPr>
          <w:p w14:paraId="1A35674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0DC8B2A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77A03D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EF2F74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5A05F96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23E83C5"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351E6B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80E007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C35596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55B2D141"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6D3F7FCF" w14:textId="77777777" w:rsidTr="00BE3EE4">
        <w:tc>
          <w:tcPr>
            <w:tcW w:w="1985" w:type="dxa"/>
          </w:tcPr>
          <w:p w14:paraId="0867B3B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{"citationItems":[{"id":"ITEM-1","itemData":{"DOI":"10.3389/FNHUM.2021.601322","ISSN":"16625161","abstract":"Introduction: Similarities in morphology, physiological function, and neurophysiological findings between median and ulnar nerves are not unequivocal. Our previous study confirmed differences in motor fiber parameters between these nerves in healthy persons. We made an attempt to assess and compare the physiological parameters of different sensation modalities (temperature, pain, and vibration) in median and ulnar nerves. Methods: The study was performed in 31 healthy, right-handed volunteers: 17 women, 14 men, mean age 44.8 ± 15.5 years. Standard sensory conduction tests in the median and ulnar nerves were performed together with the estimation of vibratory, temperature, and warm- and cold-induced pain thresholds in the C7 and C8 dermatomes on the palm, using quantitative sensory testing. Results: There were no statistically significant differences in the standard sensory conduction test in the median and ulnar nerves across the whole group: between right and left hands, and between women and men. We revealed differences in the temperature and pain thresholds between these nerves, mainly in low temperature perception. There were no differences in estimated thresholds between sides or in female and male groups. The vibratory limits did not differ significantly between nerves, and subgroups. Conclusion: The study confirmed the differences in the physiological sensory perception between the median and ulnar nerves. The median nerve is more sensitive to temperature stimulation than the ulnar nerve, but simultaneously less sensitive to pain-inducing temperature stimuli. These findings should be considered during the examination of hand nerve pathology.","author":[{"dropping-particle":"","family":"Koszewicz","given":"Magdalena","non-dropping-particle":"","parse-names":false,"suffix":""},{"dropping-particle":"","family":"Szydlo","given":"Mariusz","non-dropping-particle":"","parse-names":false,"suffix":""},{"dropping-particle":"","family":"Gosk","given":"Jerzy","non-dropping-particle":"","parse-names":false,"suffix":""},{"dropping-particle":"","family":"Wieczorek","given":"Malgorzata","non-dropping-particle":"","parse-names":false,"suffix":""},{"dropping-particle":"","family":"Slotwinski","given":"Krzysztof","non-dropping-particle":"","parse-names":false,"suffix":""},{"dropping-particle":"","family":"Budrewicz","given":"Slawomir","non-dropping-particle":"","parse-names":false,"suffix":""}],"container-title":"Frontiers in Human Neuroscience","id":"ITEM-1","issued":{"date-parts":[["2021","5","6"]]},"publisher":"Frontiers Media S.A.","title":"The Use of Quantitative Sensation Testing to Identify the Physiological Differences Between the Median and Ulnar Nerves","type":"article-journal","volume":"15"},"uris":["http://www.mendeley.com/documents/?uuid=8fc38a3a-e46c-32af-a788-dabeb5156211"]}],"mendeley":{"formattedCitation":"(Koszewicz et al., 2021)","manualFormatting":"Koszewicz et al. (2021)","plainTextFormattedCitation":"(Koszewicz et al., 2021)","previouslyFormattedCitation":"(Koszewicz et al., 2021)"},"properties":{"noteIndex":0},"schema":"https://github.com/citation-style-language/schema/raw/master/csl-citation.json"}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Koszewicz et al. (2021)</w:t>
            </w:r>
            <w:r w:rsidRPr="003920E3">
              <w:rPr>
                <w:rFonts w:ascii="Times New Roman" w:eastAsia="Yu Mincho" w:hAnsi="Times New Roman" w:cs="Times New Roman"/>
                <w:sz w:val="16"/>
                <w:szCs w:val="16"/>
              </w:rPr>
              <w:fldChar w:fldCharType="end"/>
            </w:r>
          </w:p>
        </w:tc>
        <w:tc>
          <w:tcPr>
            <w:tcW w:w="709" w:type="dxa"/>
          </w:tcPr>
          <w:p w14:paraId="0D66220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Poland</w:t>
            </w:r>
          </w:p>
        </w:tc>
        <w:tc>
          <w:tcPr>
            <w:tcW w:w="425" w:type="dxa"/>
          </w:tcPr>
          <w:p w14:paraId="22339F3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31</w:t>
            </w:r>
          </w:p>
        </w:tc>
        <w:tc>
          <w:tcPr>
            <w:tcW w:w="567" w:type="dxa"/>
          </w:tcPr>
          <w:p w14:paraId="316FB77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14</w:t>
            </w:r>
          </w:p>
        </w:tc>
        <w:tc>
          <w:tcPr>
            <w:tcW w:w="709" w:type="dxa"/>
          </w:tcPr>
          <w:p w14:paraId="25DDB90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17</w:t>
            </w:r>
          </w:p>
        </w:tc>
        <w:tc>
          <w:tcPr>
            <w:tcW w:w="569" w:type="dxa"/>
          </w:tcPr>
          <w:p w14:paraId="460F295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44.9</w:t>
            </w:r>
          </w:p>
        </w:tc>
        <w:tc>
          <w:tcPr>
            <w:tcW w:w="569" w:type="dxa"/>
          </w:tcPr>
          <w:p w14:paraId="4EB2B1F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15.5</w:t>
            </w:r>
          </w:p>
        </w:tc>
        <w:tc>
          <w:tcPr>
            <w:tcW w:w="457" w:type="dxa"/>
          </w:tcPr>
          <w:p w14:paraId="38635BF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6CC659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A61BDD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2BD1AE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42.8</w:t>
            </w:r>
          </w:p>
        </w:tc>
        <w:tc>
          <w:tcPr>
            <w:tcW w:w="490" w:type="dxa"/>
          </w:tcPr>
          <w:p w14:paraId="7BBEE1EB"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4EDDCD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43D463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DBBBBB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61C5DF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46.7</w:t>
            </w:r>
          </w:p>
        </w:tc>
        <w:tc>
          <w:tcPr>
            <w:tcW w:w="458" w:type="dxa"/>
          </w:tcPr>
          <w:p w14:paraId="394E1025"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2CE2A7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A40EF7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682EFA26"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2EA39D4E" w14:textId="77777777" w:rsidTr="00BE3EE4">
        <w:tc>
          <w:tcPr>
            <w:tcW w:w="1985" w:type="dxa"/>
          </w:tcPr>
          <w:p w14:paraId="381719A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{"citationItems":[{"id":"ITEM-1","itemData":{"DOI":"10.1080/10803548.2012.11076916","ISSN":"1080-3548","PMID":"22429529","abstract":"This article presents the results of laboratory tests on the combined effect of whole-body vibration (WBV) and hand–arm vibration (HAV). The reactions of subjects exposed to various combinations of vibration were recorded. The vibrotactile perception threshold (VPT) test identified changes caused by exposure to vibration. Ten male subjects met the criteria of the study. There were 4 series of tests: a reference test and tests after exposure to HAV, WBV, and after simultaneous exposure to HAV and WBV. An analysis of the results (6000 ascending and descending VPTs) showed that the changes in VPTs were greatest after simultaneous exposure to both kinds of vibration. The increase in VPT, for all stimulus frequencies, was then higher than after exposure to HAV or WBV only. © 2012 Taylor and Francis Group, LLC.","author":[{"dropping-particle":"","family":"Kowalski","given":"Piotr","non-dropping-particle":"","parse-names":false,"suffix":""},{"dropping-particle":"","family":"Zaj</w:instrText>
            </w:r>
            <w:r w:rsidRPr="003920E3">
              <w:rPr>
                <w:rFonts w:ascii="Cambria" w:eastAsia="Yu Mincho" w:hAnsi="Cambria" w:cs="Cambria"/>
                <w:sz w:val="16"/>
                <w:szCs w:val="16"/>
              </w:rPr>
              <w:instrText>ą</w:instrText>
            </w:r>
            <w:r w:rsidRPr="003920E3">
              <w:rPr>
                <w:rFonts w:ascii="Times New Roman" w:eastAsia="Yu Mincho" w:hAnsi="Times New Roman" w:cs="Times New Roman"/>
                <w:sz w:val="16"/>
                <w:szCs w:val="16"/>
              </w:rPr>
              <w:instrText>c","given":"Jacek","non-dropping-particle":"","parse-names":false,"suffix":""}],"container-title":"International Journal of Occupational Safety and Ergonomics","id":"ITEM-1","issue":"1","issued":{"date-parts":[["2012","1","8"]]},"page":"59-66","title":"Research on Simultaneous Impact of Hand–Arm and Whole-Body Vibration","type":"article-journal","volume":"18"},"uris":["http://www.mendeley.com/documents/?uuid=bed08a76-ebf1-3cf9-8a8b-d07be0065d92"]}],"mendeley":{"formattedCitation":"(Kowalski &amp; Zaj</w:instrText>
            </w:r>
            <w:r w:rsidRPr="003920E3">
              <w:rPr>
                <w:rFonts w:ascii="Cambria" w:eastAsia="Yu Mincho" w:hAnsi="Cambria" w:cs="Cambria"/>
                <w:sz w:val="16"/>
                <w:szCs w:val="16"/>
              </w:rPr>
              <w:instrText>ą</w:instrText>
            </w:r>
            <w:r w:rsidRPr="003920E3">
              <w:rPr>
                <w:rFonts w:ascii="Times New Roman" w:eastAsia="Yu Mincho" w:hAnsi="Times New Roman" w:cs="Times New Roman"/>
                <w:sz w:val="16"/>
                <w:szCs w:val="16"/>
              </w:rPr>
              <w:instrText>c, 2012)","manualFormatting":"Kowalski and Zaj</w:instrText>
            </w:r>
            <w:r w:rsidRPr="003920E3">
              <w:rPr>
                <w:rFonts w:ascii="Cambria" w:eastAsia="Yu Mincho" w:hAnsi="Cambria" w:cs="Cambria"/>
                <w:sz w:val="16"/>
                <w:szCs w:val="16"/>
              </w:rPr>
              <w:instrText>ą</w:instrText>
            </w:r>
            <w:r w:rsidRPr="003920E3">
              <w:rPr>
                <w:rFonts w:ascii="Times New Roman" w:eastAsia="Yu Mincho" w:hAnsi="Times New Roman" w:cs="Times New Roman"/>
                <w:sz w:val="16"/>
                <w:szCs w:val="16"/>
              </w:rPr>
              <w:instrText>c (2012)","plainTextFormattedCitation":"(Kowalski &amp; Zaj</w:instrText>
            </w:r>
            <w:r w:rsidRPr="003920E3">
              <w:rPr>
                <w:rFonts w:ascii="Cambria" w:eastAsia="Yu Mincho" w:hAnsi="Cambria" w:cs="Cambria"/>
                <w:sz w:val="16"/>
                <w:szCs w:val="16"/>
              </w:rPr>
              <w:instrText>ą</w:instrText>
            </w:r>
            <w:r w:rsidRPr="003920E3">
              <w:rPr>
                <w:rFonts w:ascii="Times New Roman" w:eastAsia="Yu Mincho" w:hAnsi="Times New Roman" w:cs="Times New Roman"/>
                <w:sz w:val="16"/>
                <w:szCs w:val="16"/>
              </w:rPr>
              <w:instrText>c, 2012)","previouslyFormattedCitation":"(Kowalski &amp; Zaj</w:instrText>
            </w:r>
            <w:r w:rsidRPr="003920E3">
              <w:rPr>
                <w:rFonts w:ascii="Cambria" w:eastAsia="Yu Mincho" w:hAnsi="Cambria" w:cs="Cambria"/>
                <w:sz w:val="16"/>
                <w:szCs w:val="16"/>
              </w:rPr>
              <w:instrText>ą</w:instrText>
            </w:r>
            <w:r w:rsidRPr="003920E3">
              <w:rPr>
                <w:rFonts w:ascii="Times New Roman" w:eastAsia="Yu Mincho" w:hAnsi="Times New Roman" w:cs="Times New Roman"/>
                <w:sz w:val="16"/>
                <w:szCs w:val="16"/>
              </w:rPr>
              <w:instrText>c, 2012)"},"properties":{"noteIndex":0},"schema":"https://github.com/citation-style-language/schema/raw/master/csl-citation.json"}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Kowalski and Zaj</w:t>
            </w:r>
            <w:r w:rsidRPr="003920E3">
              <w:rPr>
                <w:rFonts w:ascii="Cambria" w:eastAsia="Yu Mincho" w:hAnsi="Cambria" w:cs="Cambria"/>
                <w:noProof/>
                <w:sz w:val="16"/>
                <w:szCs w:val="16"/>
              </w:rPr>
              <w:t>ą</w:t>
            </w:r>
            <w:r w:rsidRPr="003920E3">
              <w:rPr>
                <w:rFonts w:ascii="Times New Roman" w:eastAsia="Yu Mincho" w:hAnsi="Times New Roman" w:cs="Times New Roman"/>
                <w:noProof/>
                <w:sz w:val="16"/>
                <w:szCs w:val="16"/>
              </w:rPr>
              <w:t>c (2012)</w:t>
            </w:r>
            <w:r w:rsidRPr="003920E3">
              <w:rPr>
                <w:rFonts w:ascii="Times New Roman" w:eastAsia="Yu Mincho" w:hAnsi="Times New Roman" w:cs="Times New Roman"/>
                <w:sz w:val="16"/>
                <w:szCs w:val="16"/>
              </w:rPr>
              <w:fldChar w:fldCharType="end"/>
            </w:r>
          </w:p>
        </w:tc>
        <w:tc>
          <w:tcPr>
            <w:tcW w:w="709" w:type="dxa"/>
          </w:tcPr>
          <w:p w14:paraId="693F82B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Poland</w:t>
            </w:r>
          </w:p>
        </w:tc>
        <w:tc>
          <w:tcPr>
            <w:tcW w:w="425" w:type="dxa"/>
          </w:tcPr>
          <w:p w14:paraId="4486940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567" w:type="dxa"/>
          </w:tcPr>
          <w:p w14:paraId="79E9997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709" w:type="dxa"/>
          </w:tcPr>
          <w:p w14:paraId="11B0A08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400A328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24151B0"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7EE7B54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A2398E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62ACA8E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4D8BCD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31.2</w:t>
            </w:r>
          </w:p>
        </w:tc>
        <w:tc>
          <w:tcPr>
            <w:tcW w:w="490" w:type="dxa"/>
          </w:tcPr>
          <w:p w14:paraId="59D0BDB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9.1</w:t>
            </w:r>
          </w:p>
        </w:tc>
        <w:tc>
          <w:tcPr>
            <w:tcW w:w="458" w:type="dxa"/>
          </w:tcPr>
          <w:p w14:paraId="380C331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7109FA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24</w:t>
            </w:r>
          </w:p>
        </w:tc>
        <w:tc>
          <w:tcPr>
            <w:tcW w:w="549" w:type="dxa"/>
          </w:tcPr>
          <w:p w14:paraId="63C94FC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52</w:t>
            </w:r>
          </w:p>
        </w:tc>
        <w:tc>
          <w:tcPr>
            <w:tcW w:w="569" w:type="dxa"/>
          </w:tcPr>
          <w:p w14:paraId="3D07B45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6B9EE01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49070AA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2E3062B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1148BDB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0964BDF3" w14:textId="77777777" w:rsidTr="00BE3EE4">
        <w:tc>
          <w:tcPr>
            <w:tcW w:w="1985" w:type="dxa"/>
          </w:tcPr>
          <w:p w14:paraId="55D6822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{"citationItems":[{"id":"ITEM-1","itemData":{"DOI":"10.1152/jn.00506.2015","ISSN":"15221598","PMID":"26864757","abstract":"Anodal transcranial direct current stimulation (a-tDCS) of primary somatosensory cortex (S1) has been shown to enhance tactile spatial acuity, but there is little information as to the underlying neuronal mechanisms. We examined vibrotactile perception on the distal phalanx of the middle finger before, during, and after contralateral S1 tDCS [a-, cathodal (c)-, and sham (s)-tDCS]. The experiments tested our shift-gain hypothesis, which predicted that a-tDCS would decrease vibrotactile detection and discrimination thresholds (leftward shift of the stimulus-response function with increased gain/slope) relative to s-tDCS, whereas c-tDCS would have the opposite effects (relative to s-tDCS). The results showed that weak a-tDCS (1 mA, 20 min) led to a reduction in both vibrotactile detection and discrimination thresholds to 73-76% of baseline during the application of the stimulation in subjects categorized as responders. These effects persisted after the end of a-tDCS but were absent 30 min later. Most, but not all, subjects showed a decrease in threshold (8/12 for detection; 9/12 for discrimination). Intersubject variability was explained by a ceiling effect in the discrimination task. c-tDCS had no significant effect on either detection or discrimination threshold. Taken together, our results supported our shift-gain hypothesis for a-tDCS but not c-tDCS.","author":[{"dropping-particle":"","family":"Labbé","given":"Sara","non-dropping-particle":"","parse-names":false,"suffix":""},{"dropping-particle":"","family":"Meftah","given":"El Mehdi","non-dropping-particle":"","parse-names":false,"suffix":""},{"dropping-particle":"","family":"Chapman","given":"C. Elaine","non-dropping-particle":"","parse-names":false,"suffix":""}],"container-title":"Journal of Neurophysiology","id":"ITEM-1","issue":"4","issued":{"date-parts":[["2016","4","1"]]},"page":"1978-1987","publisher":"American Physiological Society","title":"Effects of transcranial direct current stimulation of primary somatosensory cortex on vibrotactile detection and discrimination","type":"article-journal","volume":"115"},"uris":["http://www.mendeley.com/documents/?uuid=3c2cb6f5-eb66-38cc-a050-a5d54b3b2999"]}],"mendeley":{"formattedCitation":"(Labbé et al., 2016)","manualFormatting":"Labbé et al. (2016)","plainTextFormattedCitation":"(Labbé et al., 2016)","previouslyFormattedCitation":"(Labbé et al., 2016)"},"properties":{"noteIndex":0},"schema":"https://github.com/citation-style-language/schema/raw/master/csl-citation.json"}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Labbé et al. (2016)</w:t>
            </w:r>
            <w:r w:rsidRPr="003920E3">
              <w:rPr>
                <w:rFonts w:ascii="Times New Roman" w:eastAsia="Yu Mincho" w:hAnsi="Times New Roman" w:cs="Times New Roman"/>
                <w:sz w:val="16"/>
                <w:szCs w:val="16"/>
              </w:rPr>
              <w:fldChar w:fldCharType="end"/>
            </w:r>
            <w:r w:rsidRPr="003920E3">
              <w:rPr>
                <w:rFonts w:ascii="Times New Roman" w:eastAsia="Yu Mincho" w:hAnsi="Times New Roman" w:cs="Times New Roman"/>
                <w:sz w:val="16"/>
                <w:szCs w:val="16"/>
              </w:rPr>
              <w:t xml:space="preserve"> — Vibrotactile Detection Task</w:t>
            </w:r>
          </w:p>
        </w:tc>
        <w:tc>
          <w:tcPr>
            <w:tcW w:w="709" w:type="dxa"/>
          </w:tcPr>
          <w:p w14:paraId="214C746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Canada</w:t>
            </w:r>
          </w:p>
        </w:tc>
        <w:tc>
          <w:tcPr>
            <w:tcW w:w="425" w:type="dxa"/>
          </w:tcPr>
          <w:p w14:paraId="0D196F0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13</w:t>
            </w:r>
          </w:p>
        </w:tc>
        <w:tc>
          <w:tcPr>
            <w:tcW w:w="567" w:type="dxa"/>
          </w:tcPr>
          <w:p w14:paraId="23C5257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w:t>
            </w:r>
          </w:p>
        </w:tc>
        <w:tc>
          <w:tcPr>
            <w:tcW w:w="709" w:type="dxa"/>
          </w:tcPr>
          <w:p w14:paraId="5D3A98A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w:t>
            </w:r>
          </w:p>
        </w:tc>
        <w:tc>
          <w:tcPr>
            <w:tcW w:w="569" w:type="dxa"/>
          </w:tcPr>
          <w:p w14:paraId="2BFFEDE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22</w:t>
            </w:r>
          </w:p>
        </w:tc>
        <w:tc>
          <w:tcPr>
            <w:tcW w:w="569" w:type="dxa"/>
          </w:tcPr>
          <w:p w14:paraId="14569495"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588ECD8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7970879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18</w:t>
            </w:r>
          </w:p>
        </w:tc>
        <w:tc>
          <w:tcPr>
            <w:tcW w:w="549" w:type="dxa"/>
          </w:tcPr>
          <w:p w14:paraId="6D0F99B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25</w:t>
            </w:r>
          </w:p>
        </w:tc>
        <w:tc>
          <w:tcPr>
            <w:tcW w:w="569" w:type="dxa"/>
          </w:tcPr>
          <w:p w14:paraId="0A8972FA"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560CA4C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E1A5CD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468187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8806DB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1FD09E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3728ED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CDF459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C7DB07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4CE85DD6"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1BC32C6A" w14:textId="77777777" w:rsidTr="00BE3EE4">
        <w:tc>
          <w:tcPr>
            <w:tcW w:w="1985" w:type="dxa"/>
          </w:tcPr>
          <w:p w14:paraId="78D7D9A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{"citationItems":[{"id":"ITEM-1","itemData":{"DOI":"10.1016/J.CNP.2018.01.001","ISSN":"2467981X","abstract":"Objective: Quantitative measurements of vibrotactile and thermotactile perception thresholds (VPT and TPT, respectively) rely on responses from sensory receptors in the skin when mechanical or thermal stimuli are applied to the skin. The objective was to examine if there is a relation between skin thickness (epidermis and dermis) and VPT or TPT. Methods: Perception thresholds were measured on the volar side of the fingertip on 148 male subjects, out of which 116 were manual workers exposed to hand-transmitted vibration and 32 were white-collar (office) workers. Skin thickness was measured using a high-frequency ultrasonic derma scanner system. Results: The difference in age, perception thresholds and skin thickness between manual and office workers was small and non-significant except for the perception of cold, which was decreased by vibration exposure. Skin thickness for both subgroups was mean 0.57 mm (range 0.25–0.93 mm). Increased age was associated with decreased perception of warmth and vibration. Lifetime cumulative exposure to vibration, but not age, was associated with decreased perception of cold. Conclusion: No association (p &gt;.05) was found between finger skin thickness in the range of about 0.1–1 mm and vibration perception threshold for test frequencies from 8 to 500 Hz and thermotactile perception thresholds for warmth and cold. Increasing age was associated with reduced perception of vibration and warmth. Vibration exposure was associated with decreased perception of cold. Significance: Skin thickness is a factor that may affect the response from sensory receptors, e.g., due to mechanical attenuation and thermal insulation. Thus, to evaluate perception threshold measurements, it is necessary to know if elevated thresholds can be attributed to skin thickness. No previous studies have measured skin thickness as related to vibrotactile and thermotactile perception thresholds. This study showed no association between skin thickness and vibrotactile perception or thermotactile perception.","author":[{"dropping-particle":"","family":"Lundström","given":"Ronnie","non-dropping-particle":"","parse-names":false,"suffix":""},{"dropping-particle":"","family":"Dahlqvist","given":"Håkan","non-dropping-particle":"","parse-names":false,"suffix":""},{"dropping-particle":"","family":"Hagberg","given":"Mats","non-dropping-particle":"","parse-names":false,"suffix":""},{"dropping-particle":"","family":"Nilsson","given":"Tohr","non-dropping-particle":"","parse-names":false,"suffix":""}],"container-title":"Clinical Neurophysiology Practice","id":"ITEM-1","issued":{"date-parts":[["2018","1","1"]]},"page":"33-39","publisher":"Elsevier B.V.","title":"Vibrotactile and thermal perception and its relation to finger skin thickness","type":"article-journal","volume":"3"},"uris":["http://www.mendeley.com/documents/?uuid=a4a1fb50-b704-3b82-a7ff-fbe7f5014d0c"]}],"mendeley":{"formattedCitation":"(Lundström et al., 2018)","manualFormatting":"Lundström et al. (2018)","plainTextFormattedCitation":"(Lundström et al., 2018)","previouslyFormattedCitation":"(Lundström et al., 2018)"},"properties":{"noteIndex":0},"schema":"https://github.com/citation-style-language/schema/raw/master/csl-citation.json"}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Lundström et al. (2018)</w:t>
            </w:r>
            <w:r w:rsidRPr="003920E3">
              <w:rPr>
                <w:rFonts w:ascii="Times New Roman" w:eastAsia="Yu Mincho" w:hAnsi="Times New Roman" w:cs="Times New Roman"/>
                <w:sz w:val="16"/>
                <w:szCs w:val="16"/>
              </w:rPr>
              <w:fldChar w:fldCharType="end"/>
            </w:r>
          </w:p>
        </w:tc>
        <w:tc>
          <w:tcPr>
            <w:tcW w:w="709" w:type="dxa"/>
          </w:tcPr>
          <w:p w14:paraId="0BC50B3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Sweden</w:t>
            </w:r>
          </w:p>
        </w:tc>
        <w:tc>
          <w:tcPr>
            <w:tcW w:w="425" w:type="dxa"/>
          </w:tcPr>
          <w:p w14:paraId="214B540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33</w:t>
            </w:r>
          </w:p>
        </w:tc>
        <w:tc>
          <w:tcPr>
            <w:tcW w:w="567" w:type="dxa"/>
          </w:tcPr>
          <w:p w14:paraId="61E2983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33</w:t>
            </w:r>
          </w:p>
        </w:tc>
        <w:tc>
          <w:tcPr>
            <w:tcW w:w="709" w:type="dxa"/>
          </w:tcPr>
          <w:p w14:paraId="4CF60E0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16852E8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E5616C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17B3C8A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726512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44049A9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FAA6C2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44.4</w:t>
            </w:r>
          </w:p>
        </w:tc>
        <w:tc>
          <w:tcPr>
            <w:tcW w:w="490" w:type="dxa"/>
          </w:tcPr>
          <w:p w14:paraId="4803752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11.7</w:t>
            </w:r>
          </w:p>
        </w:tc>
        <w:tc>
          <w:tcPr>
            <w:tcW w:w="458" w:type="dxa"/>
          </w:tcPr>
          <w:p w14:paraId="47B2052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37C748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23</w:t>
            </w:r>
          </w:p>
        </w:tc>
        <w:tc>
          <w:tcPr>
            <w:tcW w:w="549" w:type="dxa"/>
          </w:tcPr>
          <w:p w14:paraId="288FEE5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64</w:t>
            </w:r>
          </w:p>
        </w:tc>
        <w:tc>
          <w:tcPr>
            <w:tcW w:w="569" w:type="dxa"/>
          </w:tcPr>
          <w:p w14:paraId="34B80E8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1412E38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33AEB31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501A44E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1AD295A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2B44DC03" w14:textId="77777777" w:rsidTr="00BE3EE4">
        <w:tc>
          <w:tcPr>
            <w:tcW w:w="1985" w:type="dxa"/>
          </w:tcPr>
          <w:p w14:paraId="298B99B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{"citationItems":[{"id":"ITEM-1","itemData":{"DOI":"10.1002/mus.26373","ISSN":"0148-639X","PMID":"30390398","abstract":"Introduction: In this study we assessed the test–retest reliability of a Rydel–Seiffer tuning fork and an electronic</w:instrText>
            </w:r>
            <w:r w:rsidRPr="003920E3">
              <w:rPr>
                <w:rFonts w:ascii="Times New Roman" w:eastAsia="Yu Mincho" w:hAnsi="Times New Roman" w:cs="Times New Roman" w:hint="eastAsia"/>
                <w:sz w:val="16"/>
                <w:szCs w:val="16"/>
              </w:rPr>
              <w:instrText xml:space="preserve"> vibrameter with hand</w:instrText>
            </w:r>
            <w:r w:rsidRPr="003920E3">
              <w:rPr>
                <w:rFonts w:ascii="Times New Roman" w:eastAsia="Yu Mincho" w:hAnsi="Times New Roman" w:cs="Times New Roman" w:hint="eastAsia"/>
                <w:sz w:val="16"/>
                <w:szCs w:val="16"/>
              </w:rPr>
              <w:instrText>‐</w:instrText>
            </w:r>
            <w:r w:rsidRPr="003920E3">
              <w:rPr>
                <w:rFonts w:ascii="Times New Roman" w:eastAsia="Yu Mincho" w:hAnsi="Times New Roman" w:cs="Times New Roman" w:hint="eastAsia"/>
                <w:sz w:val="16"/>
                <w:szCs w:val="16"/>
              </w:rPr>
              <w:instrText xml:space="preserve">held and fixed probes. Methods: Fifty healthy volunteers were assessed twice in the upper and lower limb 15 minutes apart. Reliability was assessed by intraclass correlation coefficient (ICC) and standard error of measurement (SEM). </w:instrText>
            </w:r>
            <w:r w:rsidRPr="003920E3">
              <w:rPr>
                <w:rFonts w:ascii="Times New Roman" w:eastAsia="Yu Mincho" w:hAnsi="Times New Roman" w:cs="Times New Roman"/>
                <w:sz w:val="16"/>
                <w:szCs w:val="16"/>
              </w:rPr>
              <w:instrText>The effect of stimulus parameters on vibration disappearance threshold (VDT) was assessed by analysis of variance. Results: All 3 tools showed good reliability (ICCs = 0.65–0.95). Vibrameter recordings with the fixed probe showed high variability. The vib</w:instrText>
            </w:r>
            <w:r w:rsidRPr="003920E3">
              <w:rPr>
                <w:rFonts w:ascii="Times New Roman" w:eastAsia="Yu Mincho" w:hAnsi="Times New Roman" w:cs="Times New Roman" w:hint="eastAsia"/>
                <w:sz w:val="16"/>
                <w:szCs w:val="16"/>
              </w:rPr>
              <w:instrText>rameter was more sensitive in detecting body</w:instrText>
            </w:r>
            <w:r w:rsidRPr="003920E3">
              <w:rPr>
                <w:rFonts w:ascii="Times New Roman" w:eastAsia="Yu Mincho" w:hAnsi="Times New Roman" w:cs="Times New Roman" w:hint="eastAsia"/>
                <w:sz w:val="16"/>
                <w:szCs w:val="16"/>
              </w:rPr>
              <w:instrText>‐</w:instrText>
            </w:r>
            <w:r w:rsidRPr="003920E3">
              <w:rPr>
                <w:rFonts w:ascii="Times New Roman" w:eastAsia="Yu Mincho" w:hAnsi="Times New Roman" w:cs="Times New Roman" w:hint="eastAsia"/>
                <w:sz w:val="16"/>
                <w:szCs w:val="16"/>
              </w:rPr>
              <w:instrText>site and age differences in vibration thresholds than the tuning fork. Significantly higher VDT was observed when higher starting amplitudes and slower rates of change were used. Discussion: The hand</w:instrText>
            </w:r>
            <w:r w:rsidRPr="003920E3">
              <w:rPr>
                <w:rFonts w:ascii="Times New Roman" w:eastAsia="Yu Mincho" w:hAnsi="Times New Roman" w:cs="Times New Roman" w:hint="eastAsia"/>
                <w:sz w:val="16"/>
                <w:szCs w:val="16"/>
              </w:rPr>
              <w:instrText>‐</w:instrText>
            </w:r>
            <w:r w:rsidRPr="003920E3">
              <w:rPr>
                <w:rFonts w:ascii="Times New Roman" w:eastAsia="Yu Mincho" w:hAnsi="Times New Roman" w:cs="Times New Roman" w:hint="eastAsia"/>
                <w:sz w:val="16"/>
                <w:szCs w:val="16"/>
              </w:rPr>
              <w:instrText>held vibra</w:instrText>
            </w:r>
            <w:r w:rsidRPr="003920E3">
              <w:rPr>
                <w:rFonts w:ascii="Times New Roman" w:eastAsia="Yu Mincho" w:hAnsi="Times New Roman" w:cs="Times New Roman"/>
                <w:sz w:val="16"/>
                <w:szCs w:val="16"/>
              </w:rPr>
              <w:instrText>meter is a superior tool to monitor vibration sense. The stimulus amplitude and rate of change are important to control as they alter VDT. Muscle Nerve 59 :229–235, 2019","author":[{"dropping-particle":"","family":"Marcuzzi","given":"Anna","non-dropping-particle":"","parse-names":false,"suffix":""},{"dropping-particle":"","family":"Wainwright","given":"Alan C.","non-dropping-particle":"","parse-names":false,"suffix":""},{"dropping-particle":"","family":"Costa","given":"Daniel S. J.","non-dropping-particle":"","parse-names":false,"suffix":""},{"dropping-particle":"","family":"Wrigley","given":"Paul J.","non-dropping-particle":"","parse-names":false,"suffix":""}],"container-title":"Muscle &amp; Nerve","id":"ITEM-1","issue":"2","issued":{"date-parts":[["2019","2","12"]]},"page":"229-235","publisher":"John Wiley and Sons Inc","title":"Vibration testing: Optimizing methods to improve reliability","type":"article-journal","volume":"59"},"uris":["http://www.mendeley.com/documents/?uuid=2e78865c-caca-35ec-a964-277c7ad199a8"]}],"mendeley":{"formattedCitation":"(Marcuzzi et al., 2019)","manualFormatting":"Marcuzzi et al. (2019)","plainTextFormattedCitation":"(Marcuzzi et al., 2019)","previouslyFormattedCitation":"(Marcuzzi et al., 2019)"},"properties":{"noteIndex":0},"schema":"https://github.com/citation-style-language/schema/raw/master/csl-citation.json"}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Marcuzzi et al. (2019)</w:t>
            </w:r>
            <w:r w:rsidRPr="003920E3">
              <w:rPr>
                <w:rFonts w:ascii="Times New Roman" w:eastAsia="Yu Mincho" w:hAnsi="Times New Roman" w:cs="Times New Roman"/>
                <w:sz w:val="16"/>
                <w:szCs w:val="16"/>
              </w:rPr>
              <w:fldChar w:fldCharType="end"/>
            </w:r>
          </w:p>
        </w:tc>
        <w:tc>
          <w:tcPr>
            <w:tcW w:w="709" w:type="dxa"/>
          </w:tcPr>
          <w:p w14:paraId="6B9454E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Australia</w:t>
            </w:r>
          </w:p>
        </w:tc>
        <w:tc>
          <w:tcPr>
            <w:tcW w:w="425" w:type="dxa"/>
          </w:tcPr>
          <w:p w14:paraId="3489D27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50</w:t>
            </w:r>
          </w:p>
        </w:tc>
        <w:tc>
          <w:tcPr>
            <w:tcW w:w="567" w:type="dxa"/>
          </w:tcPr>
          <w:p w14:paraId="265C3A6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25</w:t>
            </w:r>
          </w:p>
        </w:tc>
        <w:tc>
          <w:tcPr>
            <w:tcW w:w="709" w:type="dxa"/>
          </w:tcPr>
          <w:p w14:paraId="3B39887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25</w:t>
            </w:r>
          </w:p>
        </w:tc>
        <w:tc>
          <w:tcPr>
            <w:tcW w:w="569" w:type="dxa"/>
          </w:tcPr>
          <w:p w14:paraId="293416A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37</w:t>
            </w:r>
          </w:p>
        </w:tc>
        <w:tc>
          <w:tcPr>
            <w:tcW w:w="569" w:type="dxa"/>
          </w:tcPr>
          <w:p w14:paraId="4E5659C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11.5</w:t>
            </w:r>
          </w:p>
        </w:tc>
        <w:tc>
          <w:tcPr>
            <w:tcW w:w="457" w:type="dxa"/>
          </w:tcPr>
          <w:p w14:paraId="61BE7E2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3FAA91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49" w:type="dxa"/>
          </w:tcPr>
          <w:p w14:paraId="223581B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60</w:t>
            </w:r>
          </w:p>
        </w:tc>
        <w:tc>
          <w:tcPr>
            <w:tcW w:w="569" w:type="dxa"/>
          </w:tcPr>
          <w:p w14:paraId="79BD2ED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69BA587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CE0211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D62967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3A326F8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BEC6468"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6D4BAA0"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5A088BF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4EDE4F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05766D1E"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5D310F87" w14:textId="77777777" w:rsidTr="00BE3EE4">
        <w:tc>
          <w:tcPr>
            <w:tcW w:w="1985" w:type="dxa"/>
          </w:tcPr>
          <w:p w14:paraId="0BB916D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{"citationItems":[{"id":"ITEM-1","itemData":{"DOI":"10.1038/S41598-017-04074-0","ISSN":"20452322","PMID":"28652589","abstract":"Hearing and touch represent two distinct sensory systems that both rely on the transformation of mechanical force into electrical signals. Here we used a battery of quantitative sensory tests to probe touch, thermal and pain sensitivity in a young control population (14-20 years old) compared to age-matched individuals with congenital hearing loss. Sensory testing was performed on the dominant hand of 111 individuals with normal hearing and 36 with congenital hearing loss. Subjects with congenital deafness were characterized by significantly higher vibration detection thresholds at 10 Hz (2-fold increase, P &lt; 0.001) and 125 Hz (P &lt; 0.05) compared to controls. These sensory changes were not accompanied by any major change in measures of pain perception. We also observed a highly significant reduction (30% compared to controls p &lt; 0.001) in the ability of hearing impaired individual's ability to detect cooling which was not accompanied by changes in warm detection. At least 60% of children with non-syndromic hearing loss showed very significant loss of vibration detection ability (at 10 Hz) compared to age-matched controls. We thus propose that many pathogenic mutations that cause childhood onset deafness may also play a role in the development or functional maintenance of somatic mechanoreceptors.","author":[{"dropping-particle":"","family":"Moshourab","given":"Rabih","non-dropping-particle":"","parse-names":false,"suffix":""},{"dropping-particle":"","family":"Bégay","given":"Valérie","non-dropping-particle":"","parse-names":false,"suffix":""},{"dropping-particle":"","family":"Wetzel","given":"Christiane","non-dropping-particle":"","parse-names":false,"suffix":""},{"dropping-particle":"","family":"Walcher","given":"Jan","non-dropping-particle":"","parse-names":false,"suffix":""},{"dropping-particle":"","family":"Middleton","given":"Steven","non-dropping-particle":"","parse-names":false,"suffix":""},{"dropping-particle":"","family":"Gross","given":"Manfred","non-dropping-particle":"","parse-names":false,"suffix":""},{"dropping-particle":"","family":"Lewin","given":"Gary R.","non-dropping-particle":"","parse-names":false,"suffix":""}],"container-title":"Scientific Reports","id":"ITEM-1","issue":"1","issued":{"date-parts":[["2017","12","1"]]},"publisher":"Nature Publishing Group","title":"Congenital deafness is associated with specific somatosensory deficits in adolescents","type":"article-journal","volume":"7"},"uris":["http://www.mendeley.com/documents/?uuid=4ea2faff-73cd-307a-b851-e507a63292cb"]}],"mendeley":{"formattedCitation":"(Moshourab et al., 2017)","manualFormatting":"Moshourab et al. (2017)","plainTextFormattedCitation":"(Moshourab et al., 2017)","previouslyFormattedCitation":"(Moshourab et al., 2017)"},"properties":{"noteIndex":0},"schema":"https://github.com/citation-style-language/schema/raw/master/csl-citation.json"}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Moshourab et al. (2017)</w:t>
            </w:r>
            <w:r w:rsidRPr="003920E3">
              <w:rPr>
                <w:rFonts w:ascii="Times New Roman" w:eastAsia="Yu Mincho" w:hAnsi="Times New Roman" w:cs="Times New Roman"/>
                <w:sz w:val="16"/>
                <w:szCs w:val="16"/>
              </w:rPr>
              <w:fldChar w:fldCharType="end"/>
            </w:r>
          </w:p>
        </w:tc>
        <w:tc>
          <w:tcPr>
            <w:tcW w:w="709" w:type="dxa"/>
          </w:tcPr>
          <w:p w14:paraId="56ADEEF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Germany</w:t>
            </w:r>
          </w:p>
        </w:tc>
        <w:tc>
          <w:tcPr>
            <w:tcW w:w="425" w:type="dxa"/>
          </w:tcPr>
          <w:p w14:paraId="69B5C17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111</w:t>
            </w:r>
          </w:p>
        </w:tc>
        <w:tc>
          <w:tcPr>
            <w:tcW w:w="567" w:type="dxa"/>
          </w:tcPr>
          <w:p w14:paraId="7CCCBBF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53</w:t>
            </w:r>
          </w:p>
        </w:tc>
        <w:tc>
          <w:tcPr>
            <w:tcW w:w="709" w:type="dxa"/>
          </w:tcPr>
          <w:p w14:paraId="5554C21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58</w:t>
            </w:r>
          </w:p>
        </w:tc>
        <w:tc>
          <w:tcPr>
            <w:tcW w:w="569" w:type="dxa"/>
          </w:tcPr>
          <w:p w14:paraId="2FA786E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16</w:t>
            </w:r>
          </w:p>
        </w:tc>
        <w:tc>
          <w:tcPr>
            <w:tcW w:w="569" w:type="dxa"/>
          </w:tcPr>
          <w:p w14:paraId="48EF7136"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24D6F2E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531F41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14</w:t>
            </w:r>
          </w:p>
        </w:tc>
        <w:tc>
          <w:tcPr>
            <w:tcW w:w="549" w:type="dxa"/>
          </w:tcPr>
          <w:p w14:paraId="486E049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19</w:t>
            </w:r>
          </w:p>
        </w:tc>
        <w:tc>
          <w:tcPr>
            <w:tcW w:w="569" w:type="dxa"/>
          </w:tcPr>
          <w:p w14:paraId="3FB25CA9"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38999065"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64533B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7DE59E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82B21E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9C1270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202747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33B7D2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C3D45A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25A59AD1"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3E845A93" w14:textId="77777777" w:rsidTr="00BE3EE4">
        <w:tc>
          <w:tcPr>
            <w:tcW w:w="1985" w:type="dxa"/>
          </w:tcPr>
          <w:p w14:paraId="3E2D9273" w14:textId="77777777" w:rsidR="003D598E" w:rsidRPr="003920E3" w:rsidRDefault="003D598E" w:rsidP="00BE3EE4">
            <w:pPr>
              <w:pStyle w:val="TableText"/>
            </w:pPr>
            <w:r w:rsidRPr="004227B2">
              <w:rPr>
                <w:noProof/>
              </w:rPr>
              <w:fldChar w:fldCharType="begin" w:fldLock="1"/>
            </w:r>
            <w:r w:rsidRPr="004227B2">
              <w:rPr>
                <w:noProof/>
              </w:rPr>
              <w:instrText>ADDIN CSL_CITATION {"citationItems":[{"id":"ITEM-1","itemData":{"DOI":"10.1109/TOH.2021.3076501","ISSN":"23294051","PMID":"33939613","abstract":"Contractures are generally assessed by a physician or physical therapist through palpation. However, contracture palpation requires skill and experience. The frictional vibration, which has a pulse-like vibration due to sliding disturbances around the affected area during palpation, is important in assessing the degree of contracture progression. This paper aims to enhance the perceptual sensitivity of frictional vibration for contracture palpation using a vibrotactile feedback system. We previously proposed an evaluation system for palpation with a wearable skin vibration sensor that detects skin-propagated vibration, allowing touch with a bare fingertip. In this paper, we propose the vibrotactile feedback system that presents the tactile information of the fingertip detected by the wearable tactile sensor to the temples with a vibrotactile display. A stimulator that gives vibrations similar to those during the palpation, which include pulse-like vibration and small vibration, was assembled. Then, psychophysical experiments on the vibrotactile feedback system were conducted using this stimulator. The results showed that the detection sensitivity of the pulse-like vibration was significantly enhanced with the feedback.","author":[{"dropping-particle":"","family":"Niwa","given":"Kazuhiro","non-dropping-particle":"","parse-names":false,"suffix":""},{"dropping-particle":"","family":"Tanaka","given":"Yoshihiro","non-dropping-particle":"","parse-names":false,"suffix":""},{"dropping-particle":"","family":"Kitamichi","given":"Kota","non-dropping-particle":"","parse-names":false,"suffix":""},{"dropping-particle":"","family":"Kuhara","given":"Takumi","non-dropping-particle":"","parse-names":false,"suffix":""},{"dropping-particle":"","family":"Uemura","given":"Kimihiro","non-dropping-particle":"","parse-names":false,"suffix":""},{"dropping-particle":"","family":"Saito","given":"Takafumi","non-dropping-particle":"","parse-names":false,"suffix":""}],"container-title":"IEEE Transactions on Haptics","id":"ITEM-1","issue":"2","issued":{"date-parts":[["2021","4","1"]]},"page":"285-290","publisher":"Institute of Electrical and Electronics Engineers Inc.","title":"Vibrotactile feedback system from the fingertip to the temples for perceptual enhancement of contracture palpation","type":"article-journal","volume":"14"},"uris":["http://www.mendeley.com/documents/?uuid=c979bd3c-b6ca-370b-936f-d8f669d947d8"]}],"mendeley":{"formattedCitation":"(Niwa et al., 2021)","manualFormatting":"Niwa et al. (2021)","plainTextFormattedCitation":"(Niwa et al., 2021)","previouslyFormattedCitation":"(Niwa et al., 2021)"},"properties":{"noteIndex":0},"schema":"https://github.com/citation-style-language/schema/raw/master/csl-citation.json"}</w:instrText>
            </w:r>
            <w:r w:rsidRPr="004227B2">
              <w:rPr>
                <w:noProof/>
              </w:rPr>
              <w:fldChar w:fldCharType="separate"/>
            </w:r>
            <w:r w:rsidRPr="004227B2">
              <w:rPr>
                <w:noProof/>
              </w:rPr>
              <w:t>Niwa et al. (2021)</w:t>
            </w:r>
            <w:r w:rsidRPr="004227B2">
              <w:rPr>
                <w:noProof/>
              </w:rPr>
              <w:fldChar w:fldCharType="end"/>
            </w:r>
            <w:r w:rsidRPr="004227B2">
              <w:rPr>
                <w:noProof/>
              </w:rPr>
              <w:t xml:space="preserve"> — Experiment I</w:t>
            </w:r>
          </w:p>
        </w:tc>
        <w:tc>
          <w:tcPr>
            <w:tcW w:w="709" w:type="dxa"/>
            <w:tcBorders>
              <w:top w:val="nil"/>
              <w:left w:val="nil"/>
              <w:bottom w:val="nil"/>
            </w:tcBorders>
            <w:shd w:val="clear" w:color="auto" w:fill="auto"/>
            <w:vAlign w:val="center"/>
          </w:tcPr>
          <w:p w14:paraId="75580889" w14:textId="77777777" w:rsidR="003D598E" w:rsidRPr="009D4C9B" w:rsidRDefault="003D598E" w:rsidP="00BE3EE4">
            <w:pPr>
              <w:pStyle w:val="TableText"/>
            </w:pPr>
            <w:r w:rsidRPr="009D4C9B">
              <w:t>Japan</w:t>
            </w:r>
          </w:p>
        </w:tc>
        <w:tc>
          <w:tcPr>
            <w:tcW w:w="425" w:type="dxa"/>
            <w:tcBorders>
              <w:top w:val="nil"/>
              <w:bottom w:val="nil"/>
            </w:tcBorders>
            <w:shd w:val="clear" w:color="auto" w:fill="auto"/>
            <w:vAlign w:val="center"/>
          </w:tcPr>
          <w:p w14:paraId="4D4C69E7" w14:textId="77777777" w:rsidR="003D598E" w:rsidRPr="009D4C9B" w:rsidRDefault="003D598E" w:rsidP="00BE3EE4">
            <w:pPr>
              <w:pStyle w:val="TableText"/>
            </w:pPr>
            <w:r w:rsidRPr="009D4C9B">
              <w:t>8</w:t>
            </w:r>
          </w:p>
        </w:tc>
        <w:tc>
          <w:tcPr>
            <w:tcW w:w="567" w:type="dxa"/>
            <w:tcBorders>
              <w:top w:val="nil"/>
              <w:bottom w:val="nil"/>
            </w:tcBorders>
            <w:shd w:val="clear" w:color="auto" w:fill="auto"/>
            <w:vAlign w:val="center"/>
          </w:tcPr>
          <w:p w14:paraId="07879FC2" w14:textId="77777777" w:rsidR="003D598E" w:rsidRPr="009D4C9B" w:rsidRDefault="003D598E" w:rsidP="00BE3EE4">
            <w:pPr>
              <w:pStyle w:val="TableText"/>
            </w:pPr>
            <w:r w:rsidRPr="009D4C9B">
              <w:t>7</w:t>
            </w:r>
          </w:p>
        </w:tc>
        <w:tc>
          <w:tcPr>
            <w:tcW w:w="709" w:type="dxa"/>
            <w:tcBorders>
              <w:top w:val="nil"/>
              <w:bottom w:val="nil"/>
            </w:tcBorders>
            <w:shd w:val="clear" w:color="auto" w:fill="auto"/>
            <w:vAlign w:val="center"/>
          </w:tcPr>
          <w:p w14:paraId="79088AF9" w14:textId="77777777" w:rsidR="003D598E" w:rsidRPr="009D4C9B" w:rsidRDefault="003D598E" w:rsidP="00BE3EE4">
            <w:pPr>
              <w:pStyle w:val="TableText"/>
            </w:pPr>
            <w:r w:rsidRPr="009D4C9B">
              <w:t>1</w:t>
            </w:r>
          </w:p>
        </w:tc>
        <w:tc>
          <w:tcPr>
            <w:tcW w:w="569" w:type="dxa"/>
            <w:tcBorders>
              <w:top w:val="nil"/>
              <w:bottom w:val="nil"/>
            </w:tcBorders>
            <w:shd w:val="clear" w:color="auto" w:fill="auto"/>
            <w:vAlign w:val="center"/>
          </w:tcPr>
          <w:p w14:paraId="57C866D2" w14:textId="77777777" w:rsidR="003D598E" w:rsidRPr="009D4C9B" w:rsidRDefault="003D598E" w:rsidP="00BE3EE4">
            <w:pPr>
              <w:pStyle w:val="TableText"/>
            </w:pPr>
          </w:p>
        </w:tc>
        <w:tc>
          <w:tcPr>
            <w:tcW w:w="569" w:type="dxa"/>
            <w:tcBorders>
              <w:top w:val="nil"/>
              <w:bottom w:val="nil"/>
            </w:tcBorders>
            <w:shd w:val="clear" w:color="auto" w:fill="auto"/>
            <w:vAlign w:val="center"/>
          </w:tcPr>
          <w:p w14:paraId="3E1D6393" w14:textId="77777777" w:rsidR="003D598E" w:rsidRPr="009D4C9B" w:rsidRDefault="003D598E" w:rsidP="00BE3EE4">
            <w:pPr>
              <w:pStyle w:val="TableText"/>
            </w:pPr>
          </w:p>
        </w:tc>
        <w:tc>
          <w:tcPr>
            <w:tcW w:w="457" w:type="dxa"/>
            <w:tcBorders>
              <w:top w:val="nil"/>
              <w:bottom w:val="nil"/>
            </w:tcBorders>
            <w:shd w:val="clear" w:color="auto" w:fill="auto"/>
            <w:vAlign w:val="center"/>
          </w:tcPr>
          <w:p w14:paraId="0881DDB7" w14:textId="77777777" w:rsidR="003D598E" w:rsidRPr="009D4C9B" w:rsidRDefault="003D598E" w:rsidP="00BE3EE4">
            <w:pPr>
              <w:pStyle w:val="TableText"/>
            </w:pPr>
          </w:p>
        </w:tc>
        <w:tc>
          <w:tcPr>
            <w:tcW w:w="518" w:type="dxa"/>
            <w:tcBorders>
              <w:top w:val="nil"/>
              <w:bottom w:val="nil"/>
            </w:tcBorders>
            <w:shd w:val="clear" w:color="auto" w:fill="auto"/>
            <w:vAlign w:val="center"/>
          </w:tcPr>
          <w:p w14:paraId="79236AC0" w14:textId="77777777" w:rsidR="003D598E" w:rsidRPr="009D4C9B" w:rsidRDefault="003D598E" w:rsidP="00BE3EE4">
            <w:pPr>
              <w:pStyle w:val="TableText"/>
            </w:pPr>
            <w:r w:rsidRPr="009D4C9B">
              <w:t>22</w:t>
            </w:r>
          </w:p>
        </w:tc>
        <w:tc>
          <w:tcPr>
            <w:tcW w:w="549" w:type="dxa"/>
            <w:tcBorders>
              <w:top w:val="nil"/>
              <w:bottom w:val="nil"/>
            </w:tcBorders>
            <w:shd w:val="clear" w:color="auto" w:fill="auto"/>
            <w:vAlign w:val="center"/>
          </w:tcPr>
          <w:p w14:paraId="5EC34D92" w14:textId="77777777" w:rsidR="003D598E" w:rsidRPr="009D4C9B" w:rsidRDefault="003D598E" w:rsidP="00BE3EE4">
            <w:pPr>
              <w:pStyle w:val="TableText"/>
            </w:pPr>
            <w:r w:rsidRPr="009D4C9B">
              <w:t>23</w:t>
            </w:r>
          </w:p>
        </w:tc>
        <w:tc>
          <w:tcPr>
            <w:tcW w:w="569" w:type="dxa"/>
            <w:tcBorders>
              <w:top w:val="nil"/>
              <w:bottom w:val="nil"/>
            </w:tcBorders>
            <w:shd w:val="clear" w:color="auto" w:fill="auto"/>
            <w:vAlign w:val="center"/>
          </w:tcPr>
          <w:p w14:paraId="0583C3C4" w14:textId="77777777" w:rsidR="003D598E" w:rsidRPr="009D4C9B" w:rsidRDefault="003D598E" w:rsidP="00BE3EE4">
            <w:pPr>
              <w:pStyle w:val="TableText"/>
            </w:pPr>
          </w:p>
        </w:tc>
        <w:tc>
          <w:tcPr>
            <w:tcW w:w="490" w:type="dxa"/>
            <w:tcBorders>
              <w:top w:val="nil"/>
              <w:bottom w:val="nil"/>
            </w:tcBorders>
            <w:shd w:val="clear" w:color="auto" w:fill="auto"/>
            <w:vAlign w:val="center"/>
          </w:tcPr>
          <w:p w14:paraId="2AF9F4FF" w14:textId="77777777" w:rsidR="003D598E" w:rsidRPr="009D4C9B" w:rsidRDefault="003D598E" w:rsidP="00BE3EE4">
            <w:pPr>
              <w:pStyle w:val="TableText"/>
            </w:pPr>
          </w:p>
        </w:tc>
        <w:tc>
          <w:tcPr>
            <w:tcW w:w="458" w:type="dxa"/>
            <w:tcBorders>
              <w:top w:val="nil"/>
              <w:bottom w:val="nil"/>
            </w:tcBorders>
            <w:shd w:val="clear" w:color="auto" w:fill="auto"/>
            <w:vAlign w:val="center"/>
          </w:tcPr>
          <w:p w14:paraId="5238965B" w14:textId="77777777" w:rsidR="003D598E" w:rsidRPr="009D4C9B" w:rsidRDefault="003D598E" w:rsidP="00BE3EE4">
            <w:pPr>
              <w:pStyle w:val="TableText"/>
            </w:pPr>
          </w:p>
        </w:tc>
        <w:tc>
          <w:tcPr>
            <w:tcW w:w="518" w:type="dxa"/>
            <w:tcBorders>
              <w:top w:val="nil"/>
              <w:bottom w:val="nil"/>
            </w:tcBorders>
            <w:shd w:val="clear" w:color="auto" w:fill="auto"/>
            <w:vAlign w:val="center"/>
          </w:tcPr>
          <w:p w14:paraId="5FECF1FB" w14:textId="77777777" w:rsidR="003D598E" w:rsidRPr="009D4C9B" w:rsidRDefault="003D598E" w:rsidP="00BE3EE4">
            <w:pPr>
              <w:pStyle w:val="TableText"/>
            </w:pPr>
            <w:r w:rsidRPr="009D4C9B">
              <w:t>22</w:t>
            </w:r>
          </w:p>
        </w:tc>
        <w:tc>
          <w:tcPr>
            <w:tcW w:w="549" w:type="dxa"/>
            <w:tcBorders>
              <w:top w:val="nil"/>
              <w:bottom w:val="nil"/>
            </w:tcBorders>
            <w:shd w:val="clear" w:color="auto" w:fill="auto"/>
            <w:vAlign w:val="center"/>
          </w:tcPr>
          <w:p w14:paraId="200C0A9E" w14:textId="77777777" w:rsidR="003D598E" w:rsidRPr="009D4C9B" w:rsidRDefault="003D598E" w:rsidP="00BE3EE4">
            <w:pPr>
              <w:pStyle w:val="TableText"/>
            </w:pPr>
            <w:r w:rsidRPr="009D4C9B">
              <w:t>23</w:t>
            </w:r>
          </w:p>
        </w:tc>
        <w:tc>
          <w:tcPr>
            <w:tcW w:w="569" w:type="dxa"/>
            <w:tcBorders>
              <w:top w:val="nil"/>
              <w:bottom w:val="nil"/>
            </w:tcBorders>
            <w:shd w:val="clear" w:color="auto" w:fill="auto"/>
            <w:vAlign w:val="center"/>
          </w:tcPr>
          <w:p w14:paraId="09002079" w14:textId="77777777" w:rsidR="003D598E" w:rsidRPr="009D4C9B" w:rsidRDefault="003D598E" w:rsidP="00BE3EE4">
            <w:pPr>
              <w:pStyle w:val="TableText"/>
            </w:pPr>
          </w:p>
        </w:tc>
        <w:tc>
          <w:tcPr>
            <w:tcW w:w="458" w:type="dxa"/>
            <w:tcBorders>
              <w:top w:val="nil"/>
              <w:bottom w:val="nil"/>
            </w:tcBorders>
            <w:shd w:val="clear" w:color="auto" w:fill="auto"/>
            <w:vAlign w:val="bottom"/>
          </w:tcPr>
          <w:p w14:paraId="64EA89F6" w14:textId="77777777" w:rsidR="003D598E" w:rsidRPr="009D4C9B" w:rsidRDefault="003D598E" w:rsidP="00BE3EE4">
            <w:pPr>
              <w:pStyle w:val="TableText"/>
            </w:pPr>
          </w:p>
        </w:tc>
        <w:tc>
          <w:tcPr>
            <w:tcW w:w="458" w:type="dxa"/>
            <w:tcBorders>
              <w:top w:val="nil"/>
              <w:bottom w:val="nil"/>
            </w:tcBorders>
            <w:shd w:val="clear" w:color="auto" w:fill="auto"/>
            <w:vAlign w:val="bottom"/>
          </w:tcPr>
          <w:p w14:paraId="14BB9190" w14:textId="77777777" w:rsidR="003D598E" w:rsidRPr="009D4C9B" w:rsidRDefault="003D598E" w:rsidP="00BE3EE4">
            <w:pPr>
              <w:pStyle w:val="TableText"/>
            </w:pPr>
          </w:p>
        </w:tc>
        <w:tc>
          <w:tcPr>
            <w:tcW w:w="518" w:type="dxa"/>
            <w:tcBorders>
              <w:top w:val="nil"/>
              <w:bottom w:val="nil"/>
            </w:tcBorders>
            <w:shd w:val="clear" w:color="auto" w:fill="auto"/>
            <w:vAlign w:val="center"/>
          </w:tcPr>
          <w:p w14:paraId="7ACC0A11" w14:textId="77777777" w:rsidR="003D598E" w:rsidRPr="009D4C9B" w:rsidRDefault="003D598E" w:rsidP="00BE3EE4">
            <w:pPr>
              <w:pStyle w:val="TableText"/>
            </w:pPr>
            <w:r w:rsidRPr="009D4C9B">
              <w:t>22</w:t>
            </w:r>
          </w:p>
        </w:tc>
        <w:tc>
          <w:tcPr>
            <w:tcW w:w="547" w:type="dxa"/>
            <w:tcBorders>
              <w:top w:val="nil"/>
              <w:bottom w:val="nil"/>
            </w:tcBorders>
            <w:shd w:val="clear" w:color="auto" w:fill="auto"/>
            <w:vAlign w:val="center"/>
          </w:tcPr>
          <w:p w14:paraId="00AB1655" w14:textId="77777777" w:rsidR="003D598E" w:rsidRPr="009D4C9B" w:rsidRDefault="003D598E" w:rsidP="00BE3EE4">
            <w:pPr>
              <w:pStyle w:val="TableText"/>
            </w:pPr>
            <w:r w:rsidRPr="009D4C9B">
              <w:t>23</w:t>
            </w:r>
          </w:p>
        </w:tc>
      </w:tr>
      <w:tr w:rsidR="003D598E" w:rsidRPr="003920E3" w14:paraId="74E30CD2" w14:textId="77777777" w:rsidTr="00BE3EE4">
        <w:tc>
          <w:tcPr>
            <w:tcW w:w="1985" w:type="dxa"/>
          </w:tcPr>
          <w:p w14:paraId="76938CD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{"citationItems":[{"id":"ITEM-1","itemData":{"DOI":"10.1109/TOH.2019.2929521","ISSN":"1939-1412","PMID":"31329130","abstract":"Humans require precise force control to execute fine manual tasks, which is generally facilitated to a great extent by providing adequate feedback. Currently, such dexterous manual tasks can be an input source of computing. To design appropriate vibrotactile stimuli for manual tasks, it is essential to quantify human vibrotactile sensitivity over a large range of contact forces. In this paper, we report the psychophysical detection thresholds for vibrotactile stimuli measured for five pressing forces that cover the range of forces encountered during ordinary manual tasks. The experimental results showed stark contrasts between stimulus frequencies, depending on actively exerted pressing force. The detection thresholds for 40 Hz stimuli first increased and then decreased as the pressing force increased, but the detection threshold for 250 Hz stimuli generally decreased as the force increased. These results have immediate consequences on the design of vibrotactile feedback for manual tasks in many applications of tangible interaction, tele-operation, and VR.","author":[{"dropping-particle":"","family":"Oh","given":"Seungjae","non-dropping-particle":"","parse-names":false,"suffix":""},{"dropping-particle":"","family":"Choi","given":"Seungmoon","non-dropping-particle":"","parse-names":false,"suffix":""}],"container-title":"IEEE Transactions on Haptics","id":"ITEM-1","issue":"4","issued":{"date-parts":[["2019","10","1"]]},"page":"645-651","publisher":"Institute of Electrical and Electronics Engineers","title":"Effects of Contact Force and Vibration Frequency on Vibrotactile Sensitivity During Active Touch","type":"article-journal","volume":"12"},"uris":["http://www.mendeley.com/documents/?uuid=78c081a2-426f-3a0e-a913-c24ce007b736"]}],"mendeley":{"formattedCitation":"(Oh &amp; Choi, 2019)","manualFormatting":"Oh and Choi (2019)","plainTextFormattedCitation":"(Oh &amp; Choi, 2019)","previouslyFormattedCitation":"(Oh &amp; Choi, 2019)"},"properties":{"noteIndex":0},"schema":"https://github.com/citation-style-language/schema/raw/master/csl-citation.json"}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Oh and Choi (2019)</w:t>
            </w:r>
            <w:r w:rsidRPr="003920E3">
              <w:rPr>
                <w:rFonts w:ascii="Times New Roman" w:eastAsia="Yu Mincho" w:hAnsi="Times New Roman" w:cs="Times New Roman"/>
                <w:sz w:val="16"/>
                <w:szCs w:val="16"/>
              </w:rPr>
              <w:fldChar w:fldCharType="end"/>
            </w:r>
          </w:p>
        </w:tc>
        <w:tc>
          <w:tcPr>
            <w:tcW w:w="709" w:type="dxa"/>
          </w:tcPr>
          <w:p w14:paraId="159039A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KR</w:t>
            </w:r>
          </w:p>
        </w:tc>
        <w:tc>
          <w:tcPr>
            <w:tcW w:w="425" w:type="dxa"/>
          </w:tcPr>
          <w:p w14:paraId="5900923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567" w:type="dxa"/>
          </w:tcPr>
          <w:p w14:paraId="05F5F39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w:t>
            </w:r>
          </w:p>
        </w:tc>
        <w:tc>
          <w:tcPr>
            <w:tcW w:w="709" w:type="dxa"/>
          </w:tcPr>
          <w:p w14:paraId="478EB6C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w:t>
            </w:r>
          </w:p>
        </w:tc>
        <w:tc>
          <w:tcPr>
            <w:tcW w:w="569" w:type="dxa"/>
          </w:tcPr>
          <w:p w14:paraId="4905EE3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23.9</w:t>
            </w:r>
          </w:p>
        </w:tc>
        <w:tc>
          <w:tcPr>
            <w:tcW w:w="569" w:type="dxa"/>
          </w:tcPr>
          <w:p w14:paraId="0390A79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2.8</w:t>
            </w:r>
          </w:p>
        </w:tc>
        <w:tc>
          <w:tcPr>
            <w:tcW w:w="457" w:type="dxa"/>
          </w:tcPr>
          <w:p w14:paraId="5F7A567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73543B2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19</w:t>
            </w:r>
          </w:p>
        </w:tc>
        <w:tc>
          <w:tcPr>
            <w:tcW w:w="549" w:type="dxa"/>
          </w:tcPr>
          <w:p w14:paraId="016DD67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29</w:t>
            </w:r>
          </w:p>
        </w:tc>
        <w:tc>
          <w:tcPr>
            <w:tcW w:w="569" w:type="dxa"/>
          </w:tcPr>
          <w:p w14:paraId="6DC8FC1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527B603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227C26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A5AA74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2CFA31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22B146F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5FCF4E9"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544C4D6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E437D6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4E2ECFB4"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628E1358" w14:textId="77777777" w:rsidTr="00BE3EE4">
        <w:tc>
          <w:tcPr>
            <w:tcW w:w="1985" w:type="dxa"/>
          </w:tcPr>
          <w:p w14:paraId="456FCBB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{"citationItems":[{"id":"ITEM-1","itemData":{"DOI":"10.1109/TOH.2016.2582485","ISSN":"19391412","PMID":"27390182","abstract":"An experiment was conducted to study the effects of force produced by active touch on vibrotactile perceptual thresholds. The task consisted in pressing the fingertip against a flat rigid surface that provided either sinusoidal or broadband vibration. Three force levels were considered, ranging from light touch to hard press. Finger contact areas were measured during the experiment, showing positive correlation with the respective applied forces. Significant effects on thresholds were found for vibration type and force level. Moreover, possibly due to the concurrent effect of large (unconstrained) finger contact areas, active pressing forces, and long duration stimuli, the measured perceptual thresholds are considerably lower than what previously reported in the literature.","author":[{"dropping-particle":"","family":"Papetti","given":"Stefano","non-dropping-particle":"","parse-names":false,"suffix":""},{"dropping-particle":"","family":"Järveläinen","given":"Hanna","non-dropping-particle":"","parse-names":false,"suffix":""},{"dropping-particle":"","family":"Giordano","given":"Bruno L.","non-dropping-particle":"","parse-names":false,"suffix":""},{"dropping-particle":"","family":"Schiesser","given":"Sébastien","non-dropping-particle":"","parse-names":false,"suffix":""},{"dropping-particle":"","family":"Fröhlich","given":"Martin","non-dropping-particle":"","parse-names":false,"suffix":""}],"container-title":"IEEE Transactions on Haptics","id":"ITEM-1","issue":"1","issued":{"date-parts":[["2017","1","1"]]},"page":"113-122","publisher":"Institute of Electrical and Electronics Engineers","title":"Vibrotactile sensitivity in active touch: Effect of pressing force","type":"article-journal","volume":"10"},"uris":["http://www.mendeley.com/documents/?uuid=4e87eace-d7ff-3203-8743-4688cffb9f5a"]}],"mendeley":{"formattedCitation":"(Papetti et al., 2017)","manualFormatting":"Papetti et al. (2017)","plainTextFormattedCitation":"(Papetti et al., 2017)","previouslyFormattedCitation":"(Papetti et al., 2017)"},"properties":{"noteIndex":0},"schema":"https://github.com/citation-style-language/schema/raw/master/csl-citation.json"}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Papetti et al. (2017)</w:t>
            </w:r>
            <w:r w:rsidRPr="003920E3">
              <w:rPr>
                <w:rFonts w:ascii="Times New Roman" w:eastAsia="Yu Mincho" w:hAnsi="Times New Roman" w:cs="Times New Roman"/>
                <w:sz w:val="16"/>
                <w:szCs w:val="16"/>
              </w:rPr>
              <w:fldChar w:fldCharType="end"/>
            </w:r>
          </w:p>
        </w:tc>
        <w:tc>
          <w:tcPr>
            <w:tcW w:w="709" w:type="dxa"/>
          </w:tcPr>
          <w:p w14:paraId="6CE766B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w:t>
            </w:r>
          </w:p>
        </w:tc>
        <w:tc>
          <w:tcPr>
            <w:tcW w:w="425" w:type="dxa"/>
          </w:tcPr>
          <w:p w14:paraId="045CC45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27</w:t>
            </w:r>
          </w:p>
        </w:tc>
        <w:tc>
          <w:tcPr>
            <w:tcW w:w="567" w:type="dxa"/>
          </w:tcPr>
          <w:p w14:paraId="75E4FE44" w14:textId="77777777" w:rsidR="003D598E" w:rsidRPr="003920E3" w:rsidRDefault="003D598E" w:rsidP="00BE3EE4">
            <w:pPr>
              <w:spacing w:line="480" w:lineRule="auto"/>
              <w:rPr>
                <w:rFonts w:ascii="Times New Roman" w:eastAsia="Yu Mincho" w:hAnsi="Times New Roman" w:cs="Times New Roman"/>
                <w:sz w:val="16"/>
                <w:szCs w:val="16"/>
              </w:rPr>
            </w:pPr>
          </w:p>
        </w:tc>
        <w:tc>
          <w:tcPr>
            <w:tcW w:w="709" w:type="dxa"/>
          </w:tcPr>
          <w:p w14:paraId="6CFB6D8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4A6244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26</w:t>
            </w:r>
          </w:p>
        </w:tc>
        <w:tc>
          <w:tcPr>
            <w:tcW w:w="569" w:type="dxa"/>
          </w:tcPr>
          <w:p w14:paraId="74CA3C8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4.5</w:t>
            </w:r>
          </w:p>
        </w:tc>
        <w:tc>
          <w:tcPr>
            <w:tcW w:w="457" w:type="dxa"/>
          </w:tcPr>
          <w:p w14:paraId="0D80587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FCD9B6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19</w:t>
            </w:r>
          </w:p>
        </w:tc>
        <w:tc>
          <w:tcPr>
            <w:tcW w:w="549" w:type="dxa"/>
          </w:tcPr>
          <w:p w14:paraId="5DD07D2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39</w:t>
            </w:r>
          </w:p>
        </w:tc>
        <w:tc>
          <w:tcPr>
            <w:tcW w:w="569" w:type="dxa"/>
          </w:tcPr>
          <w:p w14:paraId="225E828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1EC37AA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C45E05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FBC4AD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6590D14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FB99E8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F04A0E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F9D866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938DD2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3588F790"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1EAA77E9" w14:textId="77777777" w:rsidTr="00BE3EE4">
        <w:tc>
          <w:tcPr>
            <w:tcW w:w="1985" w:type="dxa"/>
          </w:tcPr>
          <w:p w14:paraId="7F89147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{"citationItems":[{"id":"ITEM-1","itemData":{"DOI":"10.1109/TOH.2022.3225714","ISSN":"23294051","abstract":"This paper reports about the effects of vibration direction and finger-pressing force on vibrotactile perception, with the goal of improving the effectiveness of haptic feedback on interactive surfaces. An experiment was conducted to assess the sensitivity to normal or tangential vibration at 250&amp;#x00A0;Hz of a finger exerting constant pressing forces of 0.5 or 4.9&amp;#x00A0;N. Results show that perception thresholds for normal vibration depend on the applied pressing force, significantly decreasing for the stronger force level. Conversely, perception thresholds for tangential vibrations are independent of the applied force, and approximately equal the lowest thresholds measured for normal vibration.","author":[{"dropping-particle":"De","family":"Pra","given":"Yuri","non-dropping-particle":"","parse-names":false,"suffix":""},{"dropping-particle":"","family":"Papetti","given":"Stefano","non-dropping-particle":"","parse-names":false,"suffix":""},{"dropping-particle":"","family":"Jarvelainen","given":"Hanna","non-dropping-particle":"","parse-names":false,"suffix":""},{"dropping-particle":"","family":"Bianchi","given":"Matteo","non-dropping-particle":"","parse-names":false,"suffix":""},{"dropping-particle":"","family":"Fontana","given":"Federico","non-dropping-particle":"","parse-names":false,"suffix":""}],"container-title":"IEEE Transactions on Haptics","id":"ITEM-1","issued":{"date-parts":[["2022","1","1"]]},"publisher":"Institute of Electrical and Electronics Engineers Inc.","title":"Effects of vibration direction and pressing force on finger vibrotactile perception and force control","type":"article-journal"},"uris":["http://www.mendeley.com/documents/?uuid=c640a1db-70ea-3ccd-8566-dd0d024dc9da"]}],"mendeley":{"formattedCitation":"(Pra et al., 2022)","manualFormatting":"Pra et al. (2022)","plainTextFormattedCitation":"(Pra et al., 2022)","previouslyFormattedCitation":"(Pra et al., 2022)"},"properties":{"noteIndex":0},"schema":"https://github.com/citation-style-language/schema/raw/master/csl-citation.json"}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Pra et al. (2022)</w:t>
            </w:r>
            <w:r w:rsidRPr="003920E3">
              <w:rPr>
                <w:rFonts w:ascii="Times New Roman" w:eastAsia="Yu Mincho" w:hAnsi="Times New Roman" w:cs="Times New Roman"/>
                <w:sz w:val="16"/>
                <w:szCs w:val="16"/>
              </w:rPr>
              <w:fldChar w:fldCharType="end"/>
            </w:r>
          </w:p>
        </w:tc>
        <w:tc>
          <w:tcPr>
            <w:tcW w:w="709" w:type="dxa"/>
          </w:tcPr>
          <w:p w14:paraId="48E3495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Italy</w:t>
            </w:r>
          </w:p>
        </w:tc>
        <w:tc>
          <w:tcPr>
            <w:tcW w:w="425" w:type="dxa"/>
          </w:tcPr>
          <w:p w14:paraId="5280568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22</w:t>
            </w:r>
          </w:p>
        </w:tc>
        <w:tc>
          <w:tcPr>
            <w:tcW w:w="567" w:type="dxa"/>
          </w:tcPr>
          <w:p w14:paraId="208387E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15</w:t>
            </w:r>
          </w:p>
        </w:tc>
        <w:tc>
          <w:tcPr>
            <w:tcW w:w="709" w:type="dxa"/>
          </w:tcPr>
          <w:p w14:paraId="7101781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w:t>
            </w:r>
          </w:p>
        </w:tc>
        <w:tc>
          <w:tcPr>
            <w:tcW w:w="569" w:type="dxa"/>
          </w:tcPr>
          <w:p w14:paraId="6069F08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31</w:t>
            </w:r>
          </w:p>
        </w:tc>
        <w:tc>
          <w:tcPr>
            <w:tcW w:w="569" w:type="dxa"/>
          </w:tcPr>
          <w:p w14:paraId="5B3CB4B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7.8</w:t>
            </w:r>
          </w:p>
        </w:tc>
        <w:tc>
          <w:tcPr>
            <w:tcW w:w="457" w:type="dxa"/>
          </w:tcPr>
          <w:p w14:paraId="42EDDC9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A34A6A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10EB5DE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07DD74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66B7DA3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63C392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F68F1E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3814B38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D38645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76E21B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710479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76974B1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25288607"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3F4899F0" w14:textId="77777777" w:rsidTr="00BE3EE4">
        <w:tc>
          <w:tcPr>
            <w:tcW w:w="1985" w:type="dxa"/>
          </w:tcPr>
          <w:p w14:paraId="0CC6F66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{"citationItems":[{"id":"ITEM-1","itemData":{"DOI":"10.1038/s41467-021-25476-9","ISSN":"2041-1723","PMID":"34504074","abstract":"We live surrounded by vibrations generated by moving objects. These oscillatory stimuli propagate through solid substrates, are sensed by mechanoreceptors in our body and give rise to perceptual attributes such as vibrotactile pitch (i.e. the perception of how high or low a vibration’s frequency is). Here, we establish a mechanistic relationship between vibrotactile pitch perception and the physical properties of vibrations using behavioral tasks, in which vibratory stimuli were delivered to the human fingertip or the mouse forelimb. The resulting perceptual reports were analyzed with a model demonstrating that physically different combinations of vibration frequencies and amplitudes can produce equal pitch perception. We found that the perceptually indistinguishable but physically different stimuli follow a common computational principle in mouse and human. It dictates that vibrotactile pitch perception is shifted with increases in amplitude toward the frequency of highest vibrotactile sensitivity. These findings suggest the existence of a fundamental relationship between the seemingly unrelated concepts of spectral sensitivity and pitch perception.","author":[{"dropping-particle":"","family":"Prsa","given":"Mario","non-dropping-particle":"","parse-names":false,"suffix":""},{"dropping-particle":"","family":"Kilicel","given":"Deniz","non-dropping-particle":"","parse-names":false,"suffix":""},{"dropping-particle":"","family":"Nourizonoz","given":"Ali","non-dropping-particle":"","parse-names":false,"suffix":""},{"dropping-particle":"","family":"Lee","given":"Kuo-Sheng","non-dropping-particle":"","parse-names":false,"suffix":""},{"dropping-particle":"","family":"Huber","given":"Daniel","non-dropping-particle":"","parse-names":false,"suffix":""}],"container-title":"Nature Communications","id":"ITEM-1","issue":"1","issued":{"date-parts":[["2021","9","9"]]},"page":"5336","publisher":"Nature Research","title":"A common computational principle for vibrotactile pitch perception in mouse and human","type":"article-journal","volume":"12"},"uris":["http://www.mendeley.com/documents/?uuid=1ae2b998-43bf-3e7d-9f8a-1cccc70313d9"]}],"mendeley":{"formattedCitation":"(Prsa et al., 2021)","manualFormatting":"Prsa et al. (2021)","plainTextFormattedCitation":"(Prsa et al., 2021)","previouslyFormattedCitation":"(Prsa et al., 2021)"},"properties":{"noteIndex":0},"schema":"https://github.com/citation-style-language/schema/raw/master/csl-citation.json"}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Prsa et al. (2021)</w:t>
            </w:r>
            <w:r w:rsidRPr="003920E3">
              <w:rPr>
                <w:rFonts w:ascii="Times New Roman" w:eastAsia="Yu Mincho" w:hAnsi="Times New Roman" w:cs="Times New Roman"/>
                <w:sz w:val="16"/>
                <w:szCs w:val="16"/>
              </w:rPr>
              <w:fldChar w:fldCharType="end"/>
            </w:r>
            <w:r w:rsidRPr="003920E3">
              <w:rPr>
                <w:rFonts w:ascii="Times New Roman" w:eastAsia="Yu Mincho" w:hAnsi="Times New Roman" w:cs="Times New Roman"/>
                <w:sz w:val="16"/>
                <w:szCs w:val="16"/>
              </w:rPr>
              <w:t xml:space="preserve"> — Detection Task in Humans</w:t>
            </w:r>
          </w:p>
        </w:tc>
        <w:tc>
          <w:tcPr>
            <w:tcW w:w="709" w:type="dxa"/>
          </w:tcPr>
          <w:p w14:paraId="47E8395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Switzerland</w:t>
            </w:r>
          </w:p>
        </w:tc>
        <w:tc>
          <w:tcPr>
            <w:tcW w:w="425" w:type="dxa"/>
          </w:tcPr>
          <w:p w14:paraId="32EDA47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19</w:t>
            </w:r>
          </w:p>
        </w:tc>
        <w:tc>
          <w:tcPr>
            <w:tcW w:w="567" w:type="dxa"/>
          </w:tcPr>
          <w:p w14:paraId="61CB307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709" w:type="dxa"/>
          </w:tcPr>
          <w:p w14:paraId="4B0FFB4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w:t>
            </w:r>
          </w:p>
        </w:tc>
        <w:tc>
          <w:tcPr>
            <w:tcW w:w="569" w:type="dxa"/>
          </w:tcPr>
          <w:p w14:paraId="3F27EB1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30.21</w:t>
            </w:r>
          </w:p>
        </w:tc>
        <w:tc>
          <w:tcPr>
            <w:tcW w:w="569" w:type="dxa"/>
          </w:tcPr>
          <w:p w14:paraId="7973E8A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8.38</w:t>
            </w:r>
          </w:p>
        </w:tc>
        <w:tc>
          <w:tcPr>
            <w:tcW w:w="457" w:type="dxa"/>
          </w:tcPr>
          <w:p w14:paraId="6EB1AAE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0F573F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536DEEA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B6900B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464D3EFA"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C75D62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FA4C3F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1EFEF75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66343A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92669D5"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1B6CAE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C92AE1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22CE48B"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0C5168EF" w14:textId="77777777" w:rsidTr="00BE3EE4">
        <w:tc>
          <w:tcPr>
            <w:tcW w:w="1985" w:type="dxa"/>
          </w:tcPr>
          <w:p w14:paraId="5F466653" w14:textId="77777777" w:rsidR="003D598E" w:rsidRPr="003920E3" w:rsidRDefault="003D598E" w:rsidP="00BE3EE4">
            <w:pPr>
              <w:pStyle w:val="TableText"/>
            </w:pPr>
            <w:r w:rsidRPr="003D30CC">
              <w:rPr>
                <w:noProof/>
              </w:rPr>
              <w:fldChar w:fldCharType="begin" w:fldLock="1"/>
            </w:r>
            <w:r w:rsidRPr="003D30CC">
              <w:rPr>
                <w:noProof/>
              </w:rPr>
              <w:instrText>ADDIN CSL_CITATION {"citationItems":[{"id":"ITEM-1","itemData":{"DOI":"10.1109/HAPTICS.2014.6775466","ISBN":"978-1-4799-3131-6","ISSN":"23247355","abstract":"We report on a tactile shape presentation display that has a rigid plane for a surface and can present highly localized tactile stimuli using small vibrotactile stimuli. We have proposed an edge stimulation (ES) method that can present sharp tactile sensation along the boundary edge of vibratory surfaces. The basic concept is to use the ES method for shape presentation. The ES method allows the tactile display surface to be a flat plane; it can be mounted on a flat surface of any devices and can project images on this surface. The ES method uses low-frequency and small-amplitude vibrations that achieves low power actuation. Previously, we have developed an edge stimulation device (ES device) with voice coil actuators in 2×2 array and examined the concept of the ES method for shape presentation, though it was low rigidity (display surface was easy to be bent) and not capable for various shape presentation. In this study, we developed 3×3 array shape presentation display with rigid piezo-vibrators taking advantage of ES method. Psychophysical experiment on detection thresholds for vibratory stimuli demonstrated the display can make 5 μm at 30 Hz vibration perceivable, even though they normally require a 30 μm amplitude for simple vibrations. In the shape recognition test results, users correctly scored of 96 % for 8 patterns discrimination tasks. © 2014 IEEE.","author":[{"dropping-particle":"","family":"Sakurai","given":"Tatsuma","non-dropping-particle":"","parse-names":false,"suffix":""},{"dropping-particle":"","family":"Shinoda","given":"Hiroyuki","non-dropping-particle":"","parse-names":false,"suffix":""}],"container-title":"2014 IEEE Haptics Symposium (HAPTICS)","id":"ITEM-1","issued":{"date-parts":[["2014","2"]]},"page":"271-275","publisher":"IEEE","title":"Sharp tactile line presentation array using edge stimulation method","type":"paper-conference"},"uris":["http://www.mendeley.com/documents/?uuid=b9163578-76ca-32e3-b59e-6ccaf92777db"]}],"mendeley":{"formattedCitation":"(Sakurai &amp; Shinoda, 2014)","manualFormatting":"Sakurai and Shinoda (2014)","plainTextFormattedCitation":"(Sakurai &amp; Shinoda, 2014)","previouslyFormattedCitation":"(Sakurai &amp; Shinoda, 2014)"},"properties":{"noteIndex":0},"schema":"https://github.com/citation-style-language/schema/raw/master/csl-citation.json"}</w:instrText>
            </w:r>
            <w:r w:rsidRPr="003D30CC">
              <w:rPr>
                <w:noProof/>
              </w:rPr>
              <w:fldChar w:fldCharType="separate"/>
            </w:r>
            <w:r w:rsidRPr="003D30CC">
              <w:rPr>
                <w:noProof/>
              </w:rPr>
              <w:t>Sakurai and Shinoda (2014)</w:t>
            </w:r>
            <w:r w:rsidRPr="003D30CC">
              <w:rPr>
                <w:noProof/>
              </w:rPr>
              <w:fldChar w:fldCharType="end"/>
            </w:r>
            <w:r w:rsidRPr="003D30CC">
              <w:rPr>
                <w:noProof/>
              </w:rPr>
              <w:t xml:space="preserve"> — ES Device Evaluation Experiment</w:t>
            </w:r>
          </w:p>
        </w:tc>
        <w:tc>
          <w:tcPr>
            <w:tcW w:w="709" w:type="dxa"/>
            <w:tcBorders>
              <w:top w:val="nil"/>
              <w:left w:val="nil"/>
            </w:tcBorders>
            <w:shd w:val="clear" w:color="auto" w:fill="auto"/>
            <w:vAlign w:val="center"/>
          </w:tcPr>
          <w:p w14:paraId="2AD06BB3" w14:textId="77777777" w:rsidR="003D598E" w:rsidRPr="009D4C9B" w:rsidRDefault="003D598E" w:rsidP="00BE3EE4">
            <w:pPr>
              <w:pStyle w:val="TableText"/>
            </w:pPr>
            <w:r w:rsidRPr="009D4C9B">
              <w:t>Japan</w:t>
            </w:r>
          </w:p>
        </w:tc>
        <w:tc>
          <w:tcPr>
            <w:tcW w:w="425" w:type="dxa"/>
            <w:tcBorders>
              <w:top w:val="nil"/>
            </w:tcBorders>
            <w:shd w:val="clear" w:color="auto" w:fill="auto"/>
            <w:vAlign w:val="center"/>
          </w:tcPr>
          <w:p w14:paraId="18C07AEF" w14:textId="77777777" w:rsidR="003D598E" w:rsidRPr="009D4C9B" w:rsidRDefault="003D598E" w:rsidP="00BE3EE4">
            <w:pPr>
              <w:pStyle w:val="TableText"/>
            </w:pPr>
            <w:r w:rsidRPr="009D4C9B">
              <w:t>7</w:t>
            </w:r>
          </w:p>
        </w:tc>
        <w:tc>
          <w:tcPr>
            <w:tcW w:w="567" w:type="dxa"/>
            <w:tcBorders>
              <w:top w:val="nil"/>
            </w:tcBorders>
            <w:shd w:val="clear" w:color="auto" w:fill="auto"/>
            <w:vAlign w:val="center"/>
          </w:tcPr>
          <w:p w14:paraId="2B38F28D" w14:textId="77777777" w:rsidR="003D598E" w:rsidRPr="009D4C9B" w:rsidRDefault="003D598E" w:rsidP="00BE3EE4">
            <w:pPr>
              <w:pStyle w:val="TableText"/>
            </w:pPr>
            <w:r w:rsidRPr="009D4C9B">
              <w:t>7</w:t>
            </w:r>
          </w:p>
        </w:tc>
        <w:tc>
          <w:tcPr>
            <w:tcW w:w="709" w:type="dxa"/>
            <w:tcBorders>
              <w:top w:val="nil"/>
            </w:tcBorders>
            <w:shd w:val="clear" w:color="auto" w:fill="auto"/>
            <w:vAlign w:val="center"/>
          </w:tcPr>
          <w:p w14:paraId="42BDC8E4" w14:textId="77777777" w:rsidR="003D598E" w:rsidRPr="009D4C9B" w:rsidRDefault="003D598E" w:rsidP="00BE3EE4">
            <w:pPr>
              <w:pStyle w:val="TableText"/>
            </w:pPr>
            <w:r w:rsidRPr="009D4C9B">
              <w:t>0</w:t>
            </w:r>
          </w:p>
        </w:tc>
        <w:tc>
          <w:tcPr>
            <w:tcW w:w="569" w:type="dxa"/>
            <w:tcBorders>
              <w:top w:val="nil"/>
            </w:tcBorders>
            <w:shd w:val="clear" w:color="auto" w:fill="auto"/>
            <w:vAlign w:val="center"/>
          </w:tcPr>
          <w:p w14:paraId="05D0991D" w14:textId="77777777" w:rsidR="003D598E" w:rsidRPr="009D4C9B" w:rsidRDefault="003D598E" w:rsidP="00BE3EE4">
            <w:pPr>
              <w:pStyle w:val="TableText"/>
            </w:pPr>
            <w:r w:rsidRPr="009D4C9B">
              <w:t> </w:t>
            </w:r>
          </w:p>
        </w:tc>
        <w:tc>
          <w:tcPr>
            <w:tcW w:w="569" w:type="dxa"/>
            <w:tcBorders>
              <w:top w:val="nil"/>
            </w:tcBorders>
            <w:shd w:val="clear" w:color="auto" w:fill="auto"/>
            <w:vAlign w:val="center"/>
          </w:tcPr>
          <w:p w14:paraId="2E8EAF8C" w14:textId="77777777" w:rsidR="003D598E" w:rsidRPr="009D4C9B" w:rsidRDefault="003D598E" w:rsidP="00BE3EE4">
            <w:pPr>
              <w:pStyle w:val="TableText"/>
            </w:pPr>
            <w:r w:rsidRPr="009D4C9B">
              <w:t> </w:t>
            </w:r>
          </w:p>
        </w:tc>
        <w:tc>
          <w:tcPr>
            <w:tcW w:w="457" w:type="dxa"/>
            <w:tcBorders>
              <w:top w:val="nil"/>
            </w:tcBorders>
            <w:shd w:val="clear" w:color="auto" w:fill="auto"/>
            <w:vAlign w:val="center"/>
          </w:tcPr>
          <w:p w14:paraId="32F168AC" w14:textId="77777777" w:rsidR="003D598E" w:rsidRPr="009D4C9B" w:rsidRDefault="003D598E" w:rsidP="00BE3EE4">
            <w:pPr>
              <w:pStyle w:val="TableText"/>
            </w:pPr>
            <w:r w:rsidRPr="009D4C9B">
              <w:t> </w:t>
            </w:r>
          </w:p>
        </w:tc>
        <w:tc>
          <w:tcPr>
            <w:tcW w:w="518" w:type="dxa"/>
            <w:tcBorders>
              <w:top w:val="nil"/>
            </w:tcBorders>
            <w:shd w:val="clear" w:color="auto" w:fill="auto"/>
            <w:vAlign w:val="center"/>
          </w:tcPr>
          <w:p w14:paraId="72496E04" w14:textId="77777777" w:rsidR="003D598E" w:rsidRPr="009D4C9B" w:rsidRDefault="003D598E" w:rsidP="00BE3EE4">
            <w:pPr>
              <w:pStyle w:val="TableText"/>
            </w:pPr>
          </w:p>
        </w:tc>
        <w:tc>
          <w:tcPr>
            <w:tcW w:w="549" w:type="dxa"/>
            <w:tcBorders>
              <w:top w:val="nil"/>
            </w:tcBorders>
            <w:shd w:val="clear" w:color="auto" w:fill="auto"/>
            <w:vAlign w:val="center"/>
          </w:tcPr>
          <w:p w14:paraId="060E8000" w14:textId="77777777" w:rsidR="003D598E" w:rsidRPr="009D4C9B" w:rsidRDefault="003D598E" w:rsidP="00BE3EE4">
            <w:pPr>
              <w:pStyle w:val="TableText"/>
            </w:pPr>
          </w:p>
        </w:tc>
        <w:tc>
          <w:tcPr>
            <w:tcW w:w="569" w:type="dxa"/>
            <w:tcBorders>
              <w:top w:val="nil"/>
            </w:tcBorders>
            <w:shd w:val="clear" w:color="auto" w:fill="auto"/>
            <w:vAlign w:val="center"/>
          </w:tcPr>
          <w:p w14:paraId="75512CE1" w14:textId="77777777" w:rsidR="003D598E" w:rsidRPr="009D4C9B" w:rsidRDefault="003D598E" w:rsidP="00BE3EE4">
            <w:pPr>
              <w:pStyle w:val="TableText"/>
            </w:pPr>
            <w:r w:rsidRPr="009D4C9B">
              <w:t> </w:t>
            </w:r>
          </w:p>
        </w:tc>
        <w:tc>
          <w:tcPr>
            <w:tcW w:w="490" w:type="dxa"/>
            <w:tcBorders>
              <w:top w:val="nil"/>
            </w:tcBorders>
            <w:shd w:val="clear" w:color="auto" w:fill="auto"/>
            <w:vAlign w:val="center"/>
          </w:tcPr>
          <w:p w14:paraId="4633AC5F" w14:textId="77777777" w:rsidR="003D598E" w:rsidRPr="009D4C9B" w:rsidRDefault="003D598E" w:rsidP="00BE3EE4">
            <w:pPr>
              <w:pStyle w:val="TableText"/>
            </w:pPr>
            <w:r w:rsidRPr="009D4C9B">
              <w:t> </w:t>
            </w:r>
          </w:p>
        </w:tc>
        <w:tc>
          <w:tcPr>
            <w:tcW w:w="458" w:type="dxa"/>
            <w:tcBorders>
              <w:top w:val="nil"/>
            </w:tcBorders>
            <w:shd w:val="clear" w:color="auto" w:fill="auto"/>
            <w:vAlign w:val="center"/>
          </w:tcPr>
          <w:p w14:paraId="4768A36F" w14:textId="77777777" w:rsidR="003D598E" w:rsidRPr="009D4C9B" w:rsidRDefault="003D598E" w:rsidP="00BE3EE4">
            <w:pPr>
              <w:pStyle w:val="TableText"/>
            </w:pPr>
            <w:r w:rsidRPr="009D4C9B">
              <w:t> </w:t>
            </w:r>
          </w:p>
        </w:tc>
        <w:tc>
          <w:tcPr>
            <w:tcW w:w="518" w:type="dxa"/>
            <w:tcBorders>
              <w:top w:val="nil"/>
            </w:tcBorders>
            <w:shd w:val="clear" w:color="auto" w:fill="auto"/>
            <w:vAlign w:val="center"/>
          </w:tcPr>
          <w:p w14:paraId="1452BAE2" w14:textId="77777777" w:rsidR="003D598E" w:rsidRPr="009D4C9B" w:rsidRDefault="003D598E" w:rsidP="00BE3EE4">
            <w:pPr>
              <w:pStyle w:val="TableText"/>
            </w:pPr>
            <w:r w:rsidRPr="009D4C9B">
              <w:t>21</w:t>
            </w:r>
          </w:p>
        </w:tc>
        <w:tc>
          <w:tcPr>
            <w:tcW w:w="549" w:type="dxa"/>
            <w:tcBorders>
              <w:top w:val="nil"/>
            </w:tcBorders>
            <w:shd w:val="clear" w:color="auto" w:fill="auto"/>
            <w:vAlign w:val="center"/>
          </w:tcPr>
          <w:p w14:paraId="44D8369C" w14:textId="77777777" w:rsidR="003D598E" w:rsidRPr="009D4C9B" w:rsidRDefault="003D598E" w:rsidP="00BE3EE4">
            <w:pPr>
              <w:pStyle w:val="TableText"/>
            </w:pPr>
            <w:r w:rsidRPr="009D4C9B">
              <w:t>32</w:t>
            </w:r>
          </w:p>
        </w:tc>
        <w:tc>
          <w:tcPr>
            <w:tcW w:w="569" w:type="dxa"/>
            <w:tcBorders>
              <w:top w:val="nil"/>
            </w:tcBorders>
            <w:shd w:val="clear" w:color="auto" w:fill="auto"/>
          </w:tcPr>
          <w:p w14:paraId="35B3D597" w14:textId="77777777" w:rsidR="003D598E" w:rsidRPr="009D4C9B" w:rsidRDefault="003D598E" w:rsidP="00BE3EE4">
            <w:pPr>
              <w:pStyle w:val="TableText"/>
            </w:pPr>
            <w:r w:rsidRPr="00315ACC">
              <w:rPr>
                <w:rFonts w:eastAsia="Yu Mincho" w:cs="Times New Roman"/>
              </w:rPr>
              <w:t>N/A</w:t>
            </w:r>
          </w:p>
        </w:tc>
        <w:tc>
          <w:tcPr>
            <w:tcW w:w="458" w:type="dxa"/>
            <w:tcBorders>
              <w:top w:val="nil"/>
            </w:tcBorders>
            <w:shd w:val="clear" w:color="auto" w:fill="auto"/>
          </w:tcPr>
          <w:p w14:paraId="4F15D04E" w14:textId="77777777" w:rsidR="003D598E" w:rsidRPr="009D4C9B" w:rsidRDefault="003D598E" w:rsidP="00BE3EE4">
            <w:pPr>
              <w:pStyle w:val="TableText"/>
            </w:pPr>
            <w:r w:rsidRPr="00315ACC">
              <w:rPr>
                <w:rFonts w:eastAsia="Yu Mincho" w:cs="Times New Roman"/>
              </w:rPr>
              <w:t>N/A</w:t>
            </w:r>
          </w:p>
        </w:tc>
        <w:tc>
          <w:tcPr>
            <w:tcW w:w="458" w:type="dxa"/>
            <w:tcBorders>
              <w:top w:val="nil"/>
            </w:tcBorders>
            <w:shd w:val="clear" w:color="auto" w:fill="auto"/>
          </w:tcPr>
          <w:p w14:paraId="12E520FF" w14:textId="77777777" w:rsidR="003D598E" w:rsidRPr="009D4C9B" w:rsidRDefault="003D598E" w:rsidP="00BE3EE4">
            <w:pPr>
              <w:pStyle w:val="TableText"/>
            </w:pPr>
            <w:r w:rsidRPr="00315ACC">
              <w:rPr>
                <w:rFonts w:eastAsia="Yu Mincho" w:cs="Times New Roman"/>
              </w:rPr>
              <w:t>N/A</w:t>
            </w:r>
          </w:p>
        </w:tc>
        <w:tc>
          <w:tcPr>
            <w:tcW w:w="518" w:type="dxa"/>
            <w:tcBorders>
              <w:top w:val="nil"/>
            </w:tcBorders>
            <w:shd w:val="clear" w:color="auto" w:fill="auto"/>
          </w:tcPr>
          <w:p w14:paraId="7B2F963F" w14:textId="77777777" w:rsidR="003D598E" w:rsidRPr="009D4C9B" w:rsidRDefault="003D598E" w:rsidP="00BE3EE4">
            <w:pPr>
              <w:pStyle w:val="TableText"/>
            </w:pPr>
            <w:r w:rsidRPr="00315ACC">
              <w:rPr>
                <w:rFonts w:eastAsia="Yu Mincho" w:cs="Times New Roman"/>
              </w:rPr>
              <w:t>N/A</w:t>
            </w:r>
          </w:p>
        </w:tc>
        <w:tc>
          <w:tcPr>
            <w:tcW w:w="547" w:type="dxa"/>
            <w:tcBorders>
              <w:top w:val="nil"/>
            </w:tcBorders>
            <w:shd w:val="clear" w:color="auto" w:fill="auto"/>
          </w:tcPr>
          <w:p w14:paraId="6BA3F741" w14:textId="77777777" w:rsidR="003D598E" w:rsidRPr="009D4C9B" w:rsidRDefault="003D598E" w:rsidP="00BE3EE4">
            <w:pPr>
              <w:pStyle w:val="TableText"/>
            </w:pPr>
            <w:r w:rsidRPr="00315ACC">
              <w:rPr>
                <w:rFonts w:eastAsia="Yu Mincho" w:cs="Times New Roman"/>
              </w:rPr>
              <w:t>N/A</w:t>
            </w:r>
          </w:p>
        </w:tc>
      </w:tr>
      <w:tr w:rsidR="003D598E" w:rsidRPr="003920E3" w14:paraId="05B589F1" w14:textId="77777777" w:rsidTr="00BE3EE4">
        <w:tc>
          <w:tcPr>
            <w:tcW w:w="1985" w:type="dxa"/>
          </w:tcPr>
          <w:p w14:paraId="2A33571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{"citationItems":[{"id":"ITEM-1","itemData":{"DOI":"10.3390/VIBRATION5040047","ISSN":"2571-631X","abstract":"Background: The aim of this study was to propose and validate a novel indicator that characterizes the potential effects of exposure to hand–arm vibration (HAV) and evaluates the increasing risk of neurosensory components of hand–arm vibration syndrome (HAVS). The author focused on a quantity calculated from ascending and descending thresholds and residual shifts in vibrotactile perception thresholds (VPTs) observed at the fingertips in the recovery process after exposure to HAV. Methods: Thirty subjects—10 old exposed (G1), 10 old non-exposed (G2), and 10 young non-exposed subjects (G3)—were required to perform a series of grip tasks with exposure to two intensities of HAV, which was followed by 90 s of vibration perception measurements at the tip of each subject’s right index finger. Vibrotactile perception was measured every 5 min for 30 min. Results: Mean differences between ascending and descending thresholds (VPTWs) for G2 and G3 remained nearly unchanged over time after exposure to HAV. In contrast, the mean VPTWs for G1 gradually increased over time after exposure to HAV. The mean VPTWs for G1 were always larger than those for G2 and G3. TTS recovery was observed at 125 Hz under both of the HAV exposure conditions in each group. TTSs of nearly zero were observed for the low-HAV condition in G3. TTS recovery after exposure to HAV was not observed at 31.5 Hz in any of the subject groups. Regardless of elapsed time, the mean TTSs for G2 and G3 were smaller than those for G1. Negative TTS values showing a lower TTS than the baseline were sometimes observed for the low-HAV condition in G3. Conclusions: VPTWs can be a screening parameter that detects potential patients with only neurosensory components observed as an early sign of HAVS.","author":[{"dropping-particle":"","family":"Shibata","given":"Nobuyuki","non-dropping-particle":"","parse-names":false,"suffix":""}],"container-title":"Vibration 2022, Vol. 5, Pages 803-816","id":"ITEM-1","issue":"4","issued":{"date-parts":[["2022","11","17"]]},"note":"Added Rion AU-06 leaflet to this entry","page":"803-816","publisher":"Multidisciplinary Digital Publishing Institute","title":"Vibrotactile Perception Thresholds following Short-Term Exposure to Hand–Arm Vibration: Application for Identifying Potential Workers at Risk of Neurosensory Disorders","type":"article-journal","volume":"5"},"uris":["http://www.mendeley.com/documents/?uuid=4cad2654-27fb-3540-89a4-6ed760b2942e"]}],"mendeley":{"formattedCitation":"(Shibata, 2022)","manualFormatting":"Shibata (2022)","plainTextFormattedCitation":"(Shibata, 2022)","previouslyFormattedCitation":"(Shibata, 2022)"},"properties":{"noteIndex":0},"schema":"https://github.com/citation-style-language/schema/raw/master/csl-citation.json"}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Shibata (2022)</w:t>
            </w:r>
            <w:r w:rsidRPr="003920E3">
              <w:rPr>
                <w:rFonts w:ascii="Times New Roman" w:eastAsia="Yu Mincho" w:hAnsi="Times New Roman" w:cs="Times New Roman"/>
                <w:sz w:val="16"/>
                <w:szCs w:val="16"/>
              </w:rPr>
              <w:fldChar w:fldCharType="end"/>
            </w:r>
          </w:p>
        </w:tc>
        <w:tc>
          <w:tcPr>
            <w:tcW w:w="709" w:type="dxa"/>
          </w:tcPr>
          <w:p w14:paraId="0EA0E50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Japan</w:t>
            </w:r>
          </w:p>
        </w:tc>
        <w:tc>
          <w:tcPr>
            <w:tcW w:w="425" w:type="dxa"/>
          </w:tcPr>
          <w:p w14:paraId="4D7EDE9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67" w:type="dxa"/>
          </w:tcPr>
          <w:p w14:paraId="172DFE4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709" w:type="dxa"/>
          </w:tcPr>
          <w:p w14:paraId="5A81B9B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3DBDC6D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481220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590277A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EB4FBB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102A52B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2B4BE4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2AF57F2B"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71C5D6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637140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49" w:type="dxa"/>
          </w:tcPr>
          <w:p w14:paraId="0A08167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75</w:t>
            </w:r>
          </w:p>
        </w:tc>
        <w:tc>
          <w:tcPr>
            <w:tcW w:w="569" w:type="dxa"/>
          </w:tcPr>
          <w:p w14:paraId="735225A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317C26E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02ED49A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642F6E6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0AAC0E8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7BC998FB" w14:textId="77777777" w:rsidTr="00BE3EE4">
        <w:tc>
          <w:tcPr>
            <w:tcW w:w="1985" w:type="dxa"/>
          </w:tcPr>
          <w:p w14:paraId="2079879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Group 2 (G2)</w:t>
            </w:r>
          </w:p>
        </w:tc>
        <w:tc>
          <w:tcPr>
            <w:tcW w:w="709" w:type="dxa"/>
          </w:tcPr>
          <w:p w14:paraId="7152952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25" w:type="dxa"/>
          </w:tcPr>
          <w:p w14:paraId="0831AE7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567" w:type="dxa"/>
          </w:tcPr>
          <w:p w14:paraId="74FF2A9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709" w:type="dxa"/>
          </w:tcPr>
          <w:p w14:paraId="7C123D3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62C28CB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5C9C40E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7173FA7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95CD22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48F6955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6CC9B9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70.8</w:t>
            </w:r>
          </w:p>
        </w:tc>
        <w:tc>
          <w:tcPr>
            <w:tcW w:w="490" w:type="dxa"/>
          </w:tcPr>
          <w:p w14:paraId="6279363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3.3</w:t>
            </w:r>
          </w:p>
        </w:tc>
        <w:tc>
          <w:tcPr>
            <w:tcW w:w="458" w:type="dxa"/>
          </w:tcPr>
          <w:p w14:paraId="5F2281D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49DC4AC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66</w:t>
            </w:r>
          </w:p>
        </w:tc>
        <w:tc>
          <w:tcPr>
            <w:tcW w:w="549" w:type="dxa"/>
          </w:tcPr>
          <w:p w14:paraId="232EAD0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75</w:t>
            </w:r>
          </w:p>
        </w:tc>
        <w:tc>
          <w:tcPr>
            <w:tcW w:w="569" w:type="dxa"/>
          </w:tcPr>
          <w:p w14:paraId="50B0F0D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2F140EE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2F8D2AA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55AA4E5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018C3B3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5069EB15" w14:textId="77777777" w:rsidTr="00BE3EE4">
        <w:tc>
          <w:tcPr>
            <w:tcW w:w="1985" w:type="dxa"/>
          </w:tcPr>
          <w:p w14:paraId="7FFEBEC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lastRenderedPageBreak/>
              <w:t>Group 3 (G3)</w:t>
            </w:r>
          </w:p>
        </w:tc>
        <w:tc>
          <w:tcPr>
            <w:tcW w:w="709" w:type="dxa"/>
          </w:tcPr>
          <w:p w14:paraId="6AE8FB4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25" w:type="dxa"/>
          </w:tcPr>
          <w:p w14:paraId="06FDCFA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567" w:type="dxa"/>
          </w:tcPr>
          <w:p w14:paraId="52141E4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709" w:type="dxa"/>
          </w:tcPr>
          <w:p w14:paraId="68DB214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3998683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26E24A5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524AAEF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6271EE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5D8A62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36C2A0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21.8</w:t>
            </w:r>
          </w:p>
        </w:tc>
        <w:tc>
          <w:tcPr>
            <w:tcW w:w="490" w:type="dxa"/>
          </w:tcPr>
          <w:p w14:paraId="3793FC1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1.5</w:t>
            </w:r>
          </w:p>
        </w:tc>
        <w:tc>
          <w:tcPr>
            <w:tcW w:w="458" w:type="dxa"/>
          </w:tcPr>
          <w:p w14:paraId="433A0F9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575C20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49" w:type="dxa"/>
          </w:tcPr>
          <w:p w14:paraId="31A1E8D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24</w:t>
            </w:r>
          </w:p>
        </w:tc>
        <w:tc>
          <w:tcPr>
            <w:tcW w:w="569" w:type="dxa"/>
          </w:tcPr>
          <w:p w14:paraId="2B6DD5C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2FAECEB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603D2EC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263767A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3690145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451722CB" w14:textId="77777777" w:rsidTr="00BE3EE4">
        <w:tc>
          <w:tcPr>
            <w:tcW w:w="1985" w:type="dxa"/>
          </w:tcPr>
          <w:p w14:paraId="0A6C606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{"citationItems":[{"id":"ITEM-1","itemData":{"DOI":"10.3390/vibration6030037","ISSN":"2571631X","abstract":"Background: The purpose of this study was to validate the applicability of a new screening parameter of VPTW defined as the difference between the ascending and descending thresholds of vibrotactile perception to evaluation of the increasing risk of the neurological components of hand-arm vibration syndrome (HAVS) for repeated exposure to hand-arm vibration (HAV). Methods: Thirty subjects—10 old exposed (G1), 10 old non-exposed (G2), and 10 young non-exposed subjects (G3)—were required to carry out three 3 min grip tasks with exposure to two intensities of HAV at 10 min intervals. Vibration perception measurements, each of which lasted 90 s, were performed at 5 min intervals at the right index finger. Results: VPTWs calculated from pairs of the vibrotactile ascending and descending thresholds at the fingertips were not significantly affected by repeated HAV exposure. Moreover, the VPTWs measured for non-exposed subjects were almost invariant regardless of the subjects’ age or the time elapsed after repeated exposure to HAV. Residual TTSs at 125 Hz gradually recovered in all subject groups under both HAV exposure conditions. The residual TTSs of non-exposed subject groups significantly increased as the number of iterations of HAV exposure increased. Conclusions: VPTWs measured after exposure to repeated HAV are invariant and independent of the individual neurosensory characteristics of the fingertips, which supports the hypothesis that VPTWs can be used as a screening parameter to detect potential patients only with neurosensory components observed as early signs of HAVS. © 2023 by the author.","author":[{"dropping-particle":"","family":"Shibata","given":"Nobuyuki","non-dropping-particle":"","parse-names":false,"suffix":""}],"container-title":"Vibration","id":"ITEM-1","issue":"3","issued":{"date-parts":[["2023","9","1"]]},"page":"599 - 609","publisher":"Multidisciplinary Digital Publishing Institute (MDPI)","title":"Residual Shift of Vibrotactile Perception Thresholds Following Repeated Hand-Arm Vibration Exposure: Screening Parameter for Early Signs of Neurosensory Disorders","type":"article-journal","volume":"6"},"uris":["http://www.mendeley.com/documents/?uuid=af649f0b-9df1-3053-a34a-db9506bcd561"]}],"mendeley":{"formattedCitation":"(Shibata, 2023)","manualFormatting":"Shibata (2023)","plainTextFormattedCitation":"(Shibata, 2023)","previouslyFormattedCitation":"(Shibata, 2023)"},"properties":{"noteIndex":0},"schema":"https://github.com/citation-style-language/schema/raw/master/csl-citation.json"}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Shibata (2023)</w:t>
            </w:r>
            <w:r w:rsidRPr="003920E3">
              <w:rPr>
                <w:rFonts w:ascii="Times New Roman" w:eastAsia="Yu Mincho" w:hAnsi="Times New Roman" w:cs="Times New Roman"/>
                <w:sz w:val="16"/>
                <w:szCs w:val="16"/>
              </w:rPr>
              <w:fldChar w:fldCharType="end"/>
            </w:r>
          </w:p>
        </w:tc>
        <w:tc>
          <w:tcPr>
            <w:tcW w:w="709" w:type="dxa"/>
          </w:tcPr>
          <w:p w14:paraId="7ABBAFE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Japan</w:t>
            </w:r>
          </w:p>
        </w:tc>
        <w:tc>
          <w:tcPr>
            <w:tcW w:w="425" w:type="dxa"/>
          </w:tcPr>
          <w:p w14:paraId="0D58124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67" w:type="dxa"/>
          </w:tcPr>
          <w:p w14:paraId="06C0F94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709" w:type="dxa"/>
          </w:tcPr>
          <w:p w14:paraId="3428762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0F48BF8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4E9962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40335C9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D75079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49" w:type="dxa"/>
          </w:tcPr>
          <w:p w14:paraId="5DB219A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75</w:t>
            </w:r>
          </w:p>
        </w:tc>
        <w:tc>
          <w:tcPr>
            <w:tcW w:w="569" w:type="dxa"/>
          </w:tcPr>
          <w:p w14:paraId="148F1308"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4FD9DAF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3B142D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725F070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49" w:type="dxa"/>
          </w:tcPr>
          <w:p w14:paraId="429D835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75</w:t>
            </w:r>
          </w:p>
        </w:tc>
        <w:tc>
          <w:tcPr>
            <w:tcW w:w="569" w:type="dxa"/>
          </w:tcPr>
          <w:p w14:paraId="2FC56F50"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44C1273"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56C9D1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2D2867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017D75A6"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05D10B88" w14:textId="77777777" w:rsidTr="00BE3EE4">
        <w:tc>
          <w:tcPr>
            <w:tcW w:w="1985" w:type="dxa"/>
          </w:tcPr>
          <w:p w14:paraId="239E962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Group 2 (G2)</w:t>
            </w:r>
          </w:p>
        </w:tc>
        <w:tc>
          <w:tcPr>
            <w:tcW w:w="709" w:type="dxa"/>
          </w:tcPr>
          <w:p w14:paraId="15F2EAE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25" w:type="dxa"/>
          </w:tcPr>
          <w:p w14:paraId="232B45A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7" w:type="dxa"/>
          </w:tcPr>
          <w:p w14:paraId="4E1B594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709" w:type="dxa"/>
          </w:tcPr>
          <w:p w14:paraId="0A3BE0B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627A41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29CFE71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27E24A09"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2F3EF07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1C9C041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2855875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70.8</w:t>
            </w:r>
          </w:p>
        </w:tc>
        <w:tc>
          <w:tcPr>
            <w:tcW w:w="490" w:type="dxa"/>
          </w:tcPr>
          <w:p w14:paraId="743551F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3.3</w:t>
            </w:r>
          </w:p>
        </w:tc>
        <w:tc>
          <w:tcPr>
            <w:tcW w:w="458" w:type="dxa"/>
          </w:tcPr>
          <w:p w14:paraId="3C976B1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7F542D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66</w:t>
            </w:r>
          </w:p>
        </w:tc>
        <w:tc>
          <w:tcPr>
            <w:tcW w:w="549" w:type="dxa"/>
          </w:tcPr>
          <w:p w14:paraId="37118C3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75</w:t>
            </w:r>
          </w:p>
        </w:tc>
        <w:tc>
          <w:tcPr>
            <w:tcW w:w="569" w:type="dxa"/>
          </w:tcPr>
          <w:p w14:paraId="373C1116"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1668584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C105D9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AE4092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793F208F"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79DE14BA" w14:textId="77777777" w:rsidTr="00BE3EE4">
        <w:tc>
          <w:tcPr>
            <w:tcW w:w="1985" w:type="dxa"/>
          </w:tcPr>
          <w:p w14:paraId="3FB4245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Group 3 (G3)</w:t>
            </w:r>
          </w:p>
        </w:tc>
        <w:tc>
          <w:tcPr>
            <w:tcW w:w="709" w:type="dxa"/>
          </w:tcPr>
          <w:p w14:paraId="7CE3FA5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25" w:type="dxa"/>
          </w:tcPr>
          <w:p w14:paraId="5107034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7" w:type="dxa"/>
          </w:tcPr>
          <w:p w14:paraId="15151BB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709" w:type="dxa"/>
          </w:tcPr>
          <w:p w14:paraId="65D46D4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21703E8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A1C0B7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50F1FF6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EDFB3F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1708B2C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43BF22E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21.8</w:t>
            </w:r>
          </w:p>
        </w:tc>
        <w:tc>
          <w:tcPr>
            <w:tcW w:w="490" w:type="dxa"/>
          </w:tcPr>
          <w:p w14:paraId="16AA007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1.5</w:t>
            </w:r>
          </w:p>
        </w:tc>
        <w:tc>
          <w:tcPr>
            <w:tcW w:w="458" w:type="dxa"/>
          </w:tcPr>
          <w:p w14:paraId="12E15A5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A542F9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w:t>
            </w:r>
          </w:p>
        </w:tc>
        <w:tc>
          <w:tcPr>
            <w:tcW w:w="549" w:type="dxa"/>
          </w:tcPr>
          <w:p w14:paraId="3AB1DE1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24</w:t>
            </w:r>
          </w:p>
        </w:tc>
        <w:tc>
          <w:tcPr>
            <w:tcW w:w="569" w:type="dxa"/>
          </w:tcPr>
          <w:p w14:paraId="54A0E67A"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BB6A7EB"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954B4C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71A8A21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6D5F3E18"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7AA716B2" w14:textId="77777777" w:rsidTr="00BE3EE4">
        <w:tc>
          <w:tcPr>
            <w:tcW w:w="1985" w:type="dxa"/>
          </w:tcPr>
          <w:p w14:paraId="57CE271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{"citationItems":[{"id":"ITEM-1","itemData":{"ISSN":"2251-6093","abstract":"Background: Hazardous chemicals, which give detrimental effect to the central nervous system, are widely used in the vehicle services industry. The use of Vibrotactile Perception Threshold (VPT) as a screening tool for chemical exposure is new in developing country such as Malaysia. Therefore, this study determined the relationship between VPT and chemical exposure among vehicle service technicians in Klang Valley. Methods: Chemical Health Risk Assessment (CHRA) was conducted in 2014 at Klang Valley Vehicle Service Centers among the technicians using the method from Department of Occupational Safety and Health (DOSH) Malaysia. HavLab Tactile Vibrometer, UK was used to determine the VPT at the fingertip for the assessment peripheral nerve impairment. Questionnaires were used to obtain the respondents’ background. Results: Results showed the Log VPT 31.5Hz &amp; 125Hz for workers exposed to chemicals was significantly higher compared to the non-exposed workers (31.5Hz: T=4.776 (P&lt;0.001), 125Hz: T=4.775(P&lt;0.001)). There was signifi- cant relationship between VPT at Log 31.5Hz, Log 125Hz and overall VPT with diesel, mixture of gasoline and ben- zene, gasoline only, and the use of personal protective equipment. Conclusion: The overall VPT model demonstrated that the exposure to an organic solvent and the usage of PPE contributed to vibro tactile threshold among vehicle service technicians in Malaysia.","author":[{"dropping-particle":"","family":"Tamrin","given":"Shamsul Bahri Md","non-dropping-particle":"","parse-names":false,"suffix":""},{"dropping-particle":"","family":"Zali","given":"Nurul Ain","non-dropping-particle":"","parse-names":false,"suffix":""},{"dropping-particle":"","family":"Karuppiah","given":"Karmegam","non-dropping-particle":"","parse-names":false,"suffix":""}],"container-title":"Iranian Journal of Public Health","id":"ITEM-1","issue":"Supple 1","issued":{"date-parts":[["2016","3","2"]]},"page":"25-34","title":"The Relationship between Vibrotactile Perception and Chemical Exposure among Vehicle Service Technicians in Klang Valley, Malaysia","type":"article-journal","volume":"45"},"uris":["http://www.mendeley.com/documents/?uuid=cf90ad9c-a2fe-3b87-a67d-85799f313ff5"]}],"mendeley":{"formattedCitation":"(Tamrin et al., 2016)","manualFormatting":"Tamrin et al. (2016)","plainTextFormattedCitation":"(Tamrin et al., 2016)","previouslyFormattedCitation":"(Tamrin et al., 2016)"},"properties":{"noteIndex":0},"schema":"https://github.com/citation-style-language/schema/raw/master/csl-citation.json"}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Tamrin et al. (2016)</w:t>
            </w:r>
            <w:r w:rsidRPr="003920E3">
              <w:rPr>
                <w:rFonts w:ascii="Times New Roman" w:eastAsia="Yu Mincho" w:hAnsi="Times New Roman" w:cs="Times New Roman"/>
                <w:sz w:val="16"/>
                <w:szCs w:val="16"/>
              </w:rPr>
              <w:fldChar w:fldCharType="end"/>
            </w:r>
          </w:p>
        </w:tc>
        <w:tc>
          <w:tcPr>
            <w:tcW w:w="709" w:type="dxa"/>
          </w:tcPr>
          <w:p w14:paraId="1ABDAEF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Malaysia</w:t>
            </w:r>
          </w:p>
        </w:tc>
        <w:tc>
          <w:tcPr>
            <w:tcW w:w="425" w:type="dxa"/>
          </w:tcPr>
          <w:p w14:paraId="79EEE46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120</w:t>
            </w:r>
          </w:p>
        </w:tc>
        <w:tc>
          <w:tcPr>
            <w:tcW w:w="567" w:type="dxa"/>
          </w:tcPr>
          <w:p w14:paraId="5CBCD14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120</w:t>
            </w:r>
          </w:p>
        </w:tc>
        <w:tc>
          <w:tcPr>
            <w:tcW w:w="709" w:type="dxa"/>
          </w:tcPr>
          <w:p w14:paraId="52B581D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1843B26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8211A2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28F5FFA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05C578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19569B7"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C0595B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28.4</w:t>
            </w:r>
          </w:p>
        </w:tc>
        <w:tc>
          <w:tcPr>
            <w:tcW w:w="490" w:type="dxa"/>
          </w:tcPr>
          <w:p w14:paraId="4D4DFFB9"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4583F6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8858BD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6538CA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69" w:type="dxa"/>
          </w:tcPr>
          <w:p w14:paraId="4E46D32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0E206B9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0CCD796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41B7E2B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4681BFC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13CAD104" w14:textId="77777777" w:rsidTr="00BE3EE4">
        <w:tc>
          <w:tcPr>
            <w:tcW w:w="1985" w:type="dxa"/>
          </w:tcPr>
          <w:p w14:paraId="771EAFF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{"citationItems":[{"id":"ITEM-1","itemData":{"DOI":"10.1007/s00221-015-4246-4","ISSN":"0014-4819","PMID":"25788007","abstract":"Vibration on skin elicited by the mechanical interaction of touch between the skin and an object propagates to skin far from the point of contact. This paper investigates the effect of skin-transmitted vibration on vibrotactile perception. To enhance the transmission of high-frequency vibration on the skin, stiff tape was attached to the skin so that the tape covered the bottom surface of the index finger from the periphery of the distal interphalangeal joint to the metacarpophalangeal joint. Two psychophysical experiments with high-frequency vibrotactile stimuli of 250 Hz were conducted. In the psychophysical experiments, discrimination and detection thresholds were estimated and compared between conditions of the presence or the absence of the tape (normal bare finger). A method of limits was applied for the detection threshold estimation, and the discrimination task using a reference stimulus and six test stimuli with different amplitudes was applied for the discrimination threshold estimation. The stimulation was given to bare fingertips of participants. Result showed that the detection threshold was enhanced by attaching the tape, and the discrimination threshold enhancement by attaching the tape was confirmed for participants who have relatively large discrimination threshold under normal bare finger. Then, skin-transmitted vibration was measured with an accelerometer with the psychophysical experiments. Result showed that the skin-transmitted vibration when the tape was attached to the skin was larger than that when normal bare skin. There is a correlation between the increase in skin-transmitted vibration and the enhancement of the discrimination threshold.","author":[{"dropping-particle":"","family":"Tanaka","given":"Yoshihiro","non-dropping-particle":"","parse-names":false,"suffix":""},{"dropping-particle":"","family":"Ueda","given":"Yuichiro","non-dropping-particle":"","parse-names":false,"suffix":""},{"dropping-particle":"","family":"Sano","given":"Akihito","non-dropping-particle":"","parse-names":false,"suffix":""}],"container-title":"Experimental Brain Research","id":"ITEM-1","issue":"6","issued":{"date-parts":[["2015","6","19"]]},"page":"1721-1731","publisher":"Springer Verlag","title":"Effect of skin-transmitted vibration enhancement on vibrotactile perception","type":"article-journal","volume":"233"},"uris":["http://www.mendeley.com/documents/?uuid=363b1af2-11b7-332f-ab36-50e0ccfbd978"]}],"mendeley":{"formattedCitation":"(Tanaka et al., 2015)","manualFormatting":"Tanaka et al. (2015)","plainTextFormattedCitation":"(Tanaka et al., 2015)","previouslyFormattedCitation":"(Tanaka et al., 2015)"},"properties":{"noteIndex":0},"schema":"https://github.com/citation-style-language/schema/raw/master/csl-citation.json"}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Tanaka et al. (2015)</w:t>
            </w:r>
            <w:r w:rsidRPr="003920E3">
              <w:rPr>
                <w:rFonts w:ascii="Times New Roman" w:eastAsia="Yu Mincho" w:hAnsi="Times New Roman" w:cs="Times New Roman"/>
                <w:sz w:val="16"/>
                <w:szCs w:val="16"/>
              </w:rPr>
              <w:fldChar w:fldCharType="end"/>
            </w:r>
            <w:r w:rsidRPr="003920E3">
              <w:rPr>
                <w:rFonts w:ascii="Times New Roman" w:eastAsia="Yu Mincho" w:hAnsi="Times New Roman" w:cs="Times New Roman"/>
                <w:sz w:val="16"/>
                <w:szCs w:val="16"/>
              </w:rPr>
              <w:t xml:space="preserve"> - Detection Experiment</w:t>
            </w:r>
          </w:p>
        </w:tc>
        <w:tc>
          <w:tcPr>
            <w:tcW w:w="709" w:type="dxa"/>
          </w:tcPr>
          <w:p w14:paraId="6F514F9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Japan</w:t>
            </w:r>
          </w:p>
        </w:tc>
        <w:tc>
          <w:tcPr>
            <w:tcW w:w="425" w:type="dxa"/>
          </w:tcPr>
          <w:p w14:paraId="1D679BB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14</w:t>
            </w:r>
          </w:p>
        </w:tc>
        <w:tc>
          <w:tcPr>
            <w:tcW w:w="567" w:type="dxa"/>
          </w:tcPr>
          <w:p w14:paraId="2ACC999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9</w:t>
            </w:r>
          </w:p>
        </w:tc>
        <w:tc>
          <w:tcPr>
            <w:tcW w:w="709" w:type="dxa"/>
          </w:tcPr>
          <w:p w14:paraId="062BEF0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w:t>
            </w:r>
          </w:p>
        </w:tc>
        <w:tc>
          <w:tcPr>
            <w:tcW w:w="569" w:type="dxa"/>
          </w:tcPr>
          <w:p w14:paraId="5E7C83A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20.9</w:t>
            </w:r>
          </w:p>
        </w:tc>
        <w:tc>
          <w:tcPr>
            <w:tcW w:w="569" w:type="dxa"/>
          </w:tcPr>
          <w:p w14:paraId="69D28CE8"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4D747CD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8E5444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19</w:t>
            </w:r>
          </w:p>
        </w:tc>
        <w:tc>
          <w:tcPr>
            <w:tcW w:w="549" w:type="dxa"/>
          </w:tcPr>
          <w:p w14:paraId="5E79364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24</w:t>
            </w:r>
          </w:p>
        </w:tc>
        <w:tc>
          <w:tcPr>
            <w:tcW w:w="569" w:type="dxa"/>
          </w:tcPr>
          <w:p w14:paraId="6B241D81"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638CC44A"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A53306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4750AB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29287E1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11795AD9"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779EF64B"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85B95A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C8A068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362A6754"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0A925240" w14:textId="77777777" w:rsidTr="00BE3EE4">
        <w:tc>
          <w:tcPr>
            <w:tcW w:w="1985" w:type="dxa"/>
          </w:tcPr>
          <w:p w14:paraId="66C1559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{"citationItems":[{"id":"ITEM-1","itemData":{"DOI":"10.1007/978-3-319-42324-1_16","ISBN":"9783319423234","ISSN":"16113349","abstract":"This paper demonstrates frequency-specific masking of tactile sensations on the index finger by remote vibrotactile stimulation. A vibration of 50 Hz was presented to the index finger. In three experimental conditions, the detection threshold for this vibration was determined with a masking vibration presented to the forearm of 50Hz (the same frequency), of 200 Hz (a different frequency), or no masking vibration. The detection threshold for the 50 Hz stimulus on the fingertip increased significantly when a masking vibration of the same frequency was used, but not with a different frequency. This frequency-specific effect has applications in the modulation of tactile textures, for example in augmented reality.","author":[{"dropping-particle":"","family":"Tanaka","given":"Yoshihiro","non-dropping-particle":"","parse-names":false,"suffix":""},{"dropping-particle":"","family":"Matsuoka","given":"Shota","non-dropping-particle":"","parse-names":false,"suffix":""},{"dropping-particle":"","family":"Bergmann Tiest","given":"Wouter M.","non-dropping-particle":"","parse-names":false,"suffix":""},{"dropping-particle":"","family":"Kappers","given":"Astrid M.L.","non-dropping-particle":"","parse-names":false,"suffix":""},{"dropping-particle":"","family":"Minamizawa","given":"Kouta","non-dropping-particle":"","parse-names":false,"suffix":""},{"dropping-particle":"","family":"Sano","given":"Akihito","non-dropping-particle":"","parse-names":false,"suffix":""}],"container-title":"Lecture Notes in Computer Science (including subseries Lecture Notes in Artificial Intelligence and Lecture Notes in Bioinformatics)","id":"ITEM-1","issued":{"date-parts":[["2016"]]},"note":"Page 173 of the document, 156 with cover and such","page":"156-164","publisher":"Springer Verlag","title":"Frequency-specific masking effect by vibrotactile stimulation to the forearm","type":"article-journal","volume":"9775"},"uris":["http://www.mendeley.com/documents/?uuid=a81f9521-7a68-3ed0-9b95-dc79714d9b5f"]}],"mendeley":{"formattedCitation":"(Tanaka et al., 2016)","manualFormatting":"Tanaka et al. (2016)","plainTextFormattedCitation":"(Tanaka et al., 2016)","previouslyFormattedCitation":"(Tanaka et al., 2016)"},"properties":{"noteIndex":0},"schema":"https://github.com/citation-style-language/schema/raw/master/csl-citation.json"}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Tanaka et al. (2016)</w:t>
            </w:r>
            <w:r w:rsidRPr="003920E3">
              <w:rPr>
                <w:rFonts w:ascii="Times New Roman" w:eastAsia="Yu Mincho" w:hAnsi="Times New Roman" w:cs="Times New Roman"/>
                <w:sz w:val="16"/>
                <w:szCs w:val="16"/>
              </w:rPr>
              <w:fldChar w:fldCharType="end"/>
            </w:r>
          </w:p>
        </w:tc>
        <w:tc>
          <w:tcPr>
            <w:tcW w:w="709" w:type="dxa"/>
          </w:tcPr>
          <w:p w14:paraId="21FCE16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Japan</w:t>
            </w:r>
          </w:p>
        </w:tc>
        <w:tc>
          <w:tcPr>
            <w:tcW w:w="425" w:type="dxa"/>
          </w:tcPr>
          <w:p w14:paraId="7D60606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16</w:t>
            </w:r>
          </w:p>
        </w:tc>
        <w:tc>
          <w:tcPr>
            <w:tcW w:w="567" w:type="dxa"/>
          </w:tcPr>
          <w:p w14:paraId="755EE81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13</w:t>
            </w:r>
          </w:p>
        </w:tc>
        <w:tc>
          <w:tcPr>
            <w:tcW w:w="709" w:type="dxa"/>
          </w:tcPr>
          <w:p w14:paraId="54F9CB3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w:t>
            </w:r>
          </w:p>
        </w:tc>
        <w:tc>
          <w:tcPr>
            <w:tcW w:w="569" w:type="dxa"/>
          </w:tcPr>
          <w:p w14:paraId="0DF6AEC4"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20.6</w:t>
            </w:r>
          </w:p>
        </w:tc>
        <w:tc>
          <w:tcPr>
            <w:tcW w:w="569" w:type="dxa"/>
          </w:tcPr>
          <w:p w14:paraId="4B9B533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20D55AA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403661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18</w:t>
            </w:r>
          </w:p>
        </w:tc>
        <w:tc>
          <w:tcPr>
            <w:tcW w:w="549" w:type="dxa"/>
          </w:tcPr>
          <w:p w14:paraId="016FC39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26</w:t>
            </w:r>
          </w:p>
        </w:tc>
        <w:tc>
          <w:tcPr>
            <w:tcW w:w="569" w:type="dxa"/>
          </w:tcPr>
          <w:p w14:paraId="37AF45C8"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5A14DFE6"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DDE627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774E00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29C424C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4C36F6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3896D54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0D82055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01321E2"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0907C80D"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71952428" w14:textId="77777777" w:rsidTr="00BE3EE4">
        <w:tc>
          <w:tcPr>
            <w:tcW w:w="1985" w:type="dxa"/>
          </w:tcPr>
          <w:p w14:paraId="2A6A0538"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{"citationItems":[{"id":"ITEM-1","itemData":{"DOI":"10.1080/10803548.2022.2110358","ISSN":"1080-3548","abstract":"Objectives. Exposure to hand-transmitted shocks is a widespread phenomenon in the workplace. Separate risk assessments for shocks do not exist in current international hand–arm vibration regulations, leading to potential underestimation of associated health risks. Methods. In a pilot study approach, eight healthy males were exposed to sets of 3 × 5 min of repetitive shocks and 1 × 5 min of random vibration, controlled at a weighted vibration total value of 10 m/s2. Baseline and post-exposure measurements of vibration perception thresholds, finger skin temperature, maximal grip/pinch force and the Purdue pegboard test were conducted. Muscle activity was monitored continuously by surface electromyography. Results. Shock exposures evoked a temporary increase of vibration perception thresholds with high examination frequencies. A decrease of skin temperature was hinted for shocks of 1 and 20 s–1. Electromyographical findings indicated an additional load on two forearm muscles during shock transmission. Maximum grip force and manual dexterity were not affected, and pinch force only partially reduced after the exposures. Conclusion. Physiological effects from shock exposure conform to those described for hand–arm vibration exposure in principle, although some divergence can be hypothesized. Randomized designs are required to conclusively assess the need of occupational health concepts specifically for hand-transmitted shocks.","author":[{"dropping-particle":"","family":"Witte","given":"Jonathan","non-dropping-particle":"","parse-names":false,"suffix":""},{"dropping-particle":"","family":"Corominas","given":"Alexandra","non-dropping-particle":"","parse-names":false,"suffix":""},{"dropping-particle":"","family":"Ernst","given":"Benjamin","non-dropping-particle":"","parse-names":false,"suffix":""},{"dropping-particle":"","family":"Kaulbars","given":"Uwe","non-dropping-particle":"","parse-names":false,"suffix":""},{"dropping-particle":"","family":"Wendlandt","given":"Robert","non-dropping-particle":"","parse-names":false,"suffix":""},{"dropping-particle":"","family":"Lindell","given":"Hans","non-dropping-particle":"","parse-names":false,"suffix":""},{"dropping-particle":"","family":"Ochsmann","given":"Elke","non-dropping-particle":"","parse-names":false,"suffix":""}],"container-title":"International Journal of Occupational Safety and Ergonomics","id":"ITEM-1","issued":{"date-parts":[["2022","8","25"]]},"page":"1-10","publisher":"Taylor and Francis Ltd.","title":"Acute physiological and functional effects of repetitive shocks on the hand–arm system: a pilot study on healthy subjects","type":"article-journal"},"uris":["http://www.mendeley.com/documents/?uuid=9a4fef1a-a275-3cea-8648-03be848d3013"]}],"mendeley":{"formattedCitation":"(Witte et al., 2022)","manualFormatting":"Witte et al. (2022)","plainTextFormattedCitation":"(Witte et al., 2022)","previouslyFormattedCitation":"(Witte et al., 2022)"},"properties":{"noteIndex":0},"schema":"https://github.com/citation-style-language/schema/raw/master/csl-citation.json"}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Witte et al. (2022)</w:t>
            </w:r>
            <w:r w:rsidRPr="003920E3">
              <w:rPr>
                <w:rFonts w:ascii="Times New Roman" w:eastAsia="Yu Mincho" w:hAnsi="Times New Roman" w:cs="Times New Roman"/>
                <w:sz w:val="16"/>
                <w:szCs w:val="16"/>
              </w:rPr>
              <w:fldChar w:fldCharType="end"/>
            </w:r>
          </w:p>
        </w:tc>
        <w:tc>
          <w:tcPr>
            <w:tcW w:w="709" w:type="dxa"/>
          </w:tcPr>
          <w:p w14:paraId="4056F00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Germany</w:t>
            </w:r>
          </w:p>
        </w:tc>
        <w:tc>
          <w:tcPr>
            <w:tcW w:w="425" w:type="dxa"/>
          </w:tcPr>
          <w:p w14:paraId="6242858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8</w:t>
            </w:r>
          </w:p>
        </w:tc>
        <w:tc>
          <w:tcPr>
            <w:tcW w:w="567" w:type="dxa"/>
          </w:tcPr>
          <w:p w14:paraId="2D0A194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8</w:t>
            </w:r>
          </w:p>
        </w:tc>
        <w:tc>
          <w:tcPr>
            <w:tcW w:w="709" w:type="dxa"/>
          </w:tcPr>
          <w:p w14:paraId="7777EB2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4E85A39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7E0CE82"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065F5375"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211574B"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3E4E9D0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8EB0C0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27.3</w:t>
            </w:r>
          </w:p>
        </w:tc>
        <w:tc>
          <w:tcPr>
            <w:tcW w:w="490" w:type="dxa"/>
          </w:tcPr>
          <w:p w14:paraId="1C3862E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w:t>
            </w:r>
          </w:p>
        </w:tc>
        <w:tc>
          <w:tcPr>
            <w:tcW w:w="458" w:type="dxa"/>
          </w:tcPr>
          <w:p w14:paraId="3A35DD0E"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F6E25F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23</w:t>
            </w:r>
          </w:p>
        </w:tc>
        <w:tc>
          <w:tcPr>
            <w:tcW w:w="549" w:type="dxa"/>
          </w:tcPr>
          <w:p w14:paraId="7FB38AA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34</w:t>
            </w:r>
          </w:p>
        </w:tc>
        <w:tc>
          <w:tcPr>
            <w:tcW w:w="569" w:type="dxa"/>
          </w:tcPr>
          <w:p w14:paraId="25DB60F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6C24C3D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5979171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1576E7F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0DAE44E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3FC15501" w14:textId="77777777" w:rsidTr="00BE3EE4">
        <w:tc>
          <w:tcPr>
            <w:tcW w:w="1985" w:type="dxa"/>
          </w:tcPr>
          <w:p w14:paraId="01990A1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{"citationItems":[{"id":"ITEM-1","itemData":{"DOI":"10.1007/S00421-012-2518-2","ISSN":"14396319","PMID":"23064872","abstract":"To investigate whether the Pacinian channel is involved in vibration-induced reductions of finger blood flow (FBF), vibrotactile thresholds and vasoconstriction have been studied with 125-Hz vibration and two contact areas: 3- or 6-mm-diameter vibrating probes with 2-mm gaps to fixed surrounds. Fifteen subjects provided thresholds for perceiving vibration at the thenar eminence of the right hand with both contact areas. With both contact areas, FBF was then measured in the middle fingers of both hands during five successive 5-min periods: (i) no force and no vibration, (ii) force and no vibration, (iii) force with vibration 15 dB above threshold, (iv) force and no vibration, and (v) no force and no vibration. Thresholds were in the ranges of 0.16-0.66 ms-2 r.m.s. (6-mm probe) and 0.32-1.62 ms-2 r.m.s. (3-mm probe). With the magnitude of vibration 15 dB above each individual's threshold with the 3-mm probe, the median reduction in FBF with the 6-mm probe (to 70 and 77 % of pre-exposure FBF on the exposed right hand and the unexposed left hand, respectively) was greater than with the 3-mm probe (79 and 85 %). There were similar reductions in FBF when vibration was presented by the two contactors at the same sensation level (i.e. 15 dB above threshold with each probe). The findings are consistent with reductions in FBF arising from excitation of the Pacinian channel: increasing the area excited by vibration increases Pacinian activation and provokes stronger perception of vibration and greater vasoconstriction. © 2012 Springer-Verlag Berlin Heidelberg.","author":[{"dropping-particle":"","family":"Ye","given":"Ying","non-dropping-particle":"","parse-names":false,"suffix":""},{"dropping-particle":"","family":"Griffin","given":"Michael J.","non-dropping-particle":"","parse-names":false,"suffix":""}],"container-title":"European Journal of Applied Physiology","id":"ITEM-1","issue":"4","issued":{"date-parts":[["2013","4"]]},"page":"1017-1026","title":"Reductions in finger blood flow induced by 125-Hz vibration: Effect of area of contact with vibration","type":"article-journal","volume":"113"},"uris":["http://www.mendeley.com/documents/?uuid=feb146f4-ca5c-3ea0-8567-5ee686527aaa"]}],"mendeley":{"formattedCitation":"(Ye &amp; Griffin, 2013)","manualFormatting":"Ye and Griffin (2013)","plainTextFormattedCitation":"(Ye &amp; Griffin, 2013)","previouslyFormattedCitation":"(Ye &amp; Griffin, 2013)"},"properties":{"noteIndex":0},"schema":"https://github.com/citation-style-language/schema/raw/master/csl-citation.json"}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Ye and Griffin (2013)</w:t>
            </w:r>
            <w:r w:rsidRPr="003920E3">
              <w:rPr>
                <w:rFonts w:ascii="Times New Roman" w:eastAsia="Yu Mincho" w:hAnsi="Times New Roman" w:cs="Times New Roman"/>
                <w:sz w:val="16"/>
                <w:szCs w:val="16"/>
              </w:rPr>
              <w:fldChar w:fldCharType="end"/>
            </w:r>
          </w:p>
        </w:tc>
        <w:tc>
          <w:tcPr>
            <w:tcW w:w="709" w:type="dxa"/>
          </w:tcPr>
          <w:p w14:paraId="6725F6D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U.K.</w:t>
            </w:r>
          </w:p>
        </w:tc>
        <w:tc>
          <w:tcPr>
            <w:tcW w:w="425" w:type="dxa"/>
          </w:tcPr>
          <w:p w14:paraId="367B7D0F"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15</w:t>
            </w:r>
          </w:p>
        </w:tc>
        <w:tc>
          <w:tcPr>
            <w:tcW w:w="567" w:type="dxa"/>
          </w:tcPr>
          <w:p w14:paraId="3A797D6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15</w:t>
            </w:r>
          </w:p>
        </w:tc>
        <w:tc>
          <w:tcPr>
            <w:tcW w:w="709" w:type="dxa"/>
          </w:tcPr>
          <w:p w14:paraId="61CD4AF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1BC1981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CF439D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705CC42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1DCEEB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3BFD74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1B17F2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24.5</w:t>
            </w:r>
          </w:p>
        </w:tc>
        <w:tc>
          <w:tcPr>
            <w:tcW w:w="490" w:type="dxa"/>
          </w:tcPr>
          <w:p w14:paraId="4166D667"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13BF6E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47C9CD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0B99CD88"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266EA3B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7D8A632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410A2B8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3E33BC0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61C0E29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2B395120" w14:textId="77777777" w:rsidTr="00BE3EE4">
        <w:tc>
          <w:tcPr>
            <w:tcW w:w="1985" w:type="dxa"/>
          </w:tcPr>
          <w:p w14:paraId="76E6F043"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{"citationItems":[{"id":"ITEM-1","itemData":{"DOI":"10.1007/S00420-015-1081-7","ISSN":"03400131","PMID":"26242632","abstract":"Purpose: This study investigated whether the reductions in finger blood flow induced by 125-Hz vibration applied to different locations on the hand depend on thresholds for perceiving vibration at these locations. Methods: Subjects attended three sessions during which vibration was applied to the right index finger, the right thenar eminence, or the left thenar eminence. Absolute thresholds for perceiving vibration at these locations were determined. Finger blood flow in the middle finger of both hands was then measured at 30-s intervals during five successive 5-min periods: (i) pre-exposure, (ii) pre-exposure with 2-N force, (iii) 2-N force with vibration, (iv) post-exposure with 2-N force, (v) recovery. During period (iii), vibration was applied at 15 dB above the absolute threshold for perceiving vibration at the right thenar eminence. Results: Vibration at all three locations reduced finger blood flow on the exposed and unexposed hand, with greater reductions when vibrating the finger. Vibration-induced vasoconstriction was greatest for individuals with low thresholds and locations of excitation with low thresholds. Conclusions: Differences in vasoconstriction between subjects and between locations are consistent with the Pacinian channel mediating both absolute thresholds and vibration-induced vasoconstriction.","author":[{"dropping-particle":"","family":"Ye","given":"Ying","non-dropping-particle":"","parse-names":false,"suffix":""},{"dropping-particle":"","family":"Griffin","given":"Michael J.","non-dropping-particle":"","parse-names":false,"suffix":""}],"container-title":"International Archives of Occupational and Environmental Health","id":"ITEM-1","issue":"3","issued":{"date-parts":[["2016","4","1"]]},"page":"425-433","publisher":"Springer Verlag","title":"Reductions in finger blood flow induced by 125-Hz vibration: effect of location of contact with vibration","type":"article-journal","volume":"89"},"uris":["http://www.mendeley.com/documents/?uuid=498b5d4b-f8c0-34ec-a4fc-4764a8afa0c4"]}],"mendeley":{"formattedCitation":"(Ye &amp; Griffin, 2016)","manualFormatting":"Ye and Griffin (2016)","plainTextFormattedCitation":"(Ye &amp; Griffin, 2016)","previouslyFormattedCitation":"(Ye &amp; Griffin, 2016)"},"properties":{"noteIndex":0},"schema":"https://github.com/citation-style-language/schema/raw/master/csl-citation.json"}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Ye and Griffin (2016)</w:t>
            </w:r>
            <w:r w:rsidRPr="003920E3">
              <w:rPr>
                <w:rFonts w:ascii="Times New Roman" w:eastAsia="Yu Mincho" w:hAnsi="Times New Roman" w:cs="Times New Roman"/>
                <w:sz w:val="16"/>
                <w:szCs w:val="16"/>
              </w:rPr>
              <w:fldChar w:fldCharType="end"/>
            </w:r>
          </w:p>
        </w:tc>
        <w:tc>
          <w:tcPr>
            <w:tcW w:w="709" w:type="dxa"/>
          </w:tcPr>
          <w:p w14:paraId="149C1F9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U.K.</w:t>
            </w:r>
          </w:p>
        </w:tc>
        <w:tc>
          <w:tcPr>
            <w:tcW w:w="425" w:type="dxa"/>
          </w:tcPr>
          <w:p w14:paraId="4473E6C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w:t>
            </w:r>
          </w:p>
        </w:tc>
        <w:tc>
          <w:tcPr>
            <w:tcW w:w="567" w:type="dxa"/>
          </w:tcPr>
          <w:p w14:paraId="2D6A1A3E"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12</w:t>
            </w:r>
          </w:p>
        </w:tc>
        <w:tc>
          <w:tcPr>
            <w:tcW w:w="709" w:type="dxa"/>
          </w:tcPr>
          <w:p w14:paraId="5A7D9935"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0</w:t>
            </w:r>
          </w:p>
        </w:tc>
        <w:tc>
          <w:tcPr>
            <w:tcW w:w="569" w:type="dxa"/>
          </w:tcPr>
          <w:p w14:paraId="1F6B7A8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948FCB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0014BB2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365B73C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6D76234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6834AE9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25.6</w:t>
            </w:r>
          </w:p>
        </w:tc>
        <w:tc>
          <w:tcPr>
            <w:tcW w:w="490" w:type="dxa"/>
          </w:tcPr>
          <w:p w14:paraId="481BAA0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6857BFF0"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096B46C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738661E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0565FA0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34360A8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458" w:type="dxa"/>
          </w:tcPr>
          <w:p w14:paraId="183DCB8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18" w:type="dxa"/>
          </w:tcPr>
          <w:p w14:paraId="15B603F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c>
          <w:tcPr>
            <w:tcW w:w="547" w:type="dxa"/>
          </w:tcPr>
          <w:p w14:paraId="02C3C3C0"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N/A</w:t>
            </w:r>
          </w:p>
        </w:tc>
      </w:tr>
      <w:tr w:rsidR="003D598E" w:rsidRPr="003920E3" w14:paraId="0F189FE9" w14:textId="77777777" w:rsidTr="00BE3EE4">
        <w:tc>
          <w:tcPr>
            <w:tcW w:w="1985" w:type="dxa"/>
          </w:tcPr>
          <w:p w14:paraId="50EA113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{"citationItems":[{"id":"ITEM-1","itemData":{"DOI":"10.3109/08990220.2012.754754","ISSN":"0899-0220","PMID":"23323828","abstract":"The goal of this study was to investigate the relationship between the psychophysical vibrotactile thresholds of the Pacinian (P) channel and the mechanical properties of the skin at the fingertip. Seven healthy adult subjects (age: 23–30) participated in the study. The mechanical stimuli were 250-Hz sinusoidal bursts and applied with cylindrical contactor probes of radii 1, 2, and 3.5mm on three locations at the fingertip. The duration of each burst was 0.5 s (rise and fall time: 50 ms). The subjects performed a two-interval forced-choice task while the stimulus levels changed for tracking the threshold at 75% probability of detection. There were significant main effects of contactor radius and location (two-way ANOVA, values of p50.001). The thresholds decreased as the contactor radius increased (i.e., spatial summation effect) at all locations. The thresholds were lowest near the whorl at the fingertip. Additionally, we measured the mechanical impedance (specifically, the storage and loss moduli) at the contact locations. The storage moduli did not change with the contactor location, but the loss moduli were lowest near the whorl. While the loss moduli decreased, the storage moduli increased (e.g., more springiness) as the contactor radius increased. There was moderate and barely significant correlation between the absolute thresholds and the storage moduli (r¼0.650, p¼0.058). However, the correlation between the absolute thresholds and the loss moduli was high and very significant (r¼0.951, p50.001). The results suggest that skin mechanics may be important for locally shaping psychophysical detection thresholds, which would otherwise be expected to be constant due to uniform Pacinian innervention density at the fingertip.","author":[{"dropping-particle":"","family":"Yildiz","given":"Mustafa Zahıd","non-dropping-particle":"","parse-names":false,"suffix":""},{"dropping-particle":"","family":"Güçlü","given":"Burak","non-dropping-particle":"","parse-names":false,"suffix":""}],"container-title":"Somatosensory &amp; Motor Research","id":"ITEM-1","issue":"1","issued":{"date-parts":[["2013","3","16"]]},"page":"37-47","publisher":"Taylor &amp; Francis","title":"Relationship between vibrotactile detection threshold in the Pacinian channel and complex mechanical modulus of the human glabrous skin","type":"article-journal","volume":"30"},"uris":["http://www.mendeley.com/documents/?uuid=3dd9366f-2080-34ad-86ca-1da88b6a3a59"]}],"mendeley":{"formattedCitation":"(Yildiz &amp; Güçlü, 2013)","manualFormatting":"Yildiz and Güçlü (2013)","plainTextFormattedCitation":"(Yildiz &amp; Güçlü, 2013)","previouslyFormattedCitation":"(Yildiz &amp; Güçlü, 2013)"},"properties":{"noteIndex":0},"schema":"https://github.com/citation-style-language/schema/raw/master/csl-citation.json"}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Yildiz and Güçlü (2013)</w:t>
            </w:r>
            <w:r w:rsidRPr="003920E3">
              <w:rPr>
                <w:rFonts w:ascii="Times New Roman" w:eastAsia="Yu Mincho" w:hAnsi="Times New Roman" w:cs="Times New Roman"/>
                <w:sz w:val="16"/>
                <w:szCs w:val="16"/>
              </w:rPr>
              <w:fldChar w:fldCharType="end"/>
            </w:r>
          </w:p>
        </w:tc>
        <w:tc>
          <w:tcPr>
            <w:tcW w:w="709" w:type="dxa"/>
          </w:tcPr>
          <w:p w14:paraId="3EA26A1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Turkey</w:t>
            </w:r>
          </w:p>
        </w:tc>
        <w:tc>
          <w:tcPr>
            <w:tcW w:w="425" w:type="dxa"/>
          </w:tcPr>
          <w:p w14:paraId="77CD577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7</w:t>
            </w:r>
          </w:p>
        </w:tc>
        <w:tc>
          <w:tcPr>
            <w:tcW w:w="567" w:type="dxa"/>
          </w:tcPr>
          <w:p w14:paraId="1BA138EA"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w:t>
            </w:r>
          </w:p>
        </w:tc>
        <w:tc>
          <w:tcPr>
            <w:tcW w:w="709" w:type="dxa"/>
          </w:tcPr>
          <w:p w14:paraId="131123F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4</w:t>
            </w:r>
          </w:p>
        </w:tc>
        <w:tc>
          <w:tcPr>
            <w:tcW w:w="569" w:type="dxa"/>
          </w:tcPr>
          <w:p w14:paraId="139E05CA"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3050D34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Pr>
          <w:p w14:paraId="27C6FE4D"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181694D6"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23</w:t>
            </w:r>
          </w:p>
        </w:tc>
        <w:tc>
          <w:tcPr>
            <w:tcW w:w="549" w:type="dxa"/>
          </w:tcPr>
          <w:p w14:paraId="3558867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30</w:t>
            </w:r>
          </w:p>
        </w:tc>
        <w:tc>
          <w:tcPr>
            <w:tcW w:w="569" w:type="dxa"/>
          </w:tcPr>
          <w:p w14:paraId="202A9FC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Pr>
          <w:p w14:paraId="1E4153E4"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B3C123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5A92BCC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Pr>
          <w:p w14:paraId="4A60724F"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Pr>
          <w:p w14:paraId="710E28FF"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4747B8D8"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Pr>
          <w:p w14:paraId="258B1A33"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Pr>
          <w:p w14:paraId="6478E74C"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Pr>
          <w:p w14:paraId="0D4E4779"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70A61FCD" w14:textId="77777777" w:rsidTr="00BE3EE4">
        <w:tc>
          <w:tcPr>
            <w:tcW w:w="1985" w:type="dxa"/>
            <w:tcBorders>
              <w:bottom w:val="single" w:sz="4" w:space="0" w:color="auto"/>
            </w:tcBorders>
          </w:tcPr>
          <w:p w14:paraId="3EBB74E7"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fldChar w:fldCharType="begin" w:fldLock="1"/>
            </w:r>
            <w:r w:rsidRPr="003920E3">
              <w:rPr>
                <w:rFonts w:ascii="Times New Roman" w:eastAsia="Yu Mincho" w:hAnsi="Times New Roman" w:cs="Times New Roman"/>
                <w:sz w:val="16"/>
                <w:szCs w:val="16"/>
              </w:rPr>
              <w:instrText>ADDIN CSL_CITATION {"citationItems":[{"id":"ITEM-1","itemData":{"DOI":"10.3109/08990220.2015.1091771","ISSN":"0899-0220","PMID":"26443938","abstract":"We investigated the gating effect of passive and active movement on the vibrotactile detection thresholds of the Pacinian (P) psychophysical channel and forward masking. Previous work on gating mostly used electrocutaneous stimulation and did not allow focusing on tactile submodalities. Ten healthy adults participated in our study. Passive movement was achieved by swinging a platform, on which the participants stimulated hand was attached, manually by a trained operator. The root-mean-square value of the movement speed was kept in a narrow range (slow: 10-20 cm/s, fast: 50-60cm/s). Active movement was performed by the participant him-/herself using the same apparatus. The tactile stimuli consisted of 250-Hz sinusoidal mechanical vibrations, which were generated by a shaker mounted on the movement platform and applied to the middle fingertip. In the forward-masking experiments, a high-level masking stimulus preceded the test stimulus. Each movement condition was tested separately in a two-interval forced-choice detection task. Both passive and active movement caused a robust gating effect, that is, elevation of thresholds, in the fast speed range. Statistically significant change of thresholds was not found in slow movement conditions. Passive movement yielded higher thresholds than those measured during active movement, but this could not be confirmed statistically. On the other hand, the effect of forward masking was approximately constant as the movement condition varied. These results imply that gating depends on both peripheral and central factors in the P channel. Active movement may have some facilitatory role and produce less gating. Additionally, the results support the hypothesis regarding a critical speed for gating, which may be relevant for daily situations involving vibrations transmitted through grasped objects and for manual exploration.","author":[{"dropping-particle":"","family":"Yıldız","given":"Mustafa Z.","non-dropping-particle":"","parse-names":false,"suffix":""},{"dropping-particle":"","family":"Toker","given":"İpek","non-dropping-particle":"","parse-names":false,"suffix":""},{"dropping-particle":"","family":"Özkan","given":"Fatma B.","non-dropping-particle":"","parse-names":false,"suffix":""},{"dropping-particle":"","family":"Güçlü","given":"Burak","non-dropping-particle":"","parse-names":false,"suffix":""}],"container-title":"Somatosensory &amp; Motor Research","id":"ITEM-1","issue":"4","issued":{"date-parts":[["2015","10","2"]]},"page":"262-272","publisher":"Taylor and Francis Ltd","title":"Effects of passive and active movement on vibrotactile detection thresholds of the Pacinian channel and forward masking","type":"article-journal","volume":"32"},"uris":["http://www.mendeley.com/documents/?uuid=c7f31179-faad-3b43-8e4e-256d1f89ed09"]}],"mendeley":{"formattedCitation":"(Yıldız et al., 2015)","manualFormatting":"Yildiz et al. (2015)","plainTextFormattedCitation":"(Yıldız et al., 2015)","previouslyFormattedCitation":"(Yıldız et al., 2015)"},"properties":{"noteIndex":0},"schema":"https://github.com/citation-style-language/schema/raw/master/csl-citation.json"}</w:instrText>
            </w:r>
            <w:r w:rsidRPr="003920E3">
              <w:rPr>
                <w:rFonts w:ascii="Times New Roman" w:eastAsia="Yu Mincho" w:hAnsi="Times New Roman" w:cs="Times New Roman"/>
                <w:sz w:val="16"/>
                <w:szCs w:val="16"/>
              </w:rPr>
              <w:fldChar w:fldCharType="separate"/>
            </w:r>
            <w:r w:rsidRPr="003920E3">
              <w:rPr>
                <w:rFonts w:ascii="Times New Roman" w:eastAsia="Yu Mincho" w:hAnsi="Times New Roman" w:cs="Times New Roman"/>
                <w:noProof/>
                <w:sz w:val="16"/>
                <w:szCs w:val="16"/>
              </w:rPr>
              <w:t>Yildiz et al. (2015)</w:t>
            </w:r>
            <w:r w:rsidRPr="003920E3">
              <w:rPr>
                <w:rFonts w:ascii="Times New Roman" w:eastAsia="Yu Mincho" w:hAnsi="Times New Roman" w:cs="Times New Roman"/>
                <w:sz w:val="16"/>
                <w:szCs w:val="16"/>
              </w:rPr>
              <w:fldChar w:fldCharType="end"/>
            </w:r>
          </w:p>
        </w:tc>
        <w:tc>
          <w:tcPr>
            <w:tcW w:w="709" w:type="dxa"/>
            <w:tcBorders>
              <w:bottom w:val="single" w:sz="4" w:space="0" w:color="auto"/>
            </w:tcBorders>
          </w:tcPr>
          <w:p w14:paraId="388091CB"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Turkey</w:t>
            </w:r>
          </w:p>
        </w:tc>
        <w:tc>
          <w:tcPr>
            <w:tcW w:w="425" w:type="dxa"/>
            <w:tcBorders>
              <w:bottom w:val="single" w:sz="4" w:space="0" w:color="auto"/>
            </w:tcBorders>
          </w:tcPr>
          <w:p w14:paraId="3765E459"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10</w:t>
            </w:r>
          </w:p>
        </w:tc>
        <w:tc>
          <w:tcPr>
            <w:tcW w:w="567" w:type="dxa"/>
            <w:tcBorders>
              <w:bottom w:val="single" w:sz="4" w:space="0" w:color="auto"/>
            </w:tcBorders>
          </w:tcPr>
          <w:p w14:paraId="5AF60EB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w:t>
            </w:r>
          </w:p>
        </w:tc>
        <w:tc>
          <w:tcPr>
            <w:tcW w:w="709" w:type="dxa"/>
            <w:tcBorders>
              <w:bottom w:val="single" w:sz="4" w:space="0" w:color="auto"/>
            </w:tcBorders>
          </w:tcPr>
          <w:p w14:paraId="2CA02B6C"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5</w:t>
            </w:r>
          </w:p>
        </w:tc>
        <w:tc>
          <w:tcPr>
            <w:tcW w:w="569" w:type="dxa"/>
            <w:tcBorders>
              <w:bottom w:val="single" w:sz="4" w:space="0" w:color="auto"/>
            </w:tcBorders>
          </w:tcPr>
          <w:p w14:paraId="17AEA202"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27.8</w:t>
            </w:r>
          </w:p>
        </w:tc>
        <w:tc>
          <w:tcPr>
            <w:tcW w:w="569" w:type="dxa"/>
            <w:tcBorders>
              <w:bottom w:val="single" w:sz="4" w:space="0" w:color="auto"/>
            </w:tcBorders>
          </w:tcPr>
          <w:p w14:paraId="2189DD0D"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7" w:type="dxa"/>
            <w:tcBorders>
              <w:bottom w:val="single" w:sz="4" w:space="0" w:color="auto"/>
            </w:tcBorders>
          </w:tcPr>
          <w:p w14:paraId="40F209A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Borders>
              <w:bottom w:val="single" w:sz="4" w:space="0" w:color="auto"/>
            </w:tcBorders>
          </w:tcPr>
          <w:p w14:paraId="2068FB8D"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25</w:t>
            </w:r>
          </w:p>
        </w:tc>
        <w:tc>
          <w:tcPr>
            <w:tcW w:w="549" w:type="dxa"/>
            <w:tcBorders>
              <w:bottom w:val="single" w:sz="4" w:space="0" w:color="auto"/>
            </w:tcBorders>
          </w:tcPr>
          <w:p w14:paraId="76870651" w14:textId="77777777" w:rsidR="003D598E" w:rsidRPr="003920E3" w:rsidRDefault="003D598E" w:rsidP="00BE3EE4">
            <w:pPr>
              <w:spacing w:line="480" w:lineRule="auto"/>
              <w:rPr>
                <w:rFonts w:ascii="Times New Roman" w:eastAsia="Yu Mincho" w:hAnsi="Times New Roman" w:cs="Times New Roman"/>
                <w:sz w:val="16"/>
                <w:szCs w:val="16"/>
              </w:rPr>
            </w:pPr>
            <w:r w:rsidRPr="003920E3">
              <w:rPr>
                <w:rFonts w:ascii="Times New Roman" w:eastAsia="Yu Mincho" w:hAnsi="Times New Roman" w:cs="Times New Roman"/>
                <w:sz w:val="16"/>
                <w:szCs w:val="16"/>
              </w:rPr>
              <w:t>33</w:t>
            </w:r>
          </w:p>
        </w:tc>
        <w:tc>
          <w:tcPr>
            <w:tcW w:w="569" w:type="dxa"/>
            <w:tcBorders>
              <w:bottom w:val="single" w:sz="4" w:space="0" w:color="auto"/>
            </w:tcBorders>
          </w:tcPr>
          <w:p w14:paraId="350A572C" w14:textId="77777777" w:rsidR="003D598E" w:rsidRPr="003920E3" w:rsidRDefault="003D598E" w:rsidP="00BE3EE4">
            <w:pPr>
              <w:spacing w:line="480" w:lineRule="auto"/>
              <w:rPr>
                <w:rFonts w:ascii="Times New Roman" w:eastAsia="Yu Mincho" w:hAnsi="Times New Roman" w:cs="Times New Roman"/>
                <w:sz w:val="16"/>
                <w:szCs w:val="16"/>
              </w:rPr>
            </w:pPr>
          </w:p>
        </w:tc>
        <w:tc>
          <w:tcPr>
            <w:tcW w:w="490" w:type="dxa"/>
            <w:tcBorders>
              <w:bottom w:val="single" w:sz="4" w:space="0" w:color="auto"/>
            </w:tcBorders>
          </w:tcPr>
          <w:p w14:paraId="68BF15AA"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Borders>
              <w:bottom w:val="single" w:sz="4" w:space="0" w:color="auto"/>
            </w:tcBorders>
          </w:tcPr>
          <w:p w14:paraId="05AEFD11"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Borders>
              <w:bottom w:val="single" w:sz="4" w:space="0" w:color="auto"/>
            </w:tcBorders>
          </w:tcPr>
          <w:p w14:paraId="252F34A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9" w:type="dxa"/>
            <w:tcBorders>
              <w:bottom w:val="single" w:sz="4" w:space="0" w:color="auto"/>
            </w:tcBorders>
          </w:tcPr>
          <w:p w14:paraId="1F034BA6" w14:textId="77777777" w:rsidR="003D598E" w:rsidRPr="003920E3" w:rsidRDefault="003D598E" w:rsidP="00BE3EE4">
            <w:pPr>
              <w:spacing w:line="480" w:lineRule="auto"/>
              <w:rPr>
                <w:rFonts w:ascii="Times New Roman" w:eastAsia="Yu Mincho" w:hAnsi="Times New Roman" w:cs="Times New Roman"/>
                <w:sz w:val="16"/>
                <w:szCs w:val="16"/>
              </w:rPr>
            </w:pPr>
          </w:p>
        </w:tc>
        <w:tc>
          <w:tcPr>
            <w:tcW w:w="569" w:type="dxa"/>
            <w:tcBorders>
              <w:bottom w:val="single" w:sz="4" w:space="0" w:color="auto"/>
            </w:tcBorders>
          </w:tcPr>
          <w:p w14:paraId="5C79F180"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Borders>
              <w:bottom w:val="single" w:sz="4" w:space="0" w:color="auto"/>
            </w:tcBorders>
          </w:tcPr>
          <w:p w14:paraId="4D329F4E" w14:textId="77777777" w:rsidR="003D598E" w:rsidRPr="003920E3" w:rsidRDefault="003D598E" w:rsidP="00BE3EE4">
            <w:pPr>
              <w:spacing w:line="480" w:lineRule="auto"/>
              <w:rPr>
                <w:rFonts w:ascii="Times New Roman" w:eastAsia="Yu Mincho" w:hAnsi="Times New Roman" w:cs="Times New Roman"/>
                <w:sz w:val="16"/>
                <w:szCs w:val="16"/>
              </w:rPr>
            </w:pPr>
          </w:p>
        </w:tc>
        <w:tc>
          <w:tcPr>
            <w:tcW w:w="458" w:type="dxa"/>
            <w:tcBorders>
              <w:bottom w:val="single" w:sz="4" w:space="0" w:color="auto"/>
            </w:tcBorders>
          </w:tcPr>
          <w:p w14:paraId="2A164B1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18" w:type="dxa"/>
            <w:tcBorders>
              <w:bottom w:val="single" w:sz="4" w:space="0" w:color="auto"/>
            </w:tcBorders>
          </w:tcPr>
          <w:p w14:paraId="344B0CA4" w14:textId="77777777" w:rsidR="003D598E" w:rsidRPr="003920E3" w:rsidRDefault="003D598E" w:rsidP="00BE3EE4">
            <w:pPr>
              <w:spacing w:line="480" w:lineRule="auto"/>
              <w:rPr>
                <w:rFonts w:ascii="Times New Roman" w:eastAsia="Yu Mincho" w:hAnsi="Times New Roman" w:cs="Times New Roman"/>
                <w:sz w:val="16"/>
                <w:szCs w:val="16"/>
              </w:rPr>
            </w:pPr>
          </w:p>
        </w:tc>
        <w:tc>
          <w:tcPr>
            <w:tcW w:w="547" w:type="dxa"/>
            <w:tcBorders>
              <w:bottom w:val="single" w:sz="4" w:space="0" w:color="auto"/>
            </w:tcBorders>
          </w:tcPr>
          <w:p w14:paraId="3E30C945" w14:textId="77777777" w:rsidR="003D598E" w:rsidRPr="003920E3" w:rsidRDefault="003D598E" w:rsidP="00BE3EE4">
            <w:pPr>
              <w:spacing w:line="480" w:lineRule="auto"/>
              <w:rPr>
                <w:rFonts w:ascii="Times New Roman" w:eastAsia="Yu Mincho" w:hAnsi="Times New Roman" w:cs="Times New Roman"/>
                <w:sz w:val="16"/>
                <w:szCs w:val="16"/>
              </w:rPr>
            </w:pPr>
          </w:p>
        </w:tc>
      </w:tr>
      <w:tr w:rsidR="003D598E" w:rsidRPr="003920E3" w14:paraId="2B15225C" w14:textId="77777777" w:rsidTr="00BE3EE4">
        <w:tc>
          <w:tcPr>
            <w:tcW w:w="12191" w:type="dxa"/>
            <w:gridSpan w:val="20"/>
            <w:tcBorders>
              <w:top w:val="single" w:sz="4" w:space="0" w:color="auto"/>
            </w:tcBorders>
          </w:tcPr>
          <w:p w14:paraId="301EDD1B" w14:textId="77777777" w:rsidR="003D598E" w:rsidRPr="003920E3" w:rsidRDefault="003D598E" w:rsidP="00BE3EE4">
            <w:pPr>
              <w:pStyle w:val="ImageandTablecaption"/>
              <w:rPr>
                <w:rFonts w:eastAsia="Yu Mincho" w:cs="Times New Roman"/>
                <w:sz w:val="16"/>
                <w:szCs w:val="16"/>
              </w:rPr>
            </w:pPr>
            <w:r w:rsidRPr="00226278">
              <w:rPr>
                <w:color w:val="auto"/>
              </w:rPr>
              <w:t>M = Medium; SD = Standard Deviation; IQR = Interquartile range; Min. = Minimum; Max. = Maximum; — = Not mentioned or specified; N/A = Nonapplied; U.K. = United Kingdom; KR = South Korea.</w:t>
            </w:r>
          </w:p>
        </w:tc>
      </w:tr>
    </w:tbl>
    <w:p w14:paraId="64D3FD2F" w14:textId="77777777" w:rsidR="003D598E" w:rsidRDefault="003D598E" w:rsidP="003D598E"/>
    <w:p w14:paraId="079F7B5D" w14:textId="7702D4D3" w:rsidR="003D598E" w:rsidRDefault="003D598E">
      <w:r>
        <w:br w:type="page"/>
      </w:r>
    </w:p>
    <w:p w14:paraId="58D54970" w14:textId="77777777" w:rsidR="00987135" w:rsidRPr="009A4190" w:rsidRDefault="00987135" w:rsidP="00987135">
      <w:pPr>
        <w:keepNext/>
        <w:keepLines/>
        <w:spacing w:after="0" w:line="480" w:lineRule="auto"/>
        <w:rPr>
          <w:rFonts w:ascii="Times New Roman" w:eastAsia="Yu Mincho" w:hAnsi="Times New Roman" w:cs="Times New Roman"/>
          <w:i/>
          <w:iCs/>
          <w:kern w:val="0"/>
          <w:sz w:val="18"/>
          <w:szCs w:val="18"/>
          <w14:ligatures w14:val="none"/>
        </w:rPr>
      </w:pPr>
      <w:bookmarkStart w:id="1" w:name="_Ref150264726"/>
      <w:r w:rsidRPr="009A4190">
        <w:rPr>
          <w:rFonts w:ascii="Times New Roman" w:eastAsia="Yu Mincho" w:hAnsi="Times New Roman" w:cs="Times New Roman"/>
          <w:i/>
          <w:iCs/>
          <w:kern w:val="0"/>
          <w:sz w:val="18"/>
          <w:szCs w:val="18"/>
          <w14:ligatures w14:val="none"/>
        </w:rPr>
        <w:lastRenderedPageBreak/>
        <w:t>Table</w:t>
      </w:r>
      <w:r>
        <w:rPr>
          <w:rFonts w:ascii="Times New Roman" w:eastAsia="Yu Mincho" w:hAnsi="Times New Roman" w:cs="Times New Roman"/>
          <w:i/>
          <w:iCs/>
          <w:kern w:val="0"/>
          <w:sz w:val="18"/>
          <w:szCs w:val="18"/>
          <w14:ligatures w14:val="none"/>
        </w:rPr>
        <w:t xml:space="preserve"> 2S</w:t>
      </w:r>
      <w:bookmarkEnd w:id="1"/>
      <w:r w:rsidRPr="009A4190">
        <w:rPr>
          <w:rFonts w:ascii="Times New Roman" w:eastAsia="Yu Mincho" w:hAnsi="Times New Roman" w:cs="Times New Roman"/>
          <w:i/>
          <w:iCs/>
          <w:kern w:val="0"/>
          <w:sz w:val="18"/>
          <w:szCs w:val="18"/>
          <w14:ligatures w14:val="none"/>
        </w:rPr>
        <w:t xml:space="preserve"> — Number of VPT assessments conducted, per Hand Location and Frequency (≤ 250 Hz).</w:t>
      </w:r>
    </w:p>
    <w:tbl>
      <w:tblPr>
        <w:tblStyle w:val="TableGrid"/>
        <w:tblW w:w="5000" w:type="pct"/>
        <w:tblCellMar>
          <w:left w:w="113" w:type="dxa"/>
          <w:right w:w="0" w:type="dxa"/>
        </w:tblCellMar>
        <w:tblLook w:val="04A0" w:firstRow="1" w:lastRow="0" w:firstColumn="1" w:lastColumn="0" w:noHBand="0" w:noVBand="1"/>
      </w:tblPr>
      <w:tblGrid>
        <w:gridCol w:w="1800"/>
        <w:gridCol w:w="251"/>
        <w:gridCol w:w="251"/>
        <w:gridCol w:w="332"/>
        <w:gridCol w:w="369"/>
        <w:gridCol w:w="369"/>
        <w:gridCol w:w="369"/>
        <w:gridCol w:w="370"/>
        <w:gridCol w:w="370"/>
        <w:gridCol w:w="538"/>
        <w:gridCol w:w="370"/>
        <w:gridCol w:w="538"/>
        <w:gridCol w:w="538"/>
        <w:gridCol w:w="370"/>
        <w:gridCol w:w="370"/>
        <w:gridCol w:w="370"/>
        <w:gridCol w:w="370"/>
        <w:gridCol w:w="560"/>
        <w:gridCol w:w="370"/>
        <w:gridCol w:w="370"/>
        <w:gridCol w:w="370"/>
        <w:gridCol w:w="370"/>
        <w:gridCol w:w="485"/>
        <w:gridCol w:w="485"/>
        <w:gridCol w:w="678"/>
        <w:gridCol w:w="459"/>
        <w:gridCol w:w="485"/>
        <w:gridCol w:w="485"/>
        <w:gridCol w:w="485"/>
        <w:gridCol w:w="457"/>
      </w:tblGrid>
      <w:tr w:rsidR="00987135" w:rsidRPr="009A4190" w14:paraId="27BE911D" w14:textId="77777777" w:rsidTr="00BE3EE4">
        <w:trPr>
          <w:cantSplit/>
          <w:tblHeader/>
        </w:trPr>
        <w:tc>
          <w:tcPr>
            <w:tcW w:w="643" w:type="pct"/>
            <w:vMerge w:val="restart"/>
            <w:tcBorders>
              <w:top w:val="single" w:sz="4" w:space="0" w:color="auto"/>
              <w:left w:val="nil"/>
              <w:right w:val="nil"/>
            </w:tcBorders>
            <w:vAlign w:val="bottom"/>
          </w:tcPr>
          <w:p w14:paraId="096F3671" w14:textId="77777777" w:rsidR="00987135" w:rsidRPr="009A4190" w:rsidRDefault="00987135" w:rsidP="00BE3EE4">
            <w:pPr>
              <w:pStyle w:val="TableHeader"/>
            </w:pPr>
            <w:r w:rsidRPr="009A4190">
              <w:t>Reference</w:t>
            </w:r>
          </w:p>
        </w:tc>
        <w:tc>
          <w:tcPr>
            <w:tcW w:w="4357" w:type="pct"/>
            <w:gridSpan w:val="29"/>
            <w:tcBorders>
              <w:top w:val="single" w:sz="4" w:space="0" w:color="auto"/>
              <w:left w:val="nil"/>
              <w:bottom w:val="nil"/>
              <w:right w:val="nil"/>
            </w:tcBorders>
            <w:shd w:val="clear" w:color="auto" w:fill="auto"/>
            <w:vAlign w:val="bottom"/>
          </w:tcPr>
          <w:p w14:paraId="0A883DFC" w14:textId="77777777" w:rsidR="00987135" w:rsidRPr="009A4190" w:rsidRDefault="00987135" w:rsidP="00BE3EE4">
            <w:pPr>
              <w:pStyle w:val="TableHeader"/>
            </w:pPr>
            <w:r w:rsidRPr="009A4190">
              <w:t>Frequency (Hz)</w:t>
            </w:r>
          </w:p>
        </w:tc>
      </w:tr>
      <w:tr w:rsidR="00987135" w:rsidRPr="009A4190" w14:paraId="1CDD1ADE" w14:textId="77777777" w:rsidTr="00BE3EE4">
        <w:trPr>
          <w:cantSplit/>
          <w:tblHeader/>
        </w:trPr>
        <w:tc>
          <w:tcPr>
            <w:tcW w:w="643" w:type="pct"/>
            <w:vMerge/>
            <w:tcBorders>
              <w:left w:val="nil"/>
              <w:bottom w:val="single" w:sz="4" w:space="0" w:color="auto"/>
              <w:right w:val="nil"/>
            </w:tcBorders>
          </w:tcPr>
          <w:p w14:paraId="54D1D196" w14:textId="77777777" w:rsidR="00987135" w:rsidRPr="009A4190" w:rsidRDefault="00987135" w:rsidP="00BE3EE4">
            <w:pPr>
              <w:pStyle w:val="TableHeader"/>
            </w:pPr>
          </w:p>
        </w:tc>
        <w:tc>
          <w:tcPr>
            <w:tcW w:w="90" w:type="pct"/>
            <w:tcBorders>
              <w:top w:val="nil"/>
              <w:left w:val="nil"/>
              <w:bottom w:val="single" w:sz="4" w:space="0" w:color="auto"/>
              <w:right w:val="nil"/>
            </w:tcBorders>
            <w:shd w:val="clear" w:color="auto" w:fill="auto"/>
            <w:vAlign w:val="bottom"/>
          </w:tcPr>
          <w:p w14:paraId="10624F59" w14:textId="77777777" w:rsidR="00987135" w:rsidRPr="009A4190" w:rsidRDefault="00987135" w:rsidP="00BE3EE4">
            <w:pPr>
              <w:pStyle w:val="TableHeader"/>
            </w:pPr>
            <w:r w:rsidRPr="009A4190">
              <w:t xml:space="preserve">4 </w:t>
            </w:r>
          </w:p>
        </w:tc>
        <w:tc>
          <w:tcPr>
            <w:tcW w:w="90" w:type="pct"/>
            <w:tcBorders>
              <w:top w:val="nil"/>
              <w:left w:val="nil"/>
              <w:bottom w:val="single" w:sz="4" w:space="0" w:color="auto"/>
              <w:right w:val="nil"/>
            </w:tcBorders>
            <w:shd w:val="clear" w:color="auto" w:fill="auto"/>
            <w:vAlign w:val="bottom"/>
          </w:tcPr>
          <w:p w14:paraId="268AB35E" w14:textId="77777777" w:rsidR="00987135" w:rsidRPr="009A4190" w:rsidRDefault="00987135" w:rsidP="00BE3EE4">
            <w:pPr>
              <w:pStyle w:val="TableHeader"/>
            </w:pPr>
            <w:r w:rsidRPr="009A4190">
              <w:t xml:space="preserve">5 </w:t>
            </w:r>
          </w:p>
        </w:tc>
        <w:tc>
          <w:tcPr>
            <w:tcW w:w="119" w:type="pct"/>
            <w:tcBorders>
              <w:top w:val="nil"/>
              <w:left w:val="nil"/>
              <w:bottom w:val="single" w:sz="4" w:space="0" w:color="auto"/>
              <w:right w:val="nil"/>
            </w:tcBorders>
            <w:shd w:val="clear" w:color="auto" w:fill="auto"/>
            <w:vAlign w:val="bottom"/>
          </w:tcPr>
          <w:p w14:paraId="320FF32B" w14:textId="77777777" w:rsidR="00987135" w:rsidRPr="009A4190" w:rsidRDefault="00987135" w:rsidP="00BE3EE4">
            <w:pPr>
              <w:pStyle w:val="TableHeader"/>
            </w:pPr>
            <w:r w:rsidRPr="009A4190">
              <w:t xml:space="preserve">8 </w:t>
            </w:r>
          </w:p>
        </w:tc>
        <w:tc>
          <w:tcPr>
            <w:tcW w:w="132" w:type="pct"/>
            <w:tcBorders>
              <w:top w:val="nil"/>
              <w:left w:val="nil"/>
              <w:bottom w:val="single" w:sz="4" w:space="0" w:color="auto"/>
              <w:right w:val="nil"/>
            </w:tcBorders>
            <w:shd w:val="clear" w:color="auto" w:fill="auto"/>
            <w:vAlign w:val="bottom"/>
          </w:tcPr>
          <w:p w14:paraId="28F0802E" w14:textId="77777777" w:rsidR="00987135" w:rsidRPr="009A4190" w:rsidRDefault="00987135" w:rsidP="00BE3EE4">
            <w:pPr>
              <w:pStyle w:val="TableHeader"/>
            </w:pPr>
            <w:r w:rsidRPr="009A4190">
              <w:t xml:space="preserve">10 </w:t>
            </w:r>
          </w:p>
        </w:tc>
        <w:tc>
          <w:tcPr>
            <w:tcW w:w="132" w:type="pct"/>
            <w:tcBorders>
              <w:top w:val="nil"/>
              <w:left w:val="nil"/>
              <w:bottom w:val="single" w:sz="4" w:space="0" w:color="auto"/>
              <w:right w:val="nil"/>
            </w:tcBorders>
            <w:shd w:val="clear" w:color="auto" w:fill="auto"/>
            <w:vAlign w:val="bottom"/>
          </w:tcPr>
          <w:p w14:paraId="2D722A19" w14:textId="77777777" w:rsidR="00987135" w:rsidRPr="009A4190" w:rsidRDefault="00987135" w:rsidP="00BE3EE4">
            <w:pPr>
              <w:pStyle w:val="TableHeader"/>
            </w:pPr>
            <w:r w:rsidRPr="009A4190">
              <w:t xml:space="preserve">16 </w:t>
            </w:r>
          </w:p>
        </w:tc>
        <w:tc>
          <w:tcPr>
            <w:tcW w:w="132" w:type="pct"/>
            <w:tcBorders>
              <w:top w:val="nil"/>
              <w:left w:val="nil"/>
              <w:bottom w:val="single" w:sz="4" w:space="0" w:color="auto"/>
              <w:right w:val="nil"/>
            </w:tcBorders>
            <w:shd w:val="clear" w:color="auto" w:fill="auto"/>
            <w:vAlign w:val="bottom"/>
          </w:tcPr>
          <w:p w14:paraId="0FC5BC34" w14:textId="77777777" w:rsidR="00987135" w:rsidRPr="009A4190" w:rsidRDefault="00987135" w:rsidP="00BE3EE4">
            <w:pPr>
              <w:pStyle w:val="TableHeader"/>
            </w:pPr>
            <w:r w:rsidRPr="009A4190">
              <w:t xml:space="preserve">20 </w:t>
            </w:r>
          </w:p>
        </w:tc>
        <w:tc>
          <w:tcPr>
            <w:tcW w:w="132" w:type="pct"/>
            <w:tcBorders>
              <w:top w:val="nil"/>
              <w:left w:val="nil"/>
              <w:bottom w:val="single" w:sz="4" w:space="0" w:color="auto"/>
              <w:right w:val="nil"/>
            </w:tcBorders>
            <w:shd w:val="clear" w:color="auto" w:fill="auto"/>
            <w:vAlign w:val="bottom"/>
          </w:tcPr>
          <w:p w14:paraId="2FD1D66E" w14:textId="77777777" w:rsidR="00987135" w:rsidRPr="009A4190" w:rsidRDefault="00987135" w:rsidP="00BE3EE4">
            <w:pPr>
              <w:pStyle w:val="TableHeader"/>
            </w:pPr>
            <w:r w:rsidRPr="009A4190">
              <w:t xml:space="preserve">25 </w:t>
            </w:r>
          </w:p>
        </w:tc>
        <w:tc>
          <w:tcPr>
            <w:tcW w:w="132" w:type="pct"/>
            <w:tcBorders>
              <w:top w:val="nil"/>
              <w:left w:val="nil"/>
              <w:bottom w:val="single" w:sz="4" w:space="0" w:color="auto"/>
              <w:right w:val="nil"/>
            </w:tcBorders>
            <w:shd w:val="clear" w:color="auto" w:fill="auto"/>
            <w:vAlign w:val="bottom"/>
          </w:tcPr>
          <w:p w14:paraId="201C1500" w14:textId="77777777" w:rsidR="00987135" w:rsidRPr="009A4190" w:rsidRDefault="00987135" w:rsidP="00BE3EE4">
            <w:pPr>
              <w:pStyle w:val="TableHeader"/>
            </w:pPr>
            <w:r w:rsidRPr="009A4190">
              <w:t xml:space="preserve">30 </w:t>
            </w:r>
          </w:p>
        </w:tc>
        <w:tc>
          <w:tcPr>
            <w:tcW w:w="192" w:type="pct"/>
            <w:tcBorders>
              <w:top w:val="nil"/>
              <w:left w:val="nil"/>
              <w:bottom w:val="single" w:sz="4" w:space="0" w:color="auto"/>
              <w:right w:val="nil"/>
            </w:tcBorders>
            <w:shd w:val="clear" w:color="auto" w:fill="auto"/>
            <w:vAlign w:val="bottom"/>
          </w:tcPr>
          <w:p w14:paraId="705E6F13" w14:textId="77777777" w:rsidR="00987135" w:rsidRPr="009A4190" w:rsidRDefault="00987135" w:rsidP="00BE3EE4">
            <w:pPr>
              <w:pStyle w:val="TableHeader"/>
            </w:pPr>
            <w:r w:rsidRPr="009A4190">
              <w:t xml:space="preserve">31.5 </w:t>
            </w:r>
          </w:p>
        </w:tc>
        <w:tc>
          <w:tcPr>
            <w:tcW w:w="132" w:type="pct"/>
            <w:tcBorders>
              <w:top w:val="nil"/>
              <w:left w:val="nil"/>
              <w:bottom w:val="single" w:sz="4" w:space="0" w:color="auto"/>
              <w:right w:val="nil"/>
            </w:tcBorders>
            <w:shd w:val="clear" w:color="auto" w:fill="auto"/>
            <w:vAlign w:val="bottom"/>
          </w:tcPr>
          <w:p w14:paraId="71D81014" w14:textId="77777777" w:rsidR="00987135" w:rsidRPr="009A4190" w:rsidRDefault="00987135" w:rsidP="00BE3EE4">
            <w:pPr>
              <w:pStyle w:val="TableHeader"/>
            </w:pPr>
            <w:r w:rsidRPr="009A4190">
              <w:t xml:space="preserve">32 </w:t>
            </w:r>
          </w:p>
        </w:tc>
        <w:tc>
          <w:tcPr>
            <w:tcW w:w="192" w:type="pct"/>
            <w:tcBorders>
              <w:top w:val="nil"/>
              <w:left w:val="nil"/>
              <w:bottom w:val="single" w:sz="4" w:space="0" w:color="auto"/>
              <w:right w:val="nil"/>
            </w:tcBorders>
            <w:shd w:val="clear" w:color="auto" w:fill="auto"/>
            <w:vAlign w:val="bottom"/>
          </w:tcPr>
          <w:p w14:paraId="08EDC9ED" w14:textId="77777777" w:rsidR="00987135" w:rsidRPr="009A4190" w:rsidRDefault="00987135" w:rsidP="00BE3EE4">
            <w:pPr>
              <w:pStyle w:val="TableHeader"/>
            </w:pPr>
            <w:r w:rsidRPr="009A4190">
              <w:t xml:space="preserve">32.5 </w:t>
            </w:r>
          </w:p>
        </w:tc>
        <w:tc>
          <w:tcPr>
            <w:tcW w:w="192" w:type="pct"/>
            <w:tcBorders>
              <w:top w:val="nil"/>
              <w:left w:val="nil"/>
              <w:bottom w:val="single" w:sz="4" w:space="0" w:color="auto"/>
              <w:right w:val="nil"/>
            </w:tcBorders>
            <w:shd w:val="clear" w:color="auto" w:fill="auto"/>
            <w:vAlign w:val="bottom"/>
          </w:tcPr>
          <w:p w14:paraId="256849EA" w14:textId="77777777" w:rsidR="00987135" w:rsidRPr="009A4190" w:rsidRDefault="00987135" w:rsidP="00BE3EE4">
            <w:pPr>
              <w:pStyle w:val="TableHeader"/>
            </w:pPr>
            <w:r w:rsidRPr="009A4190">
              <w:t xml:space="preserve">32.7 </w:t>
            </w:r>
          </w:p>
        </w:tc>
        <w:tc>
          <w:tcPr>
            <w:tcW w:w="132" w:type="pct"/>
            <w:tcBorders>
              <w:top w:val="nil"/>
              <w:left w:val="nil"/>
              <w:bottom w:val="single" w:sz="4" w:space="0" w:color="auto"/>
              <w:right w:val="nil"/>
            </w:tcBorders>
            <w:shd w:val="clear" w:color="auto" w:fill="auto"/>
            <w:vAlign w:val="bottom"/>
          </w:tcPr>
          <w:p w14:paraId="2CE84E0E" w14:textId="77777777" w:rsidR="00987135" w:rsidRPr="009A4190" w:rsidRDefault="00987135" w:rsidP="00BE3EE4">
            <w:pPr>
              <w:pStyle w:val="TableHeader"/>
            </w:pPr>
            <w:r w:rsidRPr="009A4190">
              <w:t xml:space="preserve">40 </w:t>
            </w:r>
          </w:p>
        </w:tc>
        <w:tc>
          <w:tcPr>
            <w:tcW w:w="132" w:type="pct"/>
            <w:tcBorders>
              <w:top w:val="nil"/>
              <w:left w:val="nil"/>
              <w:bottom w:val="single" w:sz="4" w:space="0" w:color="auto"/>
              <w:right w:val="nil"/>
            </w:tcBorders>
            <w:shd w:val="clear" w:color="auto" w:fill="auto"/>
            <w:vAlign w:val="bottom"/>
          </w:tcPr>
          <w:p w14:paraId="670743D4" w14:textId="77777777" w:rsidR="00987135" w:rsidRPr="009A4190" w:rsidRDefault="00987135" w:rsidP="00BE3EE4">
            <w:pPr>
              <w:pStyle w:val="TableHeader"/>
            </w:pPr>
            <w:r w:rsidRPr="009A4190">
              <w:t xml:space="preserve">49 </w:t>
            </w:r>
          </w:p>
        </w:tc>
        <w:tc>
          <w:tcPr>
            <w:tcW w:w="132" w:type="pct"/>
            <w:tcBorders>
              <w:top w:val="nil"/>
              <w:left w:val="nil"/>
              <w:bottom w:val="single" w:sz="4" w:space="0" w:color="auto"/>
              <w:right w:val="nil"/>
            </w:tcBorders>
            <w:shd w:val="clear" w:color="auto" w:fill="auto"/>
            <w:vAlign w:val="bottom"/>
          </w:tcPr>
          <w:p w14:paraId="1CC20691" w14:textId="77777777" w:rsidR="00987135" w:rsidRPr="009A4190" w:rsidRDefault="00987135" w:rsidP="00BE3EE4">
            <w:pPr>
              <w:pStyle w:val="TableHeader"/>
            </w:pPr>
            <w:r w:rsidRPr="009A4190">
              <w:t xml:space="preserve">50 </w:t>
            </w:r>
          </w:p>
        </w:tc>
        <w:tc>
          <w:tcPr>
            <w:tcW w:w="132" w:type="pct"/>
            <w:tcBorders>
              <w:top w:val="nil"/>
              <w:left w:val="nil"/>
              <w:bottom w:val="single" w:sz="4" w:space="0" w:color="auto"/>
              <w:right w:val="nil"/>
            </w:tcBorders>
            <w:shd w:val="clear" w:color="auto" w:fill="auto"/>
            <w:vAlign w:val="bottom"/>
          </w:tcPr>
          <w:p w14:paraId="5A82A764" w14:textId="77777777" w:rsidR="00987135" w:rsidRPr="009A4190" w:rsidRDefault="00987135" w:rsidP="00BE3EE4">
            <w:pPr>
              <w:pStyle w:val="TableHeader"/>
            </w:pPr>
            <w:r w:rsidRPr="009A4190">
              <w:t xml:space="preserve">64 </w:t>
            </w:r>
          </w:p>
        </w:tc>
        <w:tc>
          <w:tcPr>
            <w:tcW w:w="200" w:type="pct"/>
            <w:tcBorders>
              <w:top w:val="nil"/>
              <w:left w:val="nil"/>
              <w:bottom w:val="single" w:sz="4" w:space="0" w:color="auto"/>
              <w:right w:val="nil"/>
            </w:tcBorders>
            <w:shd w:val="clear" w:color="auto" w:fill="auto"/>
            <w:vAlign w:val="bottom"/>
          </w:tcPr>
          <w:p w14:paraId="615C8270" w14:textId="77777777" w:rsidR="00987135" w:rsidRPr="009A4190" w:rsidRDefault="00987135" w:rsidP="00BE3EE4">
            <w:pPr>
              <w:pStyle w:val="TableHeader"/>
            </w:pPr>
            <w:r w:rsidRPr="009A4190">
              <w:t xml:space="preserve">65.4 </w:t>
            </w:r>
          </w:p>
        </w:tc>
        <w:tc>
          <w:tcPr>
            <w:tcW w:w="132" w:type="pct"/>
            <w:tcBorders>
              <w:top w:val="nil"/>
              <w:left w:val="nil"/>
              <w:bottom w:val="single" w:sz="4" w:space="0" w:color="auto"/>
              <w:right w:val="nil"/>
            </w:tcBorders>
            <w:shd w:val="clear" w:color="auto" w:fill="auto"/>
            <w:vAlign w:val="bottom"/>
          </w:tcPr>
          <w:p w14:paraId="3504FE18" w14:textId="77777777" w:rsidR="00987135" w:rsidRPr="009A4190" w:rsidRDefault="00987135" w:rsidP="00BE3EE4">
            <w:pPr>
              <w:pStyle w:val="TableHeader"/>
            </w:pPr>
            <w:r w:rsidRPr="009A4190">
              <w:t xml:space="preserve">75 </w:t>
            </w:r>
          </w:p>
        </w:tc>
        <w:tc>
          <w:tcPr>
            <w:tcW w:w="132" w:type="pct"/>
            <w:tcBorders>
              <w:top w:val="nil"/>
              <w:left w:val="nil"/>
              <w:bottom w:val="single" w:sz="4" w:space="0" w:color="auto"/>
              <w:right w:val="nil"/>
            </w:tcBorders>
            <w:shd w:val="clear" w:color="auto" w:fill="auto"/>
            <w:vAlign w:val="bottom"/>
          </w:tcPr>
          <w:p w14:paraId="1B94BEC8" w14:textId="77777777" w:rsidR="00987135" w:rsidRPr="009A4190" w:rsidRDefault="00987135" w:rsidP="00BE3EE4">
            <w:pPr>
              <w:pStyle w:val="TableHeader"/>
            </w:pPr>
            <w:r w:rsidRPr="009A4190">
              <w:t xml:space="preserve">80 </w:t>
            </w:r>
          </w:p>
        </w:tc>
        <w:tc>
          <w:tcPr>
            <w:tcW w:w="132" w:type="pct"/>
            <w:tcBorders>
              <w:top w:val="nil"/>
              <w:left w:val="nil"/>
              <w:bottom w:val="single" w:sz="4" w:space="0" w:color="auto"/>
              <w:right w:val="nil"/>
            </w:tcBorders>
            <w:shd w:val="clear" w:color="auto" w:fill="auto"/>
            <w:vAlign w:val="bottom"/>
          </w:tcPr>
          <w:p w14:paraId="3467ACE3" w14:textId="77777777" w:rsidR="00987135" w:rsidRPr="009A4190" w:rsidRDefault="00987135" w:rsidP="00BE3EE4">
            <w:pPr>
              <w:pStyle w:val="TableHeader"/>
            </w:pPr>
            <w:r w:rsidRPr="009A4190">
              <w:t xml:space="preserve">98 </w:t>
            </w:r>
          </w:p>
        </w:tc>
        <w:tc>
          <w:tcPr>
            <w:tcW w:w="132" w:type="pct"/>
            <w:tcBorders>
              <w:top w:val="nil"/>
              <w:left w:val="nil"/>
              <w:bottom w:val="single" w:sz="4" w:space="0" w:color="auto"/>
              <w:right w:val="nil"/>
            </w:tcBorders>
            <w:shd w:val="clear" w:color="auto" w:fill="auto"/>
            <w:vAlign w:val="bottom"/>
          </w:tcPr>
          <w:p w14:paraId="08605D14" w14:textId="77777777" w:rsidR="00987135" w:rsidRPr="009A4190" w:rsidRDefault="00987135" w:rsidP="00BE3EE4">
            <w:pPr>
              <w:pStyle w:val="TableHeader"/>
            </w:pPr>
            <w:r w:rsidRPr="009A4190">
              <w:t xml:space="preserve">100 </w:t>
            </w:r>
          </w:p>
        </w:tc>
        <w:tc>
          <w:tcPr>
            <w:tcW w:w="173" w:type="pct"/>
            <w:tcBorders>
              <w:top w:val="nil"/>
              <w:left w:val="nil"/>
              <w:bottom w:val="single" w:sz="4" w:space="0" w:color="auto"/>
              <w:right w:val="nil"/>
            </w:tcBorders>
            <w:shd w:val="clear" w:color="auto" w:fill="auto"/>
            <w:vAlign w:val="bottom"/>
          </w:tcPr>
          <w:p w14:paraId="73DF8F38" w14:textId="77777777" w:rsidR="00987135" w:rsidRPr="009A4190" w:rsidRDefault="00987135" w:rsidP="00BE3EE4">
            <w:pPr>
              <w:pStyle w:val="TableHeader"/>
            </w:pPr>
            <w:r w:rsidRPr="009A4190">
              <w:t>120</w:t>
            </w:r>
          </w:p>
        </w:tc>
        <w:tc>
          <w:tcPr>
            <w:tcW w:w="173" w:type="pct"/>
            <w:tcBorders>
              <w:top w:val="nil"/>
              <w:left w:val="nil"/>
              <w:bottom w:val="single" w:sz="4" w:space="0" w:color="auto"/>
              <w:right w:val="nil"/>
            </w:tcBorders>
          </w:tcPr>
          <w:p w14:paraId="62865812" w14:textId="77777777" w:rsidR="00987135" w:rsidRPr="009A4190" w:rsidRDefault="00987135" w:rsidP="00BE3EE4">
            <w:pPr>
              <w:pStyle w:val="TableHeader"/>
            </w:pPr>
            <w:r w:rsidRPr="009A4190">
              <w:t>125</w:t>
            </w:r>
          </w:p>
        </w:tc>
        <w:tc>
          <w:tcPr>
            <w:tcW w:w="242" w:type="pct"/>
            <w:tcBorders>
              <w:top w:val="nil"/>
              <w:left w:val="nil"/>
              <w:bottom w:val="single" w:sz="4" w:space="0" w:color="auto"/>
              <w:right w:val="nil"/>
            </w:tcBorders>
          </w:tcPr>
          <w:p w14:paraId="56ED86C6" w14:textId="77777777" w:rsidR="00987135" w:rsidRPr="009A4190" w:rsidRDefault="00987135" w:rsidP="00BE3EE4">
            <w:pPr>
              <w:pStyle w:val="TableHeader"/>
            </w:pPr>
            <w:r w:rsidRPr="009A4190">
              <w:t>130.8</w:t>
            </w:r>
          </w:p>
        </w:tc>
        <w:tc>
          <w:tcPr>
            <w:tcW w:w="164" w:type="pct"/>
            <w:tcBorders>
              <w:top w:val="nil"/>
              <w:left w:val="nil"/>
              <w:bottom w:val="single" w:sz="4" w:space="0" w:color="auto"/>
              <w:right w:val="nil"/>
            </w:tcBorders>
          </w:tcPr>
          <w:p w14:paraId="71584AC5" w14:textId="77777777" w:rsidR="00987135" w:rsidRPr="009A4190" w:rsidRDefault="00987135" w:rsidP="00BE3EE4">
            <w:pPr>
              <w:pStyle w:val="TableHeader"/>
            </w:pPr>
            <w:r>
              <w:t>150</w:t>
            </w:r>
          </w:p>
        </w:tc>
        <w:tc>
          <w:tcPr>
            <w:tcW w:w="173" w:type="pct"/>
            <w:tcBorders>
              <w:top w:val="nil"/>
              <w:left w:val="nil"/>
              <w:bottom w:val="single" w:sz="4" w:space="0" w:color="auto"/>
              <w:right w:val="nil"/>
            </w:tcBorders>
          </w:tcPr>
          <w:p w14:paraId="63395689" w14:textId="77777777" w:rsidR="00987135" w:rsidRPr="009A4190" w:rsidRDefault="00987135" w:rsidP="00BE3EE4">
            <w:pPr>
              <w:pStyle w:val="TableHeader"/>
            </w:pPr>
            <w:r w:rsidRPr="009A4190">
              <w:t>160</w:t>
            </w:r>
          </w:p>
        </w:tc>
        <w:tc>
          <w:tcPr>
            <w:tcW w:w="173" w:type="pct"/>
            <w:tcBorders>
              <w:top w:val="nil"/>
              <w:left w:val="nil"/>
              <w:bottom w:val="single" w:sz="4" w:space="0" w:color="auto"/>
              <w:right w:val="nil"/>
            </w:tcBorders>
          </w:tcPr>
          <w:p w14:paraId="29B9A00F" w14:textId="77777777" w:rsidR="00987135" w:rsidRPr="009A4190" w:rsidRDefault="00987135" w:rsidP="00BE3EE4">
            <w:pPr>
              <w:pStyle w:val="TableHeader"/>
            </w:pPr>
            <w:r w:rsidRPr="009A4190">
              <w:t>196</w:t>
            </w:r>
          </w:p>
        </w:tc>
        <w:tc>
          <w:tcPr>
            <w:tcW w:w="173" w:type="pct"/>
            <w:tcBorders>
              <w:top w:val="nil"/>
              <w:left w:val="nil"/>
              <w:bottom w:val="single" w:sz="4" w:space="0" w:color="auto"/>
              <w:right w:val="nil"/>
            </w:tcBorders>
          </w:tcPr>
          <w:p w14:paraId="513E3491" w14:textId="77777777" w:rsidR="00987135" w:rsidRPr="009A4190" w:rsidRDefault="00987135" w:rsidP="00BE3EE4">
            <w:pPr>
              <w:pStyle w:val="TableHeader"/>
            </w:pPr>
            <w:r w:rsidRPr="009A4190">
              <w:t>200</w:t>
            </w:r>
          </w:p>
        </w:tc>
        <w:tc>
          <w:tcPr>
            <w:tcW w:w="163" w:type="pct"/>
            <w:tcBorders>
              <w:top w:val="nil"/>
              <w:left w:val="nil"/>
              <w:bottom w:val="single" w:sz="4" w:space="0" w:color="auto"/>
              <w:right w:val="nil"/>
            </w:tcBorders>
          </w:tcPr>
          <w:p w14:paraId="5A7385B3" w14:textId="77777777" w:rsidR="00987135" w:rsidRPr="009A4190" w:rsidRDefault="00987135" w:rsidP="00BE3EE4">
            <w:pPr>
              <w:pStyle w:val="TableHeader"/>
            </w:pPr>
            <w:r w:rsidRPr="009A4190">
              <w:t>250</w:t>
            </w:r>
          </w:p>
        </w:tc>
      </w:tr>
      <w:tr w:rsidR="00987135" w:rsidRPr="009A4190" w14:paraId="6E9E6589" w14:textId="77777777" w:rsidTr="00BE3EE4">
        <w:trPr>
          <w:cantSplit/>
        </w:trPr>
        <w:tc>
          <w:tcPr>
            <w:tcW w:w="643" w:type="pct"/>
            <w:tcBorders>
              <w:top w:val="single" w:sz="4" w:space="0" w:color="auto"/>
              <w:left w:val="nil"/>
              <w:bottom w:val="nil"/>
              <w:right w:val="nil"/>
            </w:tcBorders>
          </w:tcPr>
          <w:p w14:paraId="695C6D45" w14:textId="77777777" w:rsidR="00987135" w:rsidRPr="009A4190" w:rsidRDefault="00987135" w:rsidP="00BE3EE4">
            <w:pPr>
              <w:spacing w:line="480" w:lineRule="auto"/>
              <w:rPr>
                <w:rFonts w:ascii="Times New Roman" w:eastAsia="Yu Mincho" w:hAnsi="Times New Roman" w:cs="Times New Roman"/>
                <w:b/>
                <w:bCs/>
                <w:sz w:val="16"/>
                <w:szCs w:val="16"/>
              </w:rPr>
            </w:pPr>
            <w:bookmarkStart w:id="2" w:name="_Hlk150263893"/>
            <w:r w:rsidRPr="009A4190">
              <w:rPr>
                <w:rFonts w:ascii="Times New Roman" w:eastAsia="Yu Mincho" w:hAnsi="Times New Roman" w:cs="Times New Roman"/>
                <w:b/>
                <w:bCs/>
                <w:sz w:val="16"/>
                <w:szCs w:val="16"/>
              </w:rPr>
              <w:t>Left Hand</w:t>
            </w:r>
          </w:p>
        </w:tc>
        <w:tc>
          <w:tcPr>
            <w:tcW w:w="90" w:type="pct"/>
            <w:tcBorders>
              <w:top w:val="nil"/>
              <w:left w:val="nil"/>
              <w:bottom w:val="nil"/>
              <w:right w:val="nil"/>
            </w:tcBorders>
            <w:shd w:val="clear" w:color="auto" w:fill="auto"/>
          </w:tcPr>
          <w:p w14:paraId="19D8D9DE" w14:textId="77777777" w:rsidR="00987135" w:rsidRPr="009A4190" w:rsidRDefault="00987135" w:rsidP="00BE3EE4">
            <w:pPr>
              <w:spacing w:line="480" w:lineRule="auto"/>
              <w:rPr>
                <w:rFonts w:ascii="Times New Roman" w:eastAsia="Yu Mincho" w:hAnsi="Times New Roman" w:cs="Times New Roman"/>
                <w:sz w:val="16"/>
                <w:szCs w:val="16"/>
              </w:rPr>
            </w:pPr>
          </w:p>
        </w:tc>
        <w:tc>
          <w:tcPr>
            <w:tcW w:w="90" w:type="pct"/>
            <w:tcBorders>
              <w:top w:val="nil"/>
              <w:left w:val="nil"/>
              <w:bottom w:val="nil"/>
              <w:right w:val="nil"/>
            </w:tcBorders>
            <w:shd w:val="clear" w:color="auto" w:fill="auto"/>
          </w:tcPr>
          <w:p w14:paraId="2F2ADF68" w14:textId="77777777" w:rsidR="00987135" w:rsidRPr="009A4190" w:rsidRDefault="00987135" w:rsidP="00BE3EE4">
            <w:pPr>
              <w:spacing w:line="480" w:lineRule="auto"/>
              <w:rPr>
                <w:rFonts w:ascii="Times New Roman" w:eastAsia="Yu Mincho" w:hAnsi="Times New Roman" w:cs="Times New Roman"/>
                <w:sz w:val="16"/>
                <w:szCs w:val="16"/>
              </w:rPr>
            </w:pPr>
          </w:p>
        </w:tc>
        <w:tc>
          <w:tcPr>
            <w:tcW w:w="119" w:type="pct"/>
            <w:tcBorders>
              <w:top w:val="nil"/>
              <w:left w:val="nil"/>
              <w:bottom w:val="nil"/>
              <w:right w:val="nil"/>
            </w:tcBorders>
            <w:shd w:val="clear" w:color="auto" w:fill="auto"/>
          </w:tcPr>
          <w:p w14:paraId="1AC976BE"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3DDD2852"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6860AEB3"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601AEBDB"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03D720CE"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6F12360E" w14:textId="77777777" w:rsidR="00987135" w:rsidRPr="009A4190" w:rsidRDefault="00987135" w:rsidP="00BE3EE4">
            <w:pPr>
              <w:spacing w:line="480" w:lineRule="auto"/>
              <w:rPr>
                <w:rFonts w:ascii="Times New Roman" w:eastAsia="Yu Mincho" w:hAnsi="Times New Roman" w:cs="Times New Roman"/>
                <w:sz w:val="16"/>
                <w:szCs w:val="16"/>
              </w:rPr>
            </w:pPr>
          </w:p>
        </w:tc>
        <w:tc>
          <w:tcPr>
            <w:tcW w:w="192" w:type="pct"/>
            <w:tcBorders>
              <w:top w:val="nil"/>
              <w:left w:val="nil"/>
              <w:bottom w:val="nil"/>
              <w:right w:val="nil"/>
            </w:tcBorders>
            <w:shd w:val="clear" w:color="auto" w:fill="auto"/>
          </w:tcPr>
          <w:p w14:paraId="28B0B245"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1DB3CC39" w14:textId="77777777" w:rsidR="00987135" w:rsidRPr="009A4190" w:rsidRDefault="00987135" w:rsidP="00BE3EE4">
            <w:pPr>
              <w:spacing w:line="480" w:lineRule="auto"/>
              <w:rPr>
                <w:rFonts w:ascii="Times New Roman" w:eastAsia="Yu Mincho" w:hAnsi="Times New Roman" w:cs="Times New Roman"/>
                <w:sz w:val="16"/>
                <w:szCs w:val="16"/>
              </w:rPr>
            </w:pPr>
          </w:p>
        </w:tc>
        <w:tc>
          <w:tcPr>
            <w:tcW w:w="192" w:type="pct"/>
            <w:tcBorders>
              <w:top w:val="nil"/>
              <w:left w:val="nil"/>
              <w:bottom w:val="nil"/>
              <w:right w:val="nil"/>
            </w:tcBorders>
            <w:shd w:val="clear" w:color="auto" w:fill="auto"/>
          </w:tcPr>
          <w:p w14:paraId="15AE614E" w14:textId="77777777" w:rsidR="00987135" w:rsidRPr="009A4190" w:rsidRDefault="00987135" w:rsidP="00BE3EE4">
            <w:pPr>
              <w:spacing w:line="480" w:lineRule="auto"/>
              <w:rPr>
                <w:rFonts w:ascii="Times New Roman" w:eastAsia="Yu Mincho" w:hAnsi="Times New Roman" w:cs="Times New Roman"/>
                <w:sz w:val="16"/>
                <w:szCs w:val="16"/>
              </w:rPr>
            </w:pPr>
          </w:p>
        </w:tc>
        <w:tc>
          <w:tcPr>
            <w:tcW w:w="192" w:type="pct"/>
            <w:tcBorders>
              <w:top w:val="nil"/>
              <w:left w:val="nil"/>
              <w:bottom w:val="nil"/>
              <w:right w:val="nil"/>
            </w:tcBorders>
            <w:shd w:val="clear" w:color="auto" w:fill="auto"/>
          </w:tcPr>
          <w:p w14:paraId="5DD7A275"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34805A64"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3B1879C8"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3504C420"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12E4CAA2" w14:textId="77777777" w:rsidR="00987135" w:rsidRPr="009A4190" w:rsidRDefault="00987135" w:rsidP="00BE3EE4">
            <w:pPr>
              <w:spacing w:line="480" w:lineRule="auto"/>
              <w:rPr>
                <w:rFonts w:ascii="Times New Roman" w:eastAsia="Yu Mincho" w:hAnsi="Times New Roman" w:cs="Times New Roman"/>
                <w:sz w:val="16"/>
                <w:szCs w:val="16"/>
              </w:rPr>
            </w:pPr>
          </w:p>
        </w:tc>
        <w:tc>
          <w:tcPr>
            <w:tcW w:w="200" w:type="pct"/>
            <w:tcBorders>
              <w:top w:val="nil"/>
              <w:left w:val="nil"/>
              <w:bottom w:val="nil"/>
              <w:right w:val="nil"/>
            </w:tcBorders>
            <w:shd w:val="clear" w:color="auto" w:fill="auto"/>
          </w:tcPr>
          <w:p w14:paraId="6E3E5582"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68633FF4"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42996ADA"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12A506AA" w14:textId="77777777" w:rsidR="00987135" w:rsidRPr="009A4190" w:rsidRDefault="00987135" w:rsidP="00BE3EE4">
            <w:pPr>
              <w:spacing w:line="480" w:lineRule="auto"/>
              <w:rPr>
                <w:rFonts w:ascii="Times New Roman" w:eastAsia="Yu Mincho" w:hAnsi="Times New Roman" w:cs="Times New Roman"/>
                <w:sz w:val="16"/>
                <w:szCs w:val="16"/>
              </w:rPr>
            </w:pPr>
          </w:p>
        </w:tc>
        <w:tc>
          <w:tcPr>
            <w:tcW w:w="132" w:type="pct"/>
            <w:tcBorders>
              <w:top w:val="nil"/>
              <w:left w:val="nil"/>
              <w:bottom w:val="nil"/>
              <w:right w:val="nil"/>
            </w:tcBorders>
            <w:shd w:val="clear" w:color="auto" w:fill="auto"/>
          </w:tcPr>
          <w:p w14:paraId="5FFD5696" w14:textId="77777777" w:rsidR="00987135" w:rsidRPr="009A4190" w:rsidRDefault="00987135" w:rsidP="00BE3EE4">
            <w:pPr>
              <w:spacing w:line="480" w:lineRule="auto"/>
              <w:rPr>
                <w:rFonts w:ascii="Times New Roman" w:eastAsia="Yu Mincho" w:hAnsi="Times New Roman" w:cs="Times New Roman"/>
                <w:sz w:val="16"/>
                <w:szCs w:val="16"/>
              </w:rPr>
            </w:pPr>
          </w:p>
        </w:tc>
        <w:tc>
          <w:tcPr>
            <w:tcW w:w="173" w:type="pct"/>
            <w:tcBorders>
              <w:top w:val="nil"/>
              <w:left w:val="nil"/>
              <w:bottom w:val="nil"/>
              <w:right w:val="nil"/>
            </w:tcBorders>
            <w:shd w:val="clear" w:color="auto" w:fill="auto"/>
          </w:tcPr>
          <w:p w14:paraId="14EFA67D" w14:textId="77777777" w:rsidR="00987135" w:rsidRPr="009A4190" w:rsidRDefault="00987135" w:rsidP="00BE3EE4">
            <w:pPr>
              <w:spacing w:line="480" w:lineRule="auto"/>
              <w:rPr>
                <w:rFonts w:ascii="Times New Roman" w:eastAsia="Yu Mincho" w:hAnsi="Times New Roman" w:cs="Times New Roman"/>
                <w:sz w:val="16"/>
                <w:szCs w:val="16"/>
              </w:rPr>
            </w:pPr>
          </w:p>
        </w:tc>
        <w:tc>
          <w:tcPr>
            <w:tcW w:w="173" w:type="pct"/>
            <w:tcBorders>
              <w:top w:val="nil"/>
              <w:left w:val="nil"/>
              <w:bottom w:val="nil"/>
              <w:right w:val="nil"/>
            </w:tcBorders>
            <w:shd w:val="clear" w:color="auto" w:fill="auto"/>
          </w:tcPr>
          <w:p w14:paraId="48D2D5C3" w14:textId="77777777" w:rsidR="00987135" w:rsidRPr="009A4190" w:rsidRDefault="00987135" w:rsidP="00BE3EE4">
            <w:pPr>
              <w:spacing w:line="480" w:lineRule="auto"/>
              <w:rPr>
                <w:rFonts w:ascii="Times New Roman" w:eastAsia="Yu Mincho" w:hAnsi="Times New Roman" w:cs="Times New Roman"/>
                <w:sz w:val="16"/>
                <w:szCs w:val="16"/>
              </w:rPr>
            </w:pPr>
          </w:p>
        </w:tc>
        <w:tc>
          <w:tcPr>
            <w:tcW w:w="242" w:type="pct"/>
            <w:tcBorders>
              <w:top w:val="nil"/>
              <w:left w:val="nil"/>
              <w:bottom w:val="nil"/>
              <w:right w:val="nil"/>
            </w:tcBorders>
          </w:tcPr>
          <w:p w14:paraId="5B5F7733" w14:textId="77777777" w:rsidR="00987135" w:rsidRPr="009A4190" w:rsidRDefault="00987135" w:rsidP="00BE3EE4">
            <w:pPr>
              <w:spacing w:line="480" w:lineRule="auto"/>
              <w:rPr>
                <w:rFonts w:ascii="Times New Roman" w:eastAsia="Yu Mincho" w:hAnsi="Times New Roman" w:cs="Times New Roman"/>
                <w:sz w:val="16"/>
                <w:szCs w:val="16"/>
              </w:rPr>
            </w:pPr>
          </w:p>
        </w:tc>
        <w:tc>
          <w:tcPr>
            <w:tcW w:w="164" w:type="pct"/>
            <w:tcBorders>
              <w:top w:val="nil"/>
              <w:left w:val="nil"/>
              <w:bottom w:val="nil"/>
              <w:right w:val="nil"/>
            </w:tcBorders>
          </w:tcPr>
          <w:p w14:paraId="786CC5CD" w14:textId="77777777" w:rsidR="00987135" w:rsidRPr="009A4190" w:rsidRDefault="00987135" w:rsidP="00BE3EE4">
            <w:pPr>
              <w:spacing w:line="480" w:lineRule="auto"/>
              <w:rPr>
                <w:rFonts w:ascii="Times New Roman" w:eastAsia="Yu Mincho" w:hAnsi="Times New Roman" w:cs="Times New Roman"/>
                <w:sz w:val="16"/>
                <w:szCs w:val="16"/>
              </w:rPr>
            </w:pPr>
          </w:p>
        </w:tc>
        <w:tc>
          <w:tcPr>
            <w:tcW w:w="173" w:type="pct"/>
            <w:tcBorders>
              <w:top w:val="nil"/>
              <w:left w:val="nil"/>
              <w:bottom w:val="nil"/>
              <w:right w:val="nil"/>
            </w:tcBorders>
          </w:tcPr>
          <w:p w14:paraId="7FED4759" w14:textId="77777777" w:rsidR="00987135" w:rsidRPr="009A4190" w:rsidRDefault="00987135" w:rsidP="00BE3EE4">
            <w:pPr>
              <w:spacing w:line="480" w:lineRule="auto"/>
              <w:rPr>
                <w:rFonts w:ascii="Times New Roman" w:eastAsia="Yu Mincho" w:hAnsi="Times New Roman" w:cs="Times New Roman"/>
                <w:sz w:val="16"/>
                <w:szCs w:val="16"/>
              </w:rPr>
            </w:pPr>
          </w:p>
        </w:tc>
        <w:tc>
          <w:tcPr>
            <w:tcW w:w="173" w:type="pct"/>
            <w:tcBorders>
              <w:top w:val="nil"/>
              <w:left w:val="nil"/>
              <w:bottom w:val="nil"/>
              <w:right w:val="nil"/>
            </w:tcBorders>
          </w:tcPr>
          <w:p w14:paraId="4CD72787" w14:textId="77777777" w:rsidR="00987135" w:rsidRPr="009A4190" w:rsidRDefault="00987135" w:rsidP="00BE3EE4">
            <w:pPr>
              <w:spacing w:line="480" w:lineRule="auto"/>
              <w:rPr>
                <w:rFonts w:ascii="Times New Roman" w:eastAsia="Yu Mincho" w:hAnsi="Times New Roman" w:cs="Times New Roman"/>
                <w:sz w:val="16"/>
                <w:szCs w:val="16"/>
              </w:rPr>
            </w:pPr>
          </w:p>
        </w:tc>
        <w:tc>
          <w:tcPr>
            <w:tcW w:w="173" w:type="pct"/>
            <w:tcBorders>
              <w:top w:val="nil"/>
              <w:left w:val="nil"/>
              <w:bottom w:val="nil"/>
              <w:right w:val="nil"/>
            </w:tcBorders>
          </w:tcPr>
          <w:p w14:paraId="75144C2B" w14:textId="77777777" w:rsidR="00987135" w:rsidRPr="009A4190" w:rsidRDefault="00987135" w:rsidP="00BE3EE4">
            <w:pPr>
              <w:spacing w:line="480" w:lineRule="auto"/>
              <w:rPr>
                <w:rFonts w:ascii="Times New Roman" w:eastAsia="Yu Mincho" w:hAnsi="Times New Roman" w:cs="Times New Roman"/>
                <w:sz w:val="16"/>
                <w:szCs w:val="16"/>
              </w:rPr>
            </w:pPr>
          </w:p>
        </w:tc>
        <w:tc>
          <w:tcPr>
            <w:tcW w:w="163" w:type="pct"/>
            <w:tcBorders>
              <w:top w:val="nil"/>
              <w:left w:val="nil"/>
              <w:bottom w:val="nil"/>
              <w:right w:val="nil"/>
            </w:tcBorders>
          </w:tcPr>
          <w:p w14:paraId="26BAFD91" w14:textId="77777777" w:rsidR="00987135" w:rsidRPr="009A4190" w:rsidRDefault="00987135" w:rsidP="00BE3EE4">
            <w:pPr>
              <w:spacing w:line="480" w:lineRule="auto"/>
              <w:rPr>
                <w:rFonts w:ascii="Times New Roman" w:eastAsia="Yu Mincho" w:hAnsi="Times New Roman" w:cs="Times New Roman"/>
                <w:sz w:val="16"/>
                <w:szCs w:val="16"/>
              </w:rPr>
            </w:pPr>
          </w:p>
        </w:tc>
      </w:tr>
      <w:tr w:rsidR="00987135" w:rsidRPr="009A4190" w14:paraId="4BC7B9D9" w14:textId="77777777" w:rsidTr="00BE3EE4">
        <w:trPr>
          <w:cantSplit/>
        </w:trPr>
        <w:tc>
          <w:tcPr>
            <w:tcW w:w="643" w:type="pct"/>
            <w:tcBorders>
              <w:top w:val="nil"/>
              <w:left w:val="nil"/>
              <w:bottom w:val="nil"/>
              <w:right w:val="nil"/>
            </w:tcBorders>
          </w:tcPr>
          <w:p w14:paraId="4DAA2C02"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D5</w:t>
            </w:r>
          </w:p>
        </w:tc>
        <w:tc>
          <w:tcPr>
            <w:tcW w:w="90" w:type="pct"/>
            <w:tcBorders>
              <w:top w:val="nil"/>
              <w:left w:val="nil"/>
              <w:bottom w:val="nil"/>
              <w:right w:val="nil"/>
            </w:tcBorders>
            <w:shd w:val="clear" w:color="auto" w:fill="auto"/>
          </w:tcPr>
          <w:p w14:paraId="146730A8"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55C24E09"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1A38812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4C0168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82E077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8E093A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A8D557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B13BFEA"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3FB67B7A" w14:textId="77777777" w:rsidR="00987135" w:rsidRPr="009A4190" w:rsidRDefault="00987135" w:rsidP="00BE3EE4">
            <w:pPr>
              <w:pStyle w:val="TableText"/>
            </w:pPr>
            <w:r w:rsidRPr="006919B0">
              <w:t>1</w:t>
            </w:r>
          </w:p>
        </w:tc>
        <w:tc>
          <w:tcPr>
            <w:tcW w:w="132" w:type="pct"/>
            <w:tcBorders>
              <w:top w:val="nil"/>
              <w:left w:val="nil"/>
              <w:bottom w:val="nil"/>
              <w:right w:val="nil"/>
            </w:tcBorders>
            <w:shd w:val="clear" w:color="auto" w:fill="auto"/>
          </w:tcPr>
          <w:p w14:paraId="56ABE0BE"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1AD9C8AB"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2FF4145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1BC839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8108CE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DFB108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3B4E588"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1DD63C8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EDC70F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9E590F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6F7FFA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3182115" w14:textId="77777777" w:rsidR="00987135" w:rsidRPr="009A4190" w:rsidRDefault="00987135" w:rsidP="00BE3EE4">
            <w:pPr>
              <w:pStyle w:val="TableText"/>
            </w:pPr>
            <w:r w:rsidRPr="006919B0">
              <w:t>1</w:t>
            </w:r>
          </w:p>
        </w:tc>
        <w:tc>
          <w:tcPr>
            <w:tcW w:w="173" w:type="pct"/>
            <w:tcBorders>
              <w:top w:val="nil"/>
              <w:left w:val="nil"/>
              <w:bottom w:val="nil"/>
              <w:right w:val="nil"/>
            </w:tcBorders>
            <w:shd w:val="clear" w:color="auto" w:fill="auto"/>
          </w:tcPr>
          <w:p w14:paraId="5FB9F3ED"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7BCFA801" w14:textId="77777777" w:rsidR="00987135" w:rsidRPr="009A4190" w:rsidRDefault="00987135" w:rsidP="00BE3EE4">
            <w:pPr>
              <w:pStyle w:val="TableText"/>
            </w:pPr>
            <w:r w:rsidRPr="006919B0">
              <w:t>1</w:t>
            </w:r>
          </w:p>
        </w:tc>
        <w:tc>
          <w:tcPr>
            <w:tcW w:w="242" w:type="pct"/>
            <w:tcBorders>
              <w:top w:val="nil"/>
              <w:left w:val="nil"/>
              <w:bottom w:val="nil"/>
              <w:right w:val="nil"/>
            </w:tcBorders>
          </w:tcPr>
          <w:p w14:paraId="686D378E" w14:textId="77777777" w:rsidR="00987135" w:rsidRPr="009A4190" w:rsidRDefault="00987135" w:rsidP="00BE3EE4">
            <w:pPr>
              <w:pStyle w:val="TableText"/>
            </w:pPr>
          </w:p>
        </w:tc>
        <w:tc>
          <w:tcPr>
            <w:tcW w:w="164" w:type="pct"/>
            <w:tcBorders>
              <w:top w:val="nil"/>
              <w:left w:val="nil"/>
              <w:bottom w:val="nil"/>
              <w:right w:val="nil"/>
            </w:tcBorders>
          </w:tcPr>
          <w:p w14:paraId="40F932E7" w14:textId="77777777" w:rsidR="00987135" w:rsidRPr="009A4190" w:rsidRDefault="00987135" w:rsidP="00BE3EE4">
            <w:pPr>
              <w:pStyle w:val="TableText"/>
            </w:pPr>
          </w:p>
        </w:tc>
        <w:tc>
          <w:tcPr>
            <w:tcW w:w="173" w:type="pct"/>
            <w:tcBorders>
              <w:top w:val="nil"/>
              <w:left w:val="nil"/>
              <w:bottom w:val="nil"/>
              <w:right w:val="nil"/>
            </w:tcBorders>
          </w:tcPr>
          <w:p w14:paraId="3322AC79" w14:textId="77777777" w:rsidR="00987135" w:rsidRPr="009A4190" w:rsidRDefault="00987135" w:rsidP="00BE3EE4">
            <w:pPr>
              <w:pStyle w:val="TableText"/>
            </w:pPr>
          </w:p>
        </w:tc>
        <w:tc>
          <w:tcPr>
            <w:tcW w:w="173" w:type="pct"/>
            <w:tcBorders>
              <w:top w:val="nil"/>
              <w:left w:val="nil"/>
              <w:bottom w:val="nil"/>
              <w:right w:val="nil"/>
            </w:tcBorders>
          </w:tcPr>
          <w:p w14:paraId="543F6EA7" w14:textId="77777777" w:rsidR="00987135" w:rsidRPr="009A4190" w:rsidRDefault="00987135" w:rsidP="00BE3EE4">
            <w:pPr>
              <w:pStyle w:val="TableText"/>
            </w:pPr>
          </w:p>
        </w:tc>
        <w:tc>
          <w:tcPr>
            <w:tcW w:w="173" w:type="pct"/>
            <w:tcBorders>
              <w:top w:val="nil"/>
              <w:left w:val="nil"/>
              <w:bottom w:val="nil"/>
              <w:right w:val="nil"/>
            </w:tcBorders>
          </w:tcPr>
          <w:p w14:paraId="2084EE90" w14:textId="77777777" w:rsidR="00987135" w:rsidRPr="009A4190" w:rsidRDefault="00987135" w:rsidP="00BE3EE4">
            <w:pPr>
              <w:pStyle w:val="TableText"/>
            </w:pPr>
          </w:p>
        </w:tc>
        <w:tc>
          <w:tcPr>
            <w:tcW w:w="163" w:type="pct"/>
            <w:tcBorders>
              <w:top w:val="nil"/>
              <w:left w:val="nil"/>
              <w:bottom w:val="nil"/>
              <w:right w:val="nil"/>
            </w:tcBorders>
          </w:tcPr>
          <w:p w14:paraId="26C0C163" w14:textId="77777777" w:rsidR="00987135" w:rsidRPr="009A4190" w:rsidRDefault="00987135" w:rsidP="00BE3EE4">
            <w:pPr>
              <w:pStyle w:val="TableText"/>
            </w:pPr>
          </w:p>
        </w:tc>
      </w:tr>
      <w:tr w:rsidR="00987135" w:rsidRPr="009A4190" w14:paraId="6570D765" w14:textId="77777777" w:rsidTr="00BE3EE4">
        <w:trPr>
          <w:cantSplit/>
        </w:trPr>
        <w:tc>
          <w:tcPr>
            <w:tcW w:w="643" w:type="pct"/>
            <w:tcBorders>
              <w:top w:val="nil"/>
              <w:left w:val="nil"/>
              <w:bottom w:val="nil"/>
              <w:right w:val="nil"/>
            </w:tcBorders>
          </w:tcPr>
          <w:p w14:paraId="48318D3A"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D4</w:t>
            </w:r>
          </w:p>
        </w:tc>
        <w:tc>
          <w:tcPr>
            <w:tcW w:w="90" w:type="pct"/>
            <w:tcBorders>
              <w:top w:val="nil"/>
              <w:left w:val="nil"/>
              <w:bottom w:val="nil"/>
              <w:right w:val="nil"/>
            </w:tcBorders>
            <w:shd w:val="clear" w:color="auto" w:fill="auto"/>
          </w:tcPr>
          <w:p w14:paraId="3003CA48"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1C73E853"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25A48C8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4AFB86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441814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009A6C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D4F472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5689122"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37949E8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B920DA3"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0D21FE55"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6C26CDB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7AF6A6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F90F75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76E626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0C11AE5"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3B31C67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F97A60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7CA7DB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E44CD0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07AB51A"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1E827054"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0D1BFDBE" w14:textId="77777777" w:rsidR="00987135" w:rsidRPr="009A4190" w:rsidRDefault="00987135" w:rsidP="00BE3EE4">
            <w:pPr>
              <w:pStyle w:val="TableText"/>
            </w:pPr>
          </w:p>
        </w:tc>
        <w:tc>
          <w:tcPr>
            <w:tcW w:w="242" w:type="pct"/>
            <w:tcBorders>
              <w:top w:val="nil"/>
              <w:left w:val="nil"/>
              <w:bottom w:val="nil"/>
              <w:right w:val="nil"/>
            </w:tcBorders>
          </w:tcPr>
          <w:p w14:paraId="05E2107C" w14:textId="77777777" w:rsidR="00987135" w:rsidRPr="009A4190" w:rsidRDefault="00987135" w:rsidP="00BE3EE4">
            <w:pPr>
              <w:pStyle w:val="TableText"/>
            </w:pPr>
          </w:p>
        </w:tc>
        <w:tc>
          <w:tcPr>
            <w:tcW w:w="164" w:type="pct"/>
            <w:tcBorders>
              <w:top w:val="nil"/>
              <w:left w:val="nil"/>
              <w:bottom w:val="nil"/>
              <w:right w:val="nil"/>
            </w:tcBorders>
          </w:tcPr>
          <w:p w14:paraId="4C9F09D6" w14:textId="77777777" w:rsidR="00987135" w:rsidRPr="009A4190" w:rsidRDefault="00987135" w:rsidP="00BE3EE4">
            <w:pPr>
              <w:pStyle w:val="TableText"/>
            </w:pPr>
          </w:p>
        </w:tc>
        <w:tc>
          <w:tcPr>
            <w:tcW w:w="173" w:type="pct"/>
            <w:tcBorders>
              <w:top w:val="nil"/>
              <w:left w:val="nil"/>
              <w:bottom w:val="nil"/>
              <w:right w:val="nil"/>
            </w:tcBorders>
          </w:tcPr>
          <w:p w14:paraId="0C4937B4" w14:textId="77777777" w:rsidR="00987135" w:rsidRPr="009A4190" w:rsidRDefault="00987135" w:rsidP="00BE3EE4">
            <w:pPr>
              <w:pStyle w:val="TableText"/>
            </w:pPr>
          </w:p>
        </w:tc>
        <w:tc>
          <w:tcPr>
            <w:tcW w:w="173" w:type="pct"/>
            <w:tcBorders>
              <w:top w:val="nil"/>
              <w:left w:val="nil"/>
              <w:bottom w:val="nil"/>
              <w:right w:val="nil"/>
            </w:tcBorders>
          </w:tcPr>
          <w:p w14:paraId="6FEAA983" w14:textId="77777777" w:rsidR="00987135" w:rsidRPr="009A4190" w:rsidRDefault="00987135" w:rsidP="00BE3EE4">
            <w:pPr>
              <w:pStyle w:val="TableText"/>
            </w:pPr>
          </w:p>
        </w:tc>
        <w:tc>
          <w:tcPr>
            <w:tcW w:w="173" w:type="pct"/>
            <w:tcBorders>
              <w:top w:val="nil"/>
              <w:left w:val="nil"/>
              <w:bottom w:val="nil"/>
              <w:right w:val="nil"/>
            </w:tcBorders>
          </w:tcPr>
          <w:p w14:paraId="1875FE7A" w14:textId="77777777" w:rsidR="00987135" w:rsidRPr="009A4190" w:rsidRDefault="00987135" w:rsidP="00BE3EE4">
            <w:pPr>
              <w:pStyle w:val="TableText"/>
            </w:pPr>
          </w:p>
        </w:tc>
        <w:tc>
          <w:tcPr>
            <w:tcW w:w="163" w:type="pct"/>
            <w:tcBorders>
              <w:top w:val="nil"/>
              <w:left w:val="nil"/>
              <w:bottom w:val="nil"/>
              <w:right w:val="nil"/>
            </w:tcBorders>
          </w:tcPr>
          <w:p w14:paraId="01B059C7" w14:textId="77777777" w:rsidR="00987135" w:rsidRPr="009A4190" w:rsidRDefault="00987135" w:rsidP="00BE3EE4">
            <w:pPr>
              <w:pStyle w:val="TableText"/>
            </w:pPr>
            <w:r w:rsidRPr="006919B0">
              <w:t>1</w:t>
            </w:r>
          </w:p>
        </w:tc>
      </w:tr>
      <w:tr w:rsidR="00987135" w:rsidRPr="009A4190" w14:paraId="620AA50F" w14:textId="77777777" w:rsidTr="00BE3EE4">
        <w:trPr>
          <w:cantSplit/>
        </w:trPr>
        <w:tc>
          <w:tcPr>
            <w:tcW w:w="643" w:type="pct"/>
            <w:tcBorders>
              <w:top w:val="nil"/>
              <w:left w:val="nil"/>
              <w:bottom w:val="nil"/>
              <w:right w:val="nil"/>
            </w:tcBorders>
          </w:tcPr>
          <w:p w14:paraId="35042F10"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D3</w:t>
            </w:r>
          </w:p>
        </w:tc>
        <w:tc>
          <w:tcPr>
            <w:tcW w:w="90" w:type="pct"/>
            <w:tcBorders>
              <w:top w:val="nil"/>
              <w:left w:val="nil"/>
              <w:bottom w:val="nil"/>
              <w:right w:val="nil"/>
            </w:tcBorders>
            <w:shd w:val="clear" w:color="auto" w:fill="auto"/>
          </w:tcPr>
          <w:p w14:paraId="7C8E3C78"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77B2C89E"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20C74D8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8F554A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6BDA87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4F4CB9B" w14:textId="77777777" w:rsidR="00987135" w:rsidRPr="009A4190" w:rsidRDefault="00987135" w:rsidP="00BE3EE4">
            <w:pPr>
              <w:pStyle w:val="TableText"/>
            </w:pPr>
            <w:r w:rsidRPr="006919B0">
              <w:t>1</w:t>
            </w:r>
          </w:p>
        </w:tc>
        <w:tc>
          <w:tcPr>
            <w:tcW w:w="132" w:type="pct"/>
            <w:tcBorders>
              <w:top w:val="nil"/>
              <w:left w:val="nil"/>
              <w:bottom w:val="nil"/>
              <w:right w:val="nil"/>
            </w:tcBorders>
            <w:shd w:val="clear" w:color="auto" w:fill="auto"/>
          </w:tcPr>
          <w:p w14:paraId="3E339BC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CEBEA0C"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617EB68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52C857F"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280A4509"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2D07335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848D4D1" w14:textId="77777777" w:rsidR="00987135" w:rsidRPr="009A4190" w:rsidRDefault="00987135" w:rsidP="00BE3EE4">
            <w:pPr>
              <w:pStyle w:val="TableText"/>
            </w:pPr>
            <w:r w:rsidRPr="006919B0">
              <w:t>1</w:t>
            </w:r>
          </w:p>
        </w:tc>
        <w:tc>
          <w:tcPr>
            <w:tcW w:w="132" w:type="pct"/>
            <w:tcBorders>
              <w:top w:val="nil"/>
              <w:left w:val="nil"/>
              <w:bottom w:val="nil"/>
              <w:right w:val="nil"/>
            </w:tcBorders>
            <w:shd w:val="clear" w:color="auto" w:fill="auto"/>
          </w:tcPr>
          <w:p w14:paraId="6D190B5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4D542B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46DBAE7"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70A807F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9462C4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41C82F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4D9375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C2CD6E1"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1F3C3A26"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648F976C" w14:textId="77777777" w:rsidR="00987135" w:rsidRPr="009A4190" w:rsidRDefault="00987135" w:rsidP="00BE3EE4">
            <w:pPr>
              <w:pStyle w:val="TableText"/>
            </w:pPr>
          </w:p>
        </w:tc>
        <w:tc>
          <w:tcPr>
            <w:tcW w:w="242" w:type="pct"/>
            <w:tcBorders>
              <w:top w:val="nil"/>
              <w:left w:val="nil"/>
              <w:bottom w:val="nil"/>
              <w:right w:val="nil"/>
            </w:tcBorders>
          </w:tcPr>
          <w:p w14:paraId="73B0FF58" w14:textId="77777777" w:rsidR="00987135" w:rsidRPr="009A4190" w:rsidRDefault="00987135" w:rsidP="00BE3EE4">
            <w:pPr>
              <w:pStyle w:val="TableText"/>
            </w:pPr>
          </w:p>
        </w:tc>
        <w:tc>
          <w:tcPr>
            <w:tcW w:w="164" w:type="pct"/>
            <w:tcBorders>
              <w:top w:val="nil"/>
              <w:left w:val="nil"/>
              <w:bottom w:val="nil"/>
              <w:right w:val="nil"/>
            </w:tcBorders>
          </w:tcPr>
          <w:p w14:paraId="6840CF7F" w14:textId="77777777" w:rsidR="00987135" w:rsidRPr="009A4190" w:rsidRDefault="00987135" w:rsidP="00BE3EE4">
            <w:pPr>
              <w:pStyle w:val="TableText"/>
            </w:pPr>
          </w:p>
        </w:tc>
        <w:tc>
          <w:tcPr>
            <w:tcW w:w="173" w:type="pct"/>
            <w:tcBorders>
              <w:top w:val="nil"/>
              <w:left w:val="nil"/>
              <w:bottom w:val="nil"/>
              <w:right w:val="nil"/>
            </w:tcBorders>
          </w:tcPr>
          <w:p w14:paraId="19653725" w14:textId="77777777" w:rsidR="00987135" w:rsidRPr="009A4190" w:rsidRDefault="00987135" w:rsidP="00BE3EE4">
            <w:pPr>
              <w:pStyle w:val="TableText"/>
            </w:pPr>
          </w:p>
        </w:tc>
        <w:tc>
          <w:tcPr>
            <w:tcW w:w="173" w:type="pct"/>
            <w:tcBorders>
              <w:top w:val="nil"/>
              <w:left w:val="nil"/>
              <w:bottom w:val="nil"/>
              <w:right w:val="nil"/>
            </w:tcBorders>
          </w:tcPr>
          <w:p w14:paraId="5B015185" w14:textId="77777777" w:rsidR="00987135" w:rsidRPr="009A4190" w:rsidRDefault="00987135" w:rsidP="00BE3EE4">
            <w:pPr>
              <w:pStyle w:val="TableText"/>
            </w:pPr>
          </w:p>
        </w:tc>
        <w:tc>
          <w:tcPr>
            <w:tcW w:w="173" w:type="pct"/>
            <w:tcBorders>
              <w:top w:val="nil"/>
              <w:left w:val="nil"/>
              <w:bottom w:val="nil"/>
              <w:right w:val="nil"/>
            </w:tcBorders>
          </w:tcPr>
          <w:p w14:paraId="5CA1354E" w14:textId="77777777" w:rsidR="00987135" w:rsidRPr="009A4190" w:rsidRDefault="00987135" w:rsidP="00BE3EE4">
            <w:pPr>
              <w:pStyle w:val="TableText"/>
            </w:pPr>
          </w:p>
        </w:tc>
        <w:tc>
          <w:tcPr>
            <w:tcW w:w="163" w:type="pct"/>
            <w:tcBorders>
              <w:top w:val="nil"/>
              <w:left w:val="nil"/>
              <w:bottom w:val="nil"/>
              <w:right w:val="nil"/>
            </w:tcBorders>
          </w:tcPr>
          <w:p w14:paraId="2F86D0F2" w14:textId="77777777" w:rsidR="00987135" w:rsidRPr="009A4190" w:rsidRDefault="00987135" w:rsidP="00BE3EE4">
            <w:pPr>
              <w:pStyle w:val="TableText"/>
            </w:pPr>
            <w:r w:rsidRPr="006919B0">
              <w:t>5</w:t>
            </w:r>
          </w:p>
        </w:tc>
      </w:tr>
      <w:tr w:rsidR="00987135" w:rsidRPr="009A4190" w14:paraId="403436F8" w14:textId="77777777" w:rsidTr="00BE3EE4">
        <w:trPr>
          <w:cantSplit/>
        </w:trPr>
        <w:tc>
          <w:tcPr>
            <w:tcW w:w="643" w:type="pct"/>
            <w:tcBorders>
              <w:top w:val="nil"/>
              <w:left w:val="nil"/>
              <w:bottom w:val="nil"/>
              <w:right w:val="nil"/>
            </w:tcBorders>
          </w:tcPr>
          <w:p w14:paraId="4D6B25C9"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D2</w:t>
            </w:r>
          </w:p>
        </w:tc>
        <w:tc>
          <w:tcPr>
            <w:tcW w:w="90" w:type="pct"/>
            <w:tcBorders>
              <w:top w:val="nil"/>
              <w:left w:val="nil"/>
              <w:bottom w:val="nil"/>
              <w:right w:val="nil"/>
            </w:tcBorders>
            <w:shd w:val="clear" w:color="auto" w:fill="auto"/>
          </w:tcPr>
          <w:p w14:paraId="22957B18"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5BA010D9"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26B3397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4B03B8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7E8BE2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6D4A22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65DC24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5F21CD7"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14494D28" w14:textId="77777777" w:rsidR="00987135" w:rsidRPr="009A4190" w:rsidRDefault="00987135" w:rsidP="00BE3EE4">
            <w:pPr>
              <w:pStyle w:val="TableText"/>
            </w:pPr>
            <w:r w:rsidRPr="006919B0">
              <w:t>1</w:t>
            </w:r>
          </w:p>
        </w:tc>
        <w:tc>
          <w:tcPr>
            <w:tcW w:w="132" w:type="pct"/>
            <w:tcBorders>
              <w:top w:val="nil"/>
              <w:left w:val="nil"/>
              <w:bottom w:val="nil"/>
              <w:right w:val="nil"/>
            </w:tcBorders>
            <w:shd w:val="clear" w:color="auto" w:fill="auto"/>
          </w:tcPr>
          <w:p w14:paraId="5B21C455"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3975D1B0"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77FA1A7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0D7072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43B143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982D3F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B0AE36E"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2BC3C2F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01C171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0AE832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1EA590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666C7B8" w14:textId="77777777" w:rsidR="00987135" w:rsidRPr="009A4190" w:rsidRDefault="00987135" w:rsidP="00BE3EE4">
            <w:pPr>
              <w:pStyle w:val="TableText"/>
            </w:pPr>
            <w:r w:rsidRPr="006919B0">
              <w:t>1</w:t>
            </w:r>
          </w:p>
        </w:tc>
        <w:tc>
          <w:tcPr>
            <w:tcW w:w="173" w:type="pct"/>
            <w:tcBorders>
              <w:top w:val="nil"/>
              <w:left w:val="nil"/>
              <w:bottom w:val="nil"/>
              <w:right w:val="nil"/>
            </w:tcBorders>
            <w:shd w:val="clear" w:color="auto" w:fill="auto"/>
          </w:tcPr>
          <w:p w14:paraId="6008DE0B" w14:textId="77777777" w:rsidR="00987135" w:rsidRPr="009A4190" w:rsidRDefault="00987135" w:rsidP="00BE3EE4">
            <w:pPr>
              <w:pStyle w:val="TableText"/>
            </w:pPr>
            <w:r w:rsidRPr="006919B0">
              <w:t>2</w:t>
            </w:r>
          </w:p>
        </w:tc>
        <w:tc>
          <w:tcPr>
            <w:tcW w:w="173" w:type="pct"/>
            <w:tcBorders>
              <w:top w:val="nil"/>
              <w:left w:val="nil"/>
              <w:bottom w:val="nil"/>
              <w:right w:val="nil"/>
            </w:tcBorders>
            <w:shd w:val="clear" w:color="auto" w:fill="auto"/>
          </w:tcPr>
          <w:p w14:paraId="4F3B441B" w14:textId="77777777" w:rsidR="00987135" w:rsidRPr="009A4190" w:rsidRDefault="00987135" w:rsidP="00BE3EE4">
            <w:pPr>
              <w:pStyle w:val="TableText"/>
            </w:pPr>
            <w:r w:rsidRPr="006919B0">
              <w:t>1</w:t>
            </w:r>
          </w:p>
        </w:tc>
        <w:tc>
          <w:tcPr>
            <w:tcW w:w="242" w:type="pct"/>
            <w:tcBorders>
              <w:top w:val="nil"/>
              <w:left w:val="nil"/>
              <w:bottom w:val="nil"/>
              <w:right w:val="nil"/>
            </w:tcBorders>
          </w:tcPr>
          <w:p w14:paraId="2FB0A02B" w14:textId="77777777" w:rsidR="00987135" w:rsidRPr="009A4190" w:rsidRDefault="00987135" w:rsidP="00BE3EE4">
            <w:pPr>
              <w:pStyle w:val="TableText"/>
            </w:pPr>
          </w:p>
        </w:tc>
        <w:tc>
          <w:tcPr>
            <w:tcW w:w="164" w:type="pct"/>
            <w:tcBorders>
              <w:top w:val="nil"/>
              <w:left w:val="nil"/>
              <w:bottom w:val="nil"/>
              <w:right w:val="nil"/>
            </w:tcBorders>
          </w:tcPr>
          <w:p w14:paraId="25FD5BBA" w14:textId="77777777" w:rsidR="00987135" w:rsidRPr="009A4190" w:rsidRDefault="00987135" w:rsidP="00BE3EE4">
            <w:pPr>
              <w:pStyle w:val="TableText"/>
            </w:pPr>
          </w:p>
        </w:tc>
        <w:tc>
          <w:tcPr>
            <w:tcW w:w="173" w:type="pct"/>
            <w:tcBorders>
              <w:top w:val="nil"/>
              <w:left w:val="nil"/>
              <w:bottom w:val="nil"/>
              <w:right w:val="nil"/>
            </w:tcBorders>
          </w:tcPr>
          <w:p w14:paraId="03B4BAB4" w14:textId="77777777" w:rsidR="00987135" w:rsidRPr="009A4190" w:rsidRDefault="00987135" w:rsidP="00BE3EE4">
            <w:pPr>
              <w:pStyle w:val="TableText"/>
            </w:pPr>
          </w:p>
        </w:tc>
        <w:tc>
          <w:tcPr>
            <w:tcW w:w="173" w:type="pct"/>
            <w:tcBorders>
              <w:top w:val="nil"/>
              <w:left w:val="nil"/>
              <w:bottom w:val="nil"/>
              <w:right w:val="nil"/>
            </w:tcBorders>
          </w:tcPr>
          <w:p w14:paraId="476B2D7C" w14:textId="77777777" w:rsidR="00987135" w:rsidRPr="009A4190" w:rsidRDefault="00987135" w:rsidP="00BE3EE4">
            <w:pPr>
              <w:pStyle w:val="TableText"/>
            </w:pPr>
          </w:p>
        </w:tc>
        <w:tc>
          <w:tcPr>
            <w:tcW w:w="173" w:type="pct"/>
            <w:tcBorders>
              <w:top w:val="nil"/>
              <w:left w:val="nil"/>
              <w:bottom w:val="nil"/>
              <w:right w:val="nil"/>
            </w:tcBorders>
          </w:tcPr>
          <w:p w14:paraId="75BCBA52" w14:textId="77777777" w:rsidR="00987135" w:rsidRPr="009A4190" w:rsidRDefault="00987135" w:rsidP="00BE3EE4">
            <w:pPr>
              <w:pStyle w:val="TableText"/>
            </w:pPr>
          </w:p>
        </w:tc>
        <w:tc>
          <w:tcPr>
            <w:tcW w:w="163" w:type="pct"/>
            <w:tcBorders>
              <w:top w:val="nil"/>
              <w:left w:val="nil"/>
              <w:bottom w:val="nil"/>
              <w:right w:val="nil"/>
            </w:tcBorders>
          </w:tcPr>
          <w:p w14:paraId="6444D88B" w14:textId="77777777" w:rsidR="00987135" w:rsidRPr="009A4190" w:rsidRDefault="00987135" w:rsidP="00BE3EE4">
            <w:pPr>
              <w:pStyle w:val="TableText"/>
            </w:pPr>
          </w:p>
        </w:tc>
      </w:tr>
      <w:tr w:rsidR="00987135" w:rsidRPr="009A4190" w14:paraId="20F792B5" w14:textId="77777777" w:rsidTr="00BE3EE4">
        <w:trPr>
          <w:cantSplit/>
        </w:trPr>
        <w:tc>
          <w:tcPr>
            <w:tcW w:w="643" w:type="pct"/>
            <w:tcBorders>
              <w:top w:val="nil"/>
              <w:left w:val="nil"/>
              <w:bottom w:val="nil"/>
              <w:right w:val="nil"/>
            </w:tcBorders>
          </w:tcPr>
          <w:p w14:paraId="2E2DA635"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D1</w:t>
            </w:r>
          </w:p>
        </w:tc>
        <w:tc>
          <w:tcPr>
            <w:tcW w:w="90" w:type="pct"/>
            <w:tcBorders>
              <w:top w:val="nil"/>
              <w:left w:val="nil"/>
              <w:bottom w:val="nil"/>
              <w:right w:val="nil"/>
            </w:tcBorders>
            <w:shd w:val="clear" w:color="auto" w:fill="auto"/>
          </w:tcPr>
          <w:p w14:paraId="284DF820"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5234B84B"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4B8EF8D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6EC9FD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EBD48E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EA3D16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DA4B7C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32B2DF4"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4A8EA94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E00049E"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41BE11B7"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33BA7E0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481EFF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7DFC89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F20593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70AC069"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52844F8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8EC415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A93892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900D81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06E8BB2"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0BF2255A"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638FA092" w14:textId="77777777" w:rsidR="00987135" w:rsidRPr="009A4190" w:rsidRDefault="00987135" w:rsidP="00BE3EE4">
            <w:pPr>
              <w:pStyle w:val="TableText"/>
            </w:pPr>
          </w:p>
        </w:tc>
        <w:tc>
          <w:tcPr>
            <w:tcW w:w="242" w:type="pct"/>
            <w:tcBorders>
              <w:top w:val="nil"/>
              <w:left w:val="nil"/>
              <w:bottom w:val="nil"/>
              <w:right w:val="nil"/>
            </w:tcBorders>
          </w:tcPr>
          <w:p w14:paraId="180FE7B2" w14:textId="77777777" w:rsidR="00987135" w:rsidRPr="009A4190" w:rsidRDefault="00987135" w:rsidP="00BE3EE4">
            <w:pPr>
              <w:pStyle w:val="TableText"/>
            </w:pPr>
          </w:p>
        </w:tc>
        <w:tc>
          <w:tcPr>
            <w:tcW w:w="164" w:type="pct"/>
            <w:tcBorders>
              <w:top w:val="nil"/>
              <w:left w:val="nil"/>
              <w:bottom w:val="nil"/>
              <w:right w:val="nil"/>
            </w:tcBorders>
          </w:tcPr>
          <w:p w14:paraId="3538454C" w14:textId="77777777" w:rsidR="00987135" w:rsidRPr="009A4190" w:rsidRDefault="00987135" w:rsidP="00BE3EE4">
            <w:pPr>
              <w:pStyle w:val="TableText"/>
            </w:pPr>
          </w:p>
        </w:tc>
        <w:tc>
          <w:tcPr>
            <w:tcW w:w="173" w:type="pct"/>
            <w:tcBorders>
              <w:top w:val="nil"/>
              <w:left w:val="nil"/>
              <w:bottom w:val="nil"/>
              <w:right w:val="nil"/>
            </w:tcBorders>
          </w:tcPr>
          <w:p w14:paraId="4AC73FD6" w14:textId="77777777" w:rsidR="00987135" w:rsidRPr="009A4190" w:rsidRDefault="00987135" w:rsidP="00BE3EE4">
            <w:pPr>
              <w:pStyle w:val="TableText"/>
            </w:pPr>
          </w:p>
        </w:tc>
        <w:tc>
          <w:tcPr>
            <w:tcW w:w="173" w:type="pct"/>
            <w:tcBorders>
              <w:top w:val="nil"/>
              <w:left w:val="nil"/>
              <w:bottom w:val="nil"/>
              <w:right w:val="nil"/>
            </w:tcBorders>
          </w:tcPr>
          <w:p w14:paraId="58E8DCAB" w14:textId="77777777" w:rsidR="00987135" w:rsidRPr="009A4190" w:rsidRDefault="00987135" w:rsidP="00BE3EE4">
            <w:pPr>
              <w:pStyle w:val="TableText"/>
            </w:pPr>
          </w:p>
        </w:tc>
        <w:tc>
          <w:tcPr>
            <w:tcW w:w="173" w:type="pct"/>
            <w:tcBorders>
              <w:top w:val="nil"/>
              <w:left w:val="nil"/>
              <w:bottom w:val="nil"/>
              <w:right w:val="nil"/>
            </w:tcBorders>
          </w:tcPr>
          <w:p w14:paraId="7866637C" w14:textId="77777777" w:rsidR="00987135" w:rsidRPr="009A4190" w:rsidRDefault="00987135" w:rsidP="00BE3EE4">
            <w:pPr>
              <w:pStyle w:val="TableText"/>
            </w:pPr>
          </w:p>
        </w:tc>
        <w:tc>
          <w:tcPr>
            <w:tcW w:w="163" w:type="pct"/>
            <w:tcBorders>
              <w:top w:val="nil"/>
              <w:left w:val="nil"/>
              <w:bottom w:val="nil"/>
              <w:right w:val="nil"/>
            </w:tcBorders>
          </w:tcPr>
          <w:p w14:paraId="0B03844F" w14:textId="77777777" w:rsidR="00987135" w:rsidRPr="009A4190" w:rsidRDefault="00987135" w:rsidP="00BE3EE4">
            <w:pPr>
              <w:pStyle w:val="TableText"/>
            </w:pPr>
          </w:p>
        </w:tc>
      </w:tr>
      <w:tr w:rsidR="00987135" w:rsidRPr="009A4190" w14:paraId="2EB8D3BE" w14:textId="77777777" w:rsidTr="00BE3EE4">
        <w:trPr>
          <w:cantSplit/>
        </w:trPr>
        <w:tc>
          <w:tcPr>
            <w:tcW w:w="643" w:type="pct"/>
            <w:tcBorders>
              <w:top w:val="nil"/>
              <w:left w:val="nil"/>
              <w:bottom w:val="nil"/>
              <w:right w:val="nil"/>
            </w:tcBorders>
          </w:tcPr>
          <w:p w14:paraId="54C3F295"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T.E.</w:t>
            </w:r>
          </w:p>
        </w:tc>
        <w:tc>
          <w:tcPr>
            <w:tcW w:w="90" w:type="pct"/>
            <w:tcBorders>
              <w:top w:val="nil"/>
              <w:left w:val="nil"/>
              <w:bottom w:val="nil"/>
              <w:right w:val="nil"/>
            </w:tcBorders>
            <w:shd w:val="clear" w:color="auto" w:fill="auto"/>
          </w:tcPr>
          <w:p w14:paraId="7C3E2D3F"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785AB209"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4A6CEFB1" w14:textId="77777777" w:rsidR="00987135" w:rsidRPr="009A4190" w:rsidRDefault="00987135" w:rsidP="00BE3EE4">
            <w:pPr>
              <w:pStyle w:val="TableText"/>
            </w:pPr>
            <w:r w:rsidRPr="006919B0">
              <w:t>1</w:t>
            </w:r>
          </w:p>
        </w:tc>
        <w:tc>
          <w:tcPr>
            <w:tcW w:w="132" w:type="pct"/>
            <w:tcBorders>
              <w:top w:val="nil"/>
              <w:left w:val="nil"/>
              <w:bottom w:val="nil"/>
              <w:right w:val="nil"/>
            </w:tcBorders>
            <w:shd w:val="clear" w:color="auto" w:fill="auto"/>
          </w:tcPr>
          <w:p w14:paraId="50342CD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CA9489C" w14:textId="77777777" w:rsidR="00987135" w:rsidRPr="009A4190" w:rsidRDefault="00987135" w:rsidP="00BE3EE4">
            <w:pPr>
              <w:pStyle w:val="TableText"/>
            </w:pPr>
            <w:r w:rsidRPr="006919B0">
              <w:t>1</w:t>
            </w:r>
          </w:p>
        </w:tc>
        <w:tc>
          <w:tcPr>
            <w:tcW w:w="132" w:type="pct"/>
            <w:tcBorders>
              <w:top w:val="nil"/>
              <w:left w:val="nil"/>
              <w:bottom w:val="nil"/>
              <w:right w:val="nil"/>
            </w:tcBorders>
            <w:shd w:val="clear" w:color="auto" w:fill="auto"/>
          </w:tcPr>
          <w:p w14:paraId="05538954" w14:textId="77777777" w:rsidR="00987135" w:rsidRPr="009A4190" w:rsidRDefault="00987135" w:rsidP="00BE3EE4">
            <w:pPr>
              <w:pStyle w:val="TableText"/>
            </w:pPr>
            <w:r w:rsidRPr="006919B0">
              <w:t>1</w:t>
            </w:r>
          </w:p>
        </w:tc>
        <w:tc>
          <w:tcPr>
            <w:tcW w:w="132" w:type="pct"/>
            <w:tcBorders>
              <w:top w:val="nil"/>
              <w:left w:val="nil"/>
              <w:bottom w:val="nil"/>
              <w:right w:val="nil"/>
            </w:tcBorders>
            <w:shd w:val="clear" w:color="auto" w:fill="auto"/>
          </w:tcPr>
          <w:p w14:paraId="70C80A5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541BFF7"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066E331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CAA89FD" w14:textId="77777777" w:rsidR="00987135" w:rsidRPr="009A4190" w:rsidRDefault="00987135" w:rsidP="00BE3EE4">
            <w:pPr>
              <w:pStyle w:val="TableText"/>
            </w:pPr>
            <w:r w:rsidRPr="006919B0">
              <w:t>1</w:t>
            </w:r>
          </w:p>
        </w:tc>
        <w:tc>
          <w:tcPr>
            <w:tcW w:w="192" w:type="pct"/>
            <w:tcBorders>
              <w:top w:val="nil"/>
              <w:left w:val="nil"/>
              <w:bottom w:val="nil"/>
              <w:right w:val="nil"/>
            </w:tcBorders>
            <w:shd w:val="clear" w:color="auto" w:fill="auto"/>
          </w:tcPr>
          <w:p w14:paraId="457C9530"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77429F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E7A557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62DE90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A50DAB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AE2F139" w14:textId="77777777" w:rsidR="00987135" w:rsidRPr="009A4190" w:rsidRDefault="00987135" w:rsidP="00BE3EE4">
            <w:pPr>
              <w:pStyle w:val="TableText"/>
            </w:pPr>
            <w:r w:rsidRPr="006919B0">
              <w:t>1</w:t>
            </w:r>
          </w:p>
        </w:tc>
        <w:tc>
          <w:tcPr>
            <w:tcW w:w="200" w:type="pct"/>
            <w:tcBorders>
              <w:top w:val="nil"/>
              <w:left w:val="nil"/>
              <w:bottom w:val="nil"/>
              <w:right w:val="nil"/>
            </w:tcBorders>
            <w:shd w:val="clear" w:color="auto" w:fill="auto"/>
          </w:tcPr>
          <w:p w14:paraId="7F4CFCA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784C66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BBBC7C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DEB711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C5E2C63"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53D9B23F"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61980462" w14:textId="77777777" w:rsidR="00987135" w:rsidRPr="009A4190" w:rsidRDefault="00987135" w:rsidP="00BE3EE4">
            <w:pPr>
              <w:pStyle w:val="TableText"/>
            </w:pPr>
            <w:r w:rsidRPr="006919B0">
              <w:t>1</w:t>
            </w:r>
          </w:p>
        </w:tc>
        <w:tc>
          <w:tcPr>
            <w:tcW w:w="242" w:type="pct"/>
            <w:tcBorders>
              <w:top w:val="nil"/>
              <w:left w:val="nil"/>
              <w:bottom w:val="nil"/>
              <w:right w:val="nil"/>
            </w:tcBorders>
          </w:tcPr>
          <w:p w14:paraId="1FED1A37"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6613780F"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13F1CD9D" w14:textId="77777777" w:rsidR="00987135" w:rsidRPr="009A4190" w:rsidRDefault="00987135" w:rsidP="00BE3EE4">
            <w:pPr>
              <w:pStyle w:val="TableText"/>
              <w:rPr>
                <w:rFonts w:ascii="Segoe UI Symbol" w:hAnsi="Segoe UI Symbol" w:cs="Segoe UI Symbol"/>
              </w:rPr>
            </w:pPr>
            <w:r w:rsidRPr="006919B0">
              <w:t>1</w:t>
            </w:r>
          </w:p>
        </w:tc>
        <w:tc>
          <w:tcPr>
            <w:tcW w:w="173" w:type="pct"/>
            <w:tcBorders>
              <w:top w:val="nil"/>
              <w:left w:val="nil"/>
              <w:bottom w:val="nil"/>
              <w:right w:val="nil"/>
            </w:tcBorders>
          </w:tcPr>
          <w:p w14:paraId="3E69C4AB"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7AAABCA5"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nil"/>
              <w:right w:val="nil"/>
            </w:tcBorders>
          </w:tcPr>
          <w:p w14:paraId="0313EEB2" w14:textId="77777777" w:rsidR="00987135" w:rsidRPr="009A4190" w:rsidRDefault="00987135" w:rsidP="00BE3EE4">
            <w:pPr>
              <w:pStyle w:val="TableText"/>
              <w:rPr>
                <w:rFonts w:ascii="Segoe UI Symbol" w:hAnsi="Segoe UI Symbol" w:cs="Segoe UI Symbol"/>
              </w:rPr>
            </w:pPr>
            <w:r w:rsidRPr="006919B0">
              <w:t>1</w:t>
            </w:r>
          </w:p>
        </w:tc>
      </w:tr>
      <w:tr w:rsidR="00987135" w:rsidRPr="009A4190" w14:paraId="6C93529B" w14:textId="77777777" w:rsidTr="00BE3EE4">
        <w:trPr>
          <w:cantSplit/>
        </w:trPr>
        <w:tc>
          <w:tcPr>
            <w:tcW w:w="643" w:type="pct"/>
            <w:tcBorders>
              <w:top w:val="nil"/>
              <w:left w:val="nil"/>
              <w:bottom w:val="single" w:sz="4" w:space="0" w:color="auto"/>
              <w:right w:val="nil"/>
            </w:tcBorders>
          </w:tcPr>
          <w:p w14:paraId="039FF8E5"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DPC.</w:t>
            </w:r>
          </w:p>
        </w:tc>
        <w:tc>
          <w:tcPr>
            <w:tcW w:w="90" w:type="pct"/>
            <w:tcBorders>
              <w:top w:val="nil"/>
              <w:left w:val="nil"/>
              <w:bottom w:val="single" w:sz="4" w:space="0" w:color="auto"/>
              <w:right w:val="nil"/>
            </w:tcBorders>
            <w:shd w:val="clear" w:color="auto" w:fill="auto"/>
          </w:tcPr>
          <w:p w14:paraId="2B1C1DA5" w14:textId="77777777" w:rsidR="00987135" w:rsidRPr="009A4190" w:rsidRDefault="00987135" w:rsidP="00BE3EE4">
            <w:pPr>
              <w:pStyle w:val="TableText"/>
            </w:pPr>
          </w:p>
        </w:tc>
        <w:tc>
          <w:tcPr>
            <w:tcW w:w="90" w:type="pct"/>
            <w:tcBorders>
              <w:top w:val="nil"/>
              <w:left w:val="nil"/>
              <w:bottom w:val="single" w:sz="4" w:space="0" w:color="auto"/>
              <w:right w:val="nil"/>
            </w:tcBorders>
            <w:shd w:val="clear" w:color="auto" w:fill="auto"/>
          </w:tcPr>
          <w:p w14:paraId="70A9FC1C" w14:textId="77777777" w:rsidR="00987135" w:rsidRPr="009A4190" w:rsidRDefault="00987135" w:rsidP="00BE3EE4">
            <w:pPr>
              <w:pStyle w:val="TableText"/>
            </w:pPr>
          </w:p>
        </w:tc>
        <w:tc>
          <w:tcPr>
            <w:tcW w:w="119" w:type="pct"/>
            <w:tcBorders>
              <w:top w:val="nil"/>
              <w:left w:val="nil"/>
              <w:bottom w:val="single" w:sz="4" w:space="0" w:color="auto"/>
              <w:right w:val="nil"/>
            </w:tcBorders>
            <w:shd w:val="clear" w:color="auto" w:fill="auto"/>
          </w:tcPr>
          <w:p w14:paraId="4439AEB7"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73F075B9"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6AE132D7"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5C684D07"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285FE72D"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023476D4" w14:textId="77777777" w:rsidR="00987135" w:rsidRPr="009A4190" w:rsidRDefault="00987135" w:rsidP="00BE3EE4">
            <w:pPr>
              <w:pStyle w:val="TableText"/>
            </w:pPr>
          </w:p>
        </w:tc>
        <w:tc>
          <w:tcPr>
            <w:tcW w:w="192" w:type="pct"/>
            <w:tcBorders>
              <w:top w:val="nil"/>
              <w:left w:val="nil"/>
              <w:bottom w:val="single" w:sz="4" w:space="0" w:color="auto"/>
              <w:right w:val="nil"/>
            </w:tcBorders>
            <w:shd w:val="clear" w:color="auto" w:fill="auto"/>
          </w:tcPr>
          <w:p w14:paraId="31BF4F73"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1357BD9B" w14:textId="77777777" w:rsidR="00987135" w:rsidRPr="009A4190" w:rsidRDefault="00987135" w:rsidP="00BE3EE4">
            <w:pPr>
              <w:pStyle w:val="TableText"/>
            </w:pPr>
          </w:p>
        </w:tc>
        <w:tc>
          <w:tcPr>
            <w:tcW w:w="192" w:type="pct"/>
            <w:tcBorders>
              <w:top w:val="nil"/>
              <w:left w:val="nil"/>
              <w:bottom w:val="single" w:sz="4" w:space="0" w:color="auto"/>
              <w:right w:val="nil"/>
            </w:tcBorders>
            <w:shd w:val="clear" w:color="auto" w:fill="auto"/>
          </w:tcPr>
          <w:p w14:paraId="2811B116" w14:textId="77777777" w:rsidR="00987135" w:rsidRPr="009A4190" w:rsidRDefault="00987135" w:rsidP="00BE3EE4">
            <w:pPr>
              <w:pStyle w:val="TableText"/>
            </w:pPr>
          </w:p>
        </w:tc>
        <w:tc>
          <w:tcPr>
            <w:tcW w:w="192" w:type="pct"/>
            <w:tcBorders>
              <w:top w:val="nil"/>
              <w:left w:val="nil"/>
              <w:bottom w:val="single" w:sz="4" w:space="0" w:color="auto"/>
              <w:right w:val="nil"/>
            </w:tcBorders>
            <w:shd w:val="clear" w:color="auto" w:fill="auto"/>
          </w:tcPr>
          <w:p w14:paraId="49C3614C"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67788550"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159F2CB3"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16829251"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2A33E540" w14:textId="77777777" w:rsidR="00987135" w:rsidRPr="009A4190" w:rsidRDefault="00987135" w:rsidP="00BE3EE4">
            <w:pPr>
              <w:pStyle w:val="TableText"/>
            </w:pPr>
          </w:p>
        </w:tc>
        <w:tc>
          <w:tcPr>
            <w:tcW w:w="200" w:type="pct"/>
            <w:tcBorders>
              <w:top w:val="nil"/>
              <w:left w:val="nil"/>
              <w:bottom w:val="single" w:sz="4" w:space="0" w:color="auto"/>
              <w:right w:val="nil"/>
            </w:tcBorders>
            <w:shd w:val="clear" w:color="auto" w:fill="auto"/>
          </w:tcPr>
          <w:p w14:paraId="23EE8817"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10E7AAE8"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229443E0"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2CFCA7B1"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73B9F76E" w14:textId="77777777" w:rsidR="00987135" w:rsidRPr="009A4190" w:rsidRDefault="00987135" w:rsidP="00BE3EE4">
            <w:pPr>
              <w:pStyle w:val="TableText"/>
            </w:pPr>
          </w:p>
        </w:tc>
        <w:tc>
          <w:tcPr>
            <w:tcW w:w="173" w:type="pct"/>
            <w:tcBorders>
              <w:top w:val="nil"/>
              <w:left w:val="nil"/>
              <w:bottom w:val="single" w:sz="4" w:space="0" w:color="auto"/>
              <w:right w:val="nil"/>
            </w:tcBorders>
            <w:shd w:val="clear" w:color="auto" w:fill="auto"/>
          </w:tcPr>
          <w:p w14:paraId="405637C3" w14:textId="77777777" w:rsidR="00987135" w:rsidRPr="009A4190" w:rsidRDefault="00987135" w:rsidP="00BE3EE4">
            <w:pPr>
              <w:pStyle w:val="TableText"/>
            </w:pPr>
          </w:p>
        </w:tc>
        <w:tc>
          <w:tcPr>
            <w:tcW w:w="173" w:type="pct"/>
            <w:tcBorders>
              <w:top w:val="nil"/>
              <w:left w:val="nil"/>
              <w:bottom w:val="single" w:sz="4" w:space="0" w:color="auto"/>
              <w:right w:val="nil"/>
            </w:tcBorders>
            <w:shd w:val="clear" w:color="auto" w:fill="auto"/>
          </w:tcPr>
          <w:p w14:paraId="46A616F8" w14:textId="77777777" w:rsidR="00987135" w:rsidRPr="009A4190" w:rsidRDefault="00987135" w:rsidP="00BE3EE4">
            <w:pPr>
              <w:pStyle w:val="TableText"/>
            </w:pPr>
          </w:p>
        </w:tc>
        <w:tc>
          <w:tcPr>
            <w:tcW w:w="242" w:type="pct"/>
            <w:tcBorders>
              <w:top w:val="nil"/>
              <w:left w:val="nil"/>
              <w:bottom w:val="single" w:sz="4" w:space="0" w:color="auto"/>
              <w:right w:val="nil"/>
            </w:tcBorders>
          </w:tcPr>
          <w:p w14:paraId="6CCC0DD8"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single" w:sz="4" w:space="0" w:color="auto"/>
              <w:right w:val="nil"/>
            </w:tcBorders>
          </w:tcPr>
          <w:p w14:paraId="6B3C0AEE"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single" w:sz="4" w:space="0" w:color="auto"/>
              <w:right w:val="nil"/>
            </w:tcBorders>
          </w:tcPr>
          <w:p w14:paraId="797C4937"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single" w:sz="4" w:space="0" w:color="auto"/>
              <w:right w:val="nil"/>
            </w:tcBorders>
          </w:tcPr>
          <w:p w14:paraId="3011AD74"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single" w:sz="4" w:space="0" w:color="auto"/>
              <w:right w:val="nil"/>
            </w:tcBorders>
          </w:tcPr>
          <w:p w14:paraId="31381954"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single" w:sz="4" w:space="0" w:color="auto"/>
              <w:right w:val="nil"/>
            </w:tcBorders>
          </w:tcPr>
          <w:p w14:paraId="50306B5B" w14:textId="77777777" w:rsidR="00987135" w:rsidRPr="009A4190" w:rsidRDefault="00987135" w:rsidP="00BE3EE4">
            <w:pPr>
              <w:pStyle w:val="TableText"/>
              <w:rPr>
                <w:rFonts w:ascii="Segoe UI Symbol" w:hAnsi="Segoe UI Symbol" w:cs="Segoe UI Symbol"/>
              </w:rPr>
            </w:pPr>
            <w:r w:rsidRPr="006919B0">
              <w:t>1</w:t>
            </w:r>
          </w:p>
        </w:tc>
      </w:tr>
      <w:tr w:rsidR="00987135" w:rsidRPr="009A4190" w14:paraId="03AA6A7B" w14:textId="77777777" w:rsidTr="00BE3EE4">
        <w:trPr>
          <w:cantSplit/>
        </w:trPr>
        <w:tc>
          <w:tcPr>
            <w:tcW w:w="643" w:type="pct"/>
            <w:tcBorders>
              <w:top w:val="single" w:sz="4" w:space="0" w:color="auto"/>
              <w:left w:val="nil"/>
              <w:bottom w:val="nil"/>
              <w:right w:val="nil"/>
            </w:tcBorders>
          </w:tcPr>
          <w:p w14:paraId="6AD4E843" w14:textId="77777777" w:rsidR="00987135" w:rsidRPr="009A4190" w:rsidRDefault="00987135" w:rsidP="00BE3EE4">
            <w:pPr>
              <w:spacing w:line="480" w:lineRule="auto"/>
              <w:rPr>
                <w:rFonts w:ascii="Times New Roman" w:eastAsia="Yu Mincho" w:hAnsi="Times New Roman" w:cs="Times New Roman"/>
                <w:b/>
                <w:bCs/>
                <w:sz w:val="16"/>
                <w:szCs w:val="16"/>
              </w:rPr>
            </w:pPr>
            <w:r w:rsidRPr="009A4190">
              <w:rPr>
                <w:rFonts w:ascii="Times New Roman" w:eastAsia="Yu Mincho" w:hAnsi="Times New Roman" w:cs="Times New Roman"/>
                <w:b/>
                <w:bCs/>
                <w:sz w:val="16"/>
                <w:szCs w:val="16"/>
              </w:rPr>
              <w:t>Right Hand</w:t>
            </w:r>
          </w:p>
        </w:tc>
        <w:tc>
          <w:tcPr>
            <w:tcW w:w="90" w:type="pct"/>
            <w:tcBorders>
              <w:top w:val="single" w:sz="4" w:space="0" w:color="auto"/>
              <w:left w:val="nil"/>
              <w:bottom w:val="nil"/>
              <w:right w:val="nil"/>
            </w:tcBorders>
            <w:shd w:val="clear" w:color="auto" w:fill="auto"/>
          </w:tcPr>
          <w:p w14:paraId="04DF382C" w14:textId="77777777" w:rsidR="00987135" w:rsidRPr="009A4190" w:rsidRDefault="00987135" w:rsidP="00BE3EE4">
            <w:pPr>
              <w:pStyle w:val="TableText"/>
            </w:pPr>
          </w:p>
        </w:tc>
        <w:tc>
          <w:tcPr>
            <w:tcW w:w="90" w:type="pct"/>
            <w:tcBorders>
              <w:top w:val="single" w:sz="4" w:space="0" w:color="auto"/>
              <w:left w:val="nil"/>
              <w:bottom w:val="nil"/>
              <w:right w:val="nil"/>
            </w:tcBorders>
            <w:shd w:val="clear" w:color="auto" w:fill="auto"/>
          </w:tcPr>
          <w:p w14:paraId="027A9DC5" w14:textId="77777777" w:rsidR="00987135" w:rsidRPr="009A4190" w:rsidRDefault="00987135" w:rsidP="00BE3EE4">
            <w:pPr>
              <w:pStyle w:val="TableText"/>
            </w:pPr>
          </w:p>
        </w:tc>
        <w:tc>
          <w:tcPr>
            <w:tcW w:w="119" w:type="pct"/>
            <w:tcBorders>
              <w:top w:val="single" w:sz="4" w:space="0" w:color="auto"/>
              <w:left w:val="nil"/>
              <w:bottom w:val="nil"/>
              <w:right w:val="nil"/>
            </w:tcBorders>
            <w:shd w:val="clear" w:color="auto" w:fill="auto"/>
          </w:tcPr>
          <w:p w14:paraId="3503415E"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58EF92D5"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9E0E47F"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43AAC44A"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093910F2"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6D4BC105"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0E38C3FF"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32C3C5C2"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1B867F31"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11CA3ADE"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164115BE"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59EBCB40"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45E13D0D"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6CEFFDA7" w14:textId="77777777" w:rsidR="00987135" w:rsidRPr="009A4190" w:rsidRDefault="00987135" w:rsidP="00BE3EE4">
            <w:pPr>
              <w:pStyle w:val="TableText"/>
            </w:pPr>
          </w:p>
        </w:tc>
        <w:tc>
          <w:tcPr>
            <w:tcW w:w="200" w:type="pct"/>
            <w:tcBorders>
              <w:top w:val="single" w:sz="4" w:space="0" w:color="auto"/>
              <w:left w:val="nil"/>
              <w:bottom w:val="nil"/>
              <w:right w:val="nil"/>
            </w:tcBorders>
            <w:shd w:val="clear" w:color="auto" w:fill="auto"/>
          </w:tcPr>
          <w:p w14:paraId="4DE2D904"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12AC5748"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89D1D0D"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3E7068E5"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974E5B1" w14:textId="77777777" w:rsidR="00987135" w:rsidRPr="009A4190" w:rsidRDefault="00987135" w:rsidP="00BE3EE4">
            <w:pPr>
              <w:pStyle w:val="TableText"/>
            </w:pPr>
          </w:p>
        </w:tc>
        <w:tc>
          <w:tcPr>
            <w:tcW w:w="173" w:type="pct"/>
            <w:tcBorders>
              <w:top w:val="single" w:sz="4" w:space="0" w:color="auto"/>
              <w:left w:val="nil"/>
              <w:bottom w:val="nil"/>
              <w:right w:val="nil"/>
            </w:tcBorders>
            <w:shd w:val="clear" w:color="auto" w:fill="auto"/>
          </w:tcPr>
          <w:p w14:paraId="149CA29A" w14:textId="77777777" w:rsidR="00987135" w:rsidRPr="009A4190" w:rsidRDefault="00987135" w:rsidP="00BE3EE4">
            <w:pPr>
              <w:pStyle w:val="TableText"/>
            </w:pPr>
          </w:p>
        </w:tc>
        <w:tc>
          <w:tcPr>
            <w:tcW w:w="173" w:type="pct"/>
            <w:tcBorders>
              <w:top w:val="single" w:sz="4" w:space="0" w:color="auto"/>
              <w:left w:val="nil"/>
              <w:bottom w:val="nil"/>
              <w:right w:val="nil"/>
            </w:tcBorders>
            <w:shd w:val="clear" w:color="auto" w:fill="auto"/>
          </w:tcPr>
          <w:p w14:paraId="5816A59E" w14:textId="77777777" w:rsidR="00987135" w:rsidRPr="009A4190" w:rsidRDefault="00987135" w:rsidP="00BE3EE4">
            <w:pPr>
              <w:pStyle w:val="TableText"/>
            </w:pPr>
          </w:p>
        </w:tc>
        <w:tc>
          <w:tcPr>
            <w:tcW w:w="242" w:type="pct"/>
            <w:tcBorders>
              <w:top w:val="single" w:sz="4" w:space="0" w:color="auto"/>
              <w:left w:val="nil"/>
              <w:bottom w:val="nil"/>
              <w:right w:val="nil"/>
            </w:tcBorders>
          </w:tcPr>
          <w:p w14:paraId="77DC76A9" w14:textId="77777777" w:rsidR="00987135" w:rsidRPr="009A4190" w:rsidRDefault="00987135" w:rsidP="00BE3EE4">
            <w:pPr>
              <w:pStyle w:val="TableText"/>
              <w:rPr>
                <w:rFonts w:ascii="Segoe UI Symbol" w:hAnsi="Segoe UI Symbol" w:cs="Segoe UI Symbol"/>
              </w:rPr>
            </w:pPr>
          </w:p>
        </w:tc>
        <w:tc>
          <w:tcPr>
            <w:tcW w:w="164" w:type="pct"/>
            <w:tcBorders>
              <w:top w:val="single" w:sz="4" w:space="0" w:color="auto"/>
              <w:left w:val="nil"/>
              <w:bottom w:val="nil"/>
              <w:right w:val="nil"/>
            </w:tcBorders>
          </w:tcPr>
          <w:p w14:paraId="5FC1308C" w14:textId="77777777" w:rsidR="00987135" w:rsidRPr="009A4190" w:rsidRDefault="00987135" w:rsidP="00BE3EE4">
            <w:pPr>
              <w:pStyle w:val="TableText"/>
              <w:rPr>
                <w:rFonts w:ascii="Segoe UI Symbol" w:hAnsi="Segoe UI Symbol" w:cs="Segoe UI Symbol"/>
              </w:rPr>
            </w:pPr>
          </w:p>
        </w:tc>
        <w:tc>
          <w:tcPr>
            <w:tcW w:w="173" w:type="pct"/>
            <w:tcBorders>
              <w:top w:val="single" w:sz="4" w:space="0" w:color="auto"/>
              <w:left w:val="nil"/>
              <w:bottom w:val="nil"/>
              <w:right w:val="nil"/>
            </w:tcBorders>
          </w:tcPr>
          <w:p w14:paraId="11704E24" w14:textId="77777777" w:rsidR="00987135" w:rsidRPr="009A4190" w:rsidRDefault="00987135" w:rsidP="00BE3EE4">
            <w:pPr>
              <w:pStyle w:val="TableText"/>
              <w:rPr>
                <w:rFonts w:ascii="Segoe UI Symbol" w:hAnsi="Segoe UI Symbol" w:cs="Segoe UI Symbol"/>
              </w:rPr>
            </w:pPr>
          </w:p>
        </w:tc>
        <w:tc>
          <w:tcPr>
            <w:tcW w:w="173" w:type="pct"/>
            <w:tcBorders>
              <w:top w:val="single" w:sz="4" w:space="0" w:color="auto"/>
              <w:left w:val="nil"/>
              <w:bottom w:val="nil"/>
              <w:right w:val="nil"/>
            </w:tcBorders>
          </w:tcPr>
          <w:p w14:paraId="1C728868" w14:textId="77777777" w:rsidR="00987135" w:rsidRPr="009A4190" w:rsidRDefault="00987135" w:rsidP="00BE3EE4">
            <w:pPr>
              <w:pStyle w:val="TableText"/>
              <w:rPr>
                <w:rFonts w:ascii="Segoe UI Symbol" w:hAnsi="Segoe UI Symbol" w:cs="Segoe UI Symbol"/>
              </w:rPr>
            </w:pPr>
          </w:p>
        </w:tc>
        <w:tc>
          <w:tcPr>
            <w:tcW w:w="173" w:type="pct"/>
            <w:tcBorders>
              <w:top w:val="single" w:sz="4" w:space="0" w:color="auto"/>
              <w:left w:val="nil"/>
              <w:bottom w:val="nil"/>
              <w:right w:val="nil"/>
            </w:tcBorders>
          </w:tcPr>
          <w:p w14:paraId="70E7C2A3" w14:textId="77777777" w:rsidR="00987135" w:rsidRPr="009A4190" w:rsidRDefault="00987135" w:rsidP="00BE3EE4">
            <w:pPr>
              <w:pStyle w:val="TableText"/>
              <w:rPr>
                <w:rFonts w:ascii="Segoe UI Symbol" w:hAnsi="Segoe UI Symbol" w:cs="Segoe UI Symbol"/>
              </w:rPr>
            </w:pPr>
          </w:p>
        </w:tc>
        <w:tc>
          <w:tcPr>
            <w:tcW w:w="163" w:type="pct"/>
            <w:tcBorders>
              <w:top w:val="single" w:sz="4" w:space="0" w:color="auto"/>
              <w:left w:val="nil"/>
              <w:bottom w:val="nil"/>
              <w:right w:val="nil"/>
            </w:tcBorders>
          </w:tcPr>
          <w:p w14:paraId="0622E4A6" w14:textId="77777777" w:rsidR="00987135" w:rsidRPr="009A4190" w:rsidRDefault="00987135" w:rsidP="00BE3EE4">
            <w:pPr>
              <w:pStyle w:val="TableText"/>
              <w:rPr>
                <w:rFonts w:ascii="Segoe UI Symbol" w:hAnsi="Segoe UI Symbol" w:cs="Segoe UI Symbol"/>
              </w:rPr>
            </w:pPr>
          </w:p>
        </w:tc>
      </w:tr>
      <w:tr w:rsidR="00987135" w:rsidRPr="009A4190" w14:paraId="5929C72E" w14:textId="77777777" w:rsidTr="00BE3EE4">
        <w:trPr>
          <w:cantSplit/>
        </w:trPr>
        <w:tc>
          <w:tcPr>
            <w:tcW w:w="643" w:type="pct"/>
            <w:tcBorders>
              <w:top w:val="nil"/>
              <w:left w:val="nil"/>
              <w:bottom w:val="nil"/>
              <w:right w:val="nil"/>
            </w:tcBorders>
          </w:tcPr>
          <w:p w14:paraId="3BC3B0AC"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D5</w:t>
            </w:r>
          </w:p>
        </w:tc>
        <w:tc>
          <w:tcPr>
            <w:tcW w:w="90" w:type="pct"/>
            <w:tcBorders>
              <w:top w:val="nil"/>
              <w:left w:val="nil"/>
              <w:bottom w:val="nil"/>
              <w:right w:val="nil"/>
            </w:tcBorders>
            <w:shd w:val="clear" w:color="auto" w:fill="auto"/>
          </w:tcPr>
          <w:p w14:paraId="5D5D94F8"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6A28C9CE"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39D2CA43" w14:textId="77777777" w:rsidR="00987135" w:rsidRPr="009A4190" w:rsidRDefault="00987135" w:rsidP="00BE3EE4">
            <w:pPr>
              <w:pStyle w:val="TableText"/>
            </w:pPr>
            <w:r w:rsidRPr="00FD57D0">
              <w:t>4</w:t>
            </w:r>
          </w:p>
        </w:tc>
        <w:tc>
          <w:tcPr>
            <w:tcW w:w="132" w:type="pct"/>
            <w:tcBorders>
              <w:top w:val="nil"/>
              <w:left w:val="nil"/>
              <w:bottom w:val="nil"/>
              <w:right w:val="nil"/>
            </w:tcBorders>
            <w:shd w:val="clear" w:color="auto" w:fill="auto"/>
          </w:tcPr>
          <w:p w14:paraId="66A651C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59CB057" w14:textId="77777777" w:rsidR="00987135" w:rsidRPr="009A4190" w:rsidRDefault="00987135" w:rsidP="00BE3EE4">
            <w:pPr>
              <w:pStyle w:val="TableText"/>
            </w:pPr>
            <w:r w:rsidRPr="00FD57D0">
              <w:t>3</w:t>
            </w:r>
          </w:p>
        </w:tc>
        <w:tc>
          <w:tcPr>
            <w:tcW w:w="132" w:type="pct"/>
            <w:tcBorders>
              <w:top w:val="nil"/>
              <w:left w:val="nil"/>
              <w:bottom w:val="nil"/>
              <w:right w:val="nil"/>
            </w:tcBorders>
            <w:shd w:val="clear" w:color="auto" w:fill="auto"/>
          </w:tcPr>
          <w:p w14:paraId="3725BA0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D5F19E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4728273"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38033817" w14:textId="77777777" w:rsidR="00987135" w:rsidRPr="009A4190" w:rsidRDefault="00987135" w:rsidP="00BE3EE4">
            <w:pPr>
              <w:pStyle w:val="TableText"/>
            </w:pPr>
            <w:r w:rsidRPr="00FD57D0">
              <w:t>1</w:t>
            </w:r>
          </w:p>
        </w:tc>
        <w:tc>
          <w:tcPr>
            <w:tcW w:w="132" w:type="pct"/>
            <w:tcBorders>
              <w:top w:val="nil"/>
              <w:left w:val="nil"/>
              <w:bottom w:val="nil"/>
              <w:right w:val="nil"/>
            </w:tcBorders>
            <w:shd w:val="clear" w:color="auto" w:fill="auto"/>
          </w:tcPr>
          <w:p w14:paraId="6E8B9AAD" w14:textId="77777777" w:rsidR="00987135" w:rsidRPr="009A4190" w:rsidRDefault="00987135" w:rsidP="00BE3EE4">
            <w:pPr>
              <w:pStyle w:val="TableText"/>
            </w:pPr>
            <w:r w:rsidRPr="00FD57D0">
              <w:t>3</w:t>
            </w:r>
          </w:p>
        </w:tc>
        <w:tc>
          <w:tcPr>
            <w:tcW w:w="192" w:type="pct"/>
            <w:tcBorders>
              <w:top w:val="nil"/>
              <w:left w:val="nil"/>
              <w:bottom w:val="nil"/>
              <w:right w:val="nil"/>
            </w:tcBorders>
            <w:shd w:val="clear" w:color="auto" w:fill="auto"/>
          </w:tcPr>
          <w:p w14:paraId="7CB9D442" w14:textId="77777777" w:rsidR="00987135" w:rsidRPr="009A4190" w:rsidRDefault="00987135" w:rsidP="00BE3EE4">
            <w:pPr>
              <w:pStyle w:val="TableText"/>
            </w:pPr>
            <w:r w:rsidRPr="00FD57D0">
              <w:t>1</w:t>
            </w:r>
          </w:p>
        </w:tc>
        <w:tc>
          <w:tcPr>
            <w:tcW w:w="192" w:type="pct"/>
            <w:tcBorders>
              <w:top w:val="nil"/>
              <w:left w:val="nil"/>
              <w:bottom w:val="nil"/>
              <w:right w:val="nil"/>
            </w:tcBorders>
            <w:shd w:val="clear" w:color="auto" w:fill="auto"/>
          </w:tcPr>
          <w:p w14:paraId="0010DA1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18B96C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323EB6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40B45E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F85AD8D" w14:textId="77777777" w:rsidR="00987135" w:rsidRPr="009A4190" w:rsidRDefault="00987135" w:rsidP="00BE3EE4">
            <w:pPr>
              <w:pStyle w:val="TableText"/>
            </w:pPr>
            <w:r w:rsidRPr="00FD57D0">
              <w:t>3</w:t>
            </w:r>
          </w:p>
        </w:tc>
        <w:tc>
          <w:tcPr>
            <w:tcW w:w="200" w:type="pct"/>
            <w:tcBorders>
              <w:top w:val="nil"/>
              <w:left w:val="nil"/>
              <w:bottom w:val="nil"/>
              <w:right w:val="nil"/>
            </w:tcBorders>
            <w:shd w:val="clear" w:color="auto" w:fill="auto"/>
          </w:tcPr>
          <w:p w14:paraId="165FC3A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2E1B7C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855476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AA043A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15061B1" w14:textId="77777777" w:rsidR="00987135" w:rsidRPr="009A4190" w:rsidRDefault="00987135" w:rsidP="00BE3EE4">
            <w:pPr>
              <w:pStyle w:val="TableText"/>
            </w:pPr>
            <w:r w:rsidRPr="00FD57D0">
              <w:t>1</w:t>
            </w:r>
          </w:p>
        </w:tc>
        <w:tc>
          <w:tcPr>
            <w:tcW w:w="173" w:type="pct"/>
            <w:tcBorders>
              <w:top w:val="nil"/>
              <w:left w:val="nil"/>
              <w:bottom w:val="nil"/>
              <w:right w:val="nil"/>
            </w:tcBorders>
            <w:shd w:val="clear" w:color="auto" w:fill="auto"/>
          </w:tcPr>
          <w:p w14:paraId="13C09F17"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5FA3FC63" w14:textId="77777777" w:rsidR="00987135" w:rsidRPr="009A4190" w:rsidRDefault="00987135" w:rsidP="00BE3EE4">
            <w:pPr>
              <w:pStyle w:val="TableText"/>
            </w:pPr>
            <w:r w:rsidRPr="00FD57D0">
              <w:t>5</w:t>
            </w:r>
          </w:p>
        </w:tc>
        <w:tc>
          <w:tcPr>
            <w:tcW w:w="242" w:type="pct"/>
            <w:tcBorders>
              <w:top w:val="nil"/>
              <w:left w:val="nil"/>
              <w:bottom w:val="nil"/>
              <w:right w:val="nil"/>
            </w:tcBorders>
          </w:tcPr>
          <w:p w14:paraId="3116434C" w14:textId="77777777" w:rsidR="00987135" w:rsidRPr="009A4190" w:rsidRDefault="00987135" w:rsidP="00BE3EE4">
            <w:pPr>
              <w:pStyle w:val="TableText"/>
            </w:pPr>
          </w:p>
        </w:tc>
        <w:tc>
          <w:tcPr>
            <w:tcW w:w="164" w:type="pct"/>
            <w:tcBorders>
              <w:top w:val="nil"/>
              <w:left w:val="nil"/>
              <w:bottom w:val="nil"/>
              <w:right w:val="nil"/>
            </w:tcBorders>
          </w:tcPr>
          <w:p w14:paraId="3E209293" w14:textId="77777777" w:rsidR="00987135" w:rsidRPr="009A4190" w:rsidRDefault="00987135" w:rsidP="00BE3EE4">
            <w:pPr>
              <w:pStyle w:val="TableText"/>
            </w:pPr>
          </w:p>
        </w:tc>
        <w:tc>
          <w:tcPr>
            <w:tcW w:w="173" w:type="pct"/>
            <w:tcBorders>
              <w:top w:val="nil"/>
              <w:left w:val="nil"/>
              <w:bottom w:val="nil"/>
              <w:right w:val="nil"/>
            </w:tcBorders>
          </w:tcPr>
          <w:p w14:paraId="02A3F4B0" w14:textId="77777777" w:rsidR="00987135" w:rsidRPr="009A4190" w:rsidRDefault="00987135" w:rsidP="00BE3EE4">
            <w:pPr>
              <w:pStyle w:val="TableText"/>
            </w:pPr>
          </w:p>
        </w:tc>
        <w:tc>
          <w:tcPr>
            <w:tcW w:w="173" w:type="pct"/>
            <w:tcBorders>
              <w:top w:val="nil"/>
              <w:left w:val="nil"/>
              <w:bottom w:val="nil"/>
              <w:right w:val="nil"/>
            </w:tcBorders>
          </w:tcPr>
          <w:p w14:paraId="66EEAAE6" w14:textId="77777777" w:rsidR="00987135" w:rsidRPr="009A4190" w:rsidRDefault="00987135" w:rsidP="00BE3EE4">
            <w:pPr>
              <w:pStyle w:val="TableText"/>
            </w:pPr>
          </w:p>
        </w:tc>
        <w:tc>
          <w:tcPr>
            <w:tcW w:w="173" w:type="pct"/>
            <w:tcBorders>
              <w:top w:val="nil"/>
              <w:left w:val="nil"/>
              <w:bottom w:val="nil"/>
              <w:right w:val="nil"/>
            </w:tcBorders>
          </w:tcPr>
          <w:p w14:paraId="6D1F24C7" w14:textId="77777777" w:rsidR="00987135" w:rsidRPr="009A4190" w:rsidRDefault="00987135" w:rsidP="00BE3EE4">
            <w:pPr>
              <w:pStyle w:val="TableText"/>
            </w:pPr>
          </w:p>
        </w:tc>
        <w:tc>
          <w:tcPr>
            <w:tcW w:w="163" w:type="pct"/>
            <w:tcBorders>
              <w:top w:val="nil"/>
              <w:left w:val="nil"/>
              <w:bottom w:val="nil"/>
              <w:right w:val="nil"/>
            </w:tcBorders>
          </w:tcPr>
          <w:p w14:paraId="5ED2D45C" w14:textId="77777777" w:rsidR="00987135" w:rsidRPr="009A4190" w:rsidRDefault="00987135" w:rsidP="00BE3EE4">
            <w:pPr>
              <w:pStyle w:val="TableText"/>
            </w:pPr>
            <w:r w:rsidRPr="00FD57D0">
              <w:t>4</w:t>
            </w:r>
          </w:p>
        </w:tc>
      </w:tr>
      <w:tr w:rsidR="00987135" w:rsidRPr="009A4190" w14:paraId="4CF3E2BB" w14:textId="77777777" w:rsidTr="00BE3EE4">
        <w:trPr>
          <w:cantSplit/>
        </w:trPr>
        <w:tc>
          <w:tcPr>
            <w:tcW w:w="643" w:type="pct"/>
            <w:tcBorders>
              <w:top w:val="nil"/>
              <w:left w:val="nil"/>
              <w:bottom w:val="nil"/>
              <w:right w:val="nil"/>
            </w:tcBorders>
          </w:tcPr>
          <w:p w14:paraId="32CB0FEC"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D4</w:t>
            </w:r>
          </w:p>
        </w:tc>
        <w:tc>
          <w:tcPr>
            <w:tcW w:w="90" w:type="pct"/>
            <w:tcBorders>
              <w:top w:val="nil"/>
              <w:left w:val="nil"/>
              <w:bottom w:val="nil"/>
              <w:right w:val="nil"/>
            </w:tcBorders>
            <w:shd w:val="clear" w:color="auto" w:fill="auto"/>
          </w:tcPr>
          <w:p w14:paraId="332E8CE7"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1BE04E4A"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0728349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C76582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3218F9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98E542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43EE36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BA80AEB"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68B79AE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6BF9A30"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F8B1BB2"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76B269F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597C43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A4FD86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42D165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0BF19A4"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4E47831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87CF36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C91AAE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B56318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4B66761"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34A8A039"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44177616" w14:textId="77777777" w:rsidR="00987135" w:rsidRPr="009A4190" w:rsidRDefault="00987135" w:rsidP="00BE3EE4">
            <w:pPr>
              <w:pStyle w:val="TableText"/>
            </w:pPr>
          </w:p>
        </w:tc>
        <w:tc>
          <w:tcPr>
            <w:tcW w:w="242" w:type="pct"/>
            <w:tcBorders>
              <w:top w:val="nil"/>
              <w:left w:val="nil"/>
              <w:bottom w:val="nil"/>
              <w:right w:val="nil"/>
            </w:tcBorders>
          </w:tcPr>
          <w:p w14:paraId="5319F97E"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268525E6"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5D0BBB33"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26197AC8"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3A8809AC"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nil"/>
              <w:right w:val="nil"/>
            </w:tcBorders>
          </w:tcPr>
          <w:p w14:paraId="0FE7DC1C" w14:textId="77777777" w:rsidR="00987135" w:rsidRPr="009A4190" w:rsidRDefault="00987135" w:rsidP="00BE3EE4">
            <w:pPr>
              <w:pStyle w:val="TableText"/>
              <w:rPr>
                <w:rFonts w:ascii="Segoe UI Symbol" w:hAnsi="Segoe UI Symbol" w:cs="Segoe UI Symbol"/>
              </w:rPr>
            </w:pPr>
            <w:r w:rsidRPr="00FD57D0">
              <w:t>1</w:t>
            </w:r>
          </w:p>
        </w:tc>
      </w:tr>
      <w:tr w:rsidR="00987135" w:rsidRPr="009A4190" w14:paraId="780A5160" w14:textId="77777777" w:rsidTr="00BE3EE4">
        <w:trPr>
          <w:cantSplit/>
        </w:trPr>
        <w:tc>
          <w:tcPr>
            <w:tcW w:w="643" w:type="pct"/>
            <w:tcBorders>
              <w:top w:val="nil"/>
              <w:left w:val="nil"/>
              <w:bottom w:val="nil"/>
              <w:right w:val="nil"/>
            </w:tcBorders>
          </w:tcPr>
          <w:p w14:paraId="434E017E"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D3</w:t>
            </w:r>
          </w:p>
        </w:tc>
        <w:tc>
          <w:tcPr>
            <w:tcW w:w="90" w:type="pct"/>
            <w:tcBorders>
              <w:top w:val="nil"/>
              <w:left w:val="nil"/>
              <w:bottom w:val="nil"/>
              <w:right w:val="nil"/>
            </w:tcBorders>
            <w:shd w:val="clear" w:color="auto" w:fill="auto"/>
          </w:tcPr>
          <w:p w14:paraId="229C0548"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56837212"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0BBC115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8F28A5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BB284A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A989C7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BB857B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A0A5F20"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6AF01F5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8EE7EAF"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107EB6A6"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6831C52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86695D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28EEC9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017190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127CFA0"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2F54FBE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A4F968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A4F27F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9BDF86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7EFDCBE"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37F41D85"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2B1D4F82" w14:textId="77777777" w:rsidR="00987135" w:rsidRPr="009A4190" w:rsidRDefault="00987135" w:rsidP="00BE3EE4">
            <w:pPr>
              <w:pStyle w:val="TableText"/>
            </w:pPr>
          </w:p>
        </w:tc>
        <w:tc>
          <w:tcPr>
            <w:tcW w:w="242" w:type="pct"/>
            <w:tcBorders>
              <w:top w:val="nil"/>
              <w:left w:val="nil"/>
              <w:bottom w:val="nil"/>
              <w:right w:val="nil"/>
            </w:tcBorders>
          </w:tcPr>
          <w:p w14:paraId="1E80000D"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2F8EB3B0"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10902CEC"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0618263D"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677FB718"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nil"/>
              <w:right w:val="nil"/>
            </w:tcBorders>
          </w:tcPr>
          <w:p w14:paraId="299FF1C1" w14:textId="77777777" w:rsidR="00987135" w:rsidRPr="009A4190" w:rsidRDefault="00987135" w:rsidP="00BE3EE4">
            <w:pPr>
              <w:pStyle w:val="TableText"/>
              <w:rPr>
                <w:rFonts w:ascii="Segoe UI Symbol" w:hAnsi="Segoe UI Symbol" w:cs="Segoe UI Symbol"/>
              </w:rPr>
            </w:pPr>
            <w:r w:rsidRPr="00FD57D0">
              <w:t>1</w:t>
            </w:r>
          </w:p>
        </w:tc>
      </w:tr>
      <w:tr w:rsidR="00987135" w:rsidRPr="009A4190" w14:paraId="2C6D303A" w14:textId="77777777" w:rsidTr="00BE3EE4">
        <w:trPr>
          <w:cantSplit/>
        </w:trPr>
        <w:tc>
          <w:tcPr>
            <w:tcW w:w="643" w:type="pct"/>
            <w:tcBorders>
              <w:top w:val="nil"/>
              <w:left w:val="nil"/>
              <w:bottom w:val="nil"/>
              <w:right w:val="nil"/>
            </w:tcBorders>
          </w:tcPr>
          <w:p w14:paraId="3EE0CF07"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D2</w:t>
            </w:r>
          </w:p>
        </w:tc>
        <w:tc>
          <w:tcPr>
            <w:tcW w:w="90" w:type="pct"/>
            <w:tcBorders>
              <w:top w:val="nil"/>
              <w:left w:val="nil"/>
              <w:bottom w:val="nil"/>
              <w:right w:val="nil"/>
            </w:tcBorders>
            <w:shd w:val="clear" w:color="auto" w:fill="auto"/>
          </w:tcPr>
          <w:p w14:paraId="517322D2" w14:textId="77777777" w:rsidR="00987135" w:rsidRPr="009A4190" w:rsidRDefault="00987135" w:rsidP="00BE3EE4">
            <w:pPr>
              <w:pStyle w:val="TableText"/>
            </w:pPr>
            <w:r w:rsidRPr="00FD57D0">
              <w:t>1</w:t>
            </w:r>
          </w:p>
        </w:tc>
        <w:tc>
          <w:tcPr>
            <w:tcW w:w="90" w:type="pct"/>
            <w:tcBorders>
              <w:top w:val="nil"/>
              <w:left w:val="nil"/>
              <w:bottom w:val="nil"/>
              <w:right w:val="nil"/>
            </w:tcBorders>
            <w:shd w:val="clear" w:color="auto" w:fill="auto"/>
          </w:tcPr>
          <w:p w14:paraId="490BC5FA"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63B6F30A" w14:textId="77777777" w:rsidR="00987135" w:rsidRPr="009A4190" w:rsidRDefault="00987135" w:rsidP="00BE3EE4">
            <w:pPr>
              <w:pStyle w:val="TableText"/>
            </w:pPr>
            <w:r w:rsidRPr="00FD57D0">
              <w:t>5</w:t>
            </w:r>
          </w:p>
        </w:tc>
        <w:tc>
          <w:tcPr>
            <w:tcW w:w="132" w:type="pct"/>
            <w:tcBorders>
              <w:top w:val="nil"/>
              <w:left w:val="nil"/>
              <w:bottom w:val="nil"/>
              <w:right w:val="nil"/>
            </w:tcBorders>
            <w:shd w:val="clear" w:color="auto" w:fill="auto"/>
          </w:tcPr>
          <w:p w14:paraId="7C96C40F" w14:textId="77777777" w:rsidR="00987135" w:rsidRPr="009A4190" w:rsidRDefault="00987135" w:rsidP="00BE3EE4">
            <w:pPr>
              <w:pStyle w:val="TableText"/>
            </w:pPr>
            <w:r w:rsidRPr="00FD57D0">
              <w:t>2</w:t>
            </w:r>
          </w:p>
        </w:tc>
        <w:tc>
          <w:tcPr>
            <w:tcW w:w="132" w:type="pct"/>
            <w:tcBorders>
              <w:top w:val="nil"/>
              <w:left w:val="nil"/>
              <w:bottom w:val="nil"/>
              <w:right w:val="nil"/>
            </w:tcBorders>
            <w:shd w:val="clear" w:color="auto" w:fill="auto"/>
          </w:tcPr>
          <w:p w14:paraId="3EEC7633" w14:textId="77777777" w:rsidR="00987135" w:rsidRPr="009A4190" w:rsidRDefault="00987135" w:rsidP="00BE3EE4">
            <w:pPr>
              <w:pStyle w:val="TableText"/>
            </w:pPr>
            <w:r w:rsidRPr="00FD57D0">
              <w:t>4</w:t>
            </w:r>
          </w:p>
        </w:tc>
        <w:tc>
          <w:tcPr>
            <w:tcW w:w="132" w:type="pct"/>
            <w:tcBorders>
              <w:top w:val="nil"/>
              <w:left w:val="nil"/>
              <w:bottom w:val="nil"/>
              <w:right w:val="nil"/>
            </w:tcBorders>
            <w:shd w:val="clear" w:color="auto" w:fill="auto"/>
          </w:tcPr>
          <w:p w14:paraId="107F5B05" w14:textId="77777777" w:rsidR="00987135" w:rsidRPr="009A4190" w:rsidRDefault="00987135" w:rsidP="00BE3EE4">
            <w:pPr>
              <w:pStyle w:val="TableText"/>
            </w:pPr>
            <w:r w:rsidRPr="00FD57D0">
              <w:t>1</w:t>
            </w:r>
          </w:p>
        </w:tc>
        <w:tc>
          <w:tcPr>
            <w:tcW w:w="132" w:type="pct"/>
            <w:tcBorders>
              <w:top w:val="nil"/>
              <w:left w:val="nil"/>
              <w:bottom w:val="nil"/>
              <w:right w:val="nil"/>
            </w:tcBorders>
            <w:shd w:val="clear" w:color="auto" w:fill="auto"/>
          </w:tcPr>
          <w:p w14:paraId="00D39627" w14:textId="77777777" w:rsidR="00987135" w:rsidRPr="009A4190" w:rsidRDefault="00987135" w:rsidP="00BE3EE4">
            <w:pPr>
              <w:pStyle w:val="TableText"/>
            </w:pPr>
            <w:r w:rsidRPr="00FD57D0">
              <w:t>1</w:t>
            </w:r>
          </w:p>
        </w:tc>
        <w:tc>
          <w:tcPr>
            <w:tcW w:w="132" w:type="pct"/>
            <w:tcBorders>
              <w:top w:val="nil"/>
              <w:left w:val="nil"/>
              <w:bottom w:val="nil"/>
              <w:right w:val="nil"/>
            </w:tcBorders>
            <w:shd w:val="clear" w:color="auto" w:fill="auto"/>
          </w:tcPr>
          <w:p w14:paraId="503406A5" w14:textId="77777777" w:rsidR="00987135" w:rsidRPr="009A4190" w:rsidRDefault="00987135" w:rsidP="00BE3EE4">
            <w:pPr>
              <w:pStyle w:val="TableText"/>
            </w:pPr>
            <w:r w:rsidRPr="00FD57D0">
              <w:t>2</w:t>
            </w:r>
          </w:p>
        </w:tc>
        <w:tc>
          <w:tcPr>
            <w:tcW w:w="192" w:type="pct"/>
            <w:tcBorders>
              <w:top w:val="nil"/>
              <w:left w:val="nil"/>
              <w:bottom w:val="nil"/>
              <w:right w:val="nil"/>
            </w:tcBorders>
            <w:shd w:val="clear" w:color="auto" w:fill="auto"/>
          </w:tcPr>
          <w:p w14:paraId="76EFD5C9" w14:textId="77777777" w:rsidR="00987135" w:rsidRPr="009A4190" w:rsidRDefault="00987135" w:rsidP="00BE3EE4">
            <w:pPr>
              <w:pStyle w:val="TableText"/>
            </w:pPr>
            <w:r w:rsidRPr="00FD57D0">
              <w:t>4</w:t>
            </w:r>
          </w:p>
        </w:tc>
        <w:tc>
          <w:tcPr>
            <w:tcW w:w="132" w:type="pct"/>
            <w:tcBorders>
              <w:top w:val="nil"/>
              <w:left w:val="nil"/>
              <w:bottom w:val="nil"/>
              <w:right w:val="nil"/>
            </w:tcBorders>
            <w:shd w:val="clear" w:color="auto" w:fill="auto"/>
          </w:tcPr>
          <w:p w14:paraId="69E97043" w14:textId="77777777" w:rsidR="00987135" w:rsidRPr="009A4190" w:rsidRDefault="00987135" w:rsidP="00BE3EE4">
            <w:pPr>
              <w:pStyle w:val="TableText"/>
            </w:pPr>
            <w:r w:rsidRPr="00FD57D0">
              <w:t>4</w:t>
            </w:r>
          </w:p>
        </w:tc>
        <w:tc>
          <w:tcPr>
            <w:tcW w:w="192" w:type="pct"/>
            <w:tcBorders>
              <w:top w:val="nil"/>
              <w:left w:val="nil"/>
              <w:bottom w:val="nil"/>
              <w:right w:val="nil"/>
            </w:tcBorders>
            <w:shd w:val="clear" w:color="auto" w:fill="auto"/>
          </w:tcPr>
          <w:p w14:paraId="3B849813" w14:textId="77777777" w:rsidR="00987135" w:rsidRPr="009A4190" w:rsidRDefault="00987135" w:rsidP="00BE3EE4">
            <w:pPr>
              <w:pStyle w:val="TableText"/>
            </w:pPr>
            <w:r w:rsidRPr="00FD57D0">
              <w:t>1</w:t>
            </w:r>
          </w:p>
        </w:tc>
        <w:tc>
          <w:tcPr>
            <w:tcW w:w="192" w:type="pct"/>
            <w:tcBorders>
              <w:top w:val="nil"/>
              <w:left w:val="nil"/>
              <w:bottom w:val="nil"/>
              <w:right w:val="nil"/>
            </w:tcBorders>
            <w:shd w:val="clear" w:color="auto" w:fill="auto"/>
          </w:tcPr>
          <w:p w14:paraId="68CAF3A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CF25D4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8F25B0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49B8970" w14:textId="77777777" w:rsidR="00987135" w:rsidRPr="009A4190" w:rsidRDefault="00987135" w:rsidP="00BE3EE4">
            <w:pPr>
              <w:pStyle w:val="TableText"/>
            </w:pPr>
            <w:r w:rsidRPr="00FD57D0">
              <w:t>1</w:t>
            </w:r>
          </w:p>
        </w:tc>
        <w:tc>
          <w:tcPr>
            <w:tcW w:w="132" w:type="pct"/>
            <w:tcBorders>
              <w:top w:val="nil"/>
              <w:left w:val="nil"/>
              <w:bottom w:val="nil"/>
              <w:right w:val="nil"/>
            </w:tcBorders>
            <w:shd w:val="clear" w:color="auto" w:fill="auto"/>
          </w:tcPr>
          <w:p w14:paraId="6DF482B9" w14:textId="77777777" w:rsidR="00987135" w:rsidRPr="009A4190" w:rsidRDefault="00987135" w:rsidP="00BE3EE4">
            <w:pPr>
              <w:pStyle w:val="TableText"/>
            </w:pPr>
            <w:r w:rsidRPr="00FD57D0">
              <w:t>4</w:t>
            </w:r>
          </w:p>
        </w:tc>
        <w:tc>
          <w:tcPr>
            <w:tcW w:w="200" w:type="pct"/>
            <w:tcBorders>
              <w:top w:val="nil"/>
              <w:left w:val="nil"/>
              <w:bottom w:val="nil"/>
              <w:right w:val="nil"/>
            </w:tcBorders>
            <w:shd w:val="clear" w:color="auto" w:fill="auto"/>
          </w:tcPr>
          <w:p w14:paraId="5847E8C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9B9A741" w14:textId="77777777" w:rsidR="00987135" w:rsidRPr="009A4190" w:rsidRDefault="00987135" w:rsidP="00BE3EE4">
            <w:pPr>
              <w:pStyle w:val="TableText"/>
            </w:pPr>
            <w:r w:rsidRPr="00FD57D0">
              <w:t>1</w:t>
            </w:r>
          </w:p>
        </w:tc>
        <w:tc>
          <w:tcPr>
            <w:tcW w:w="132" w:type="pct"/>
            <w:tcBorders>
              <w:top w:val="nil"/>
              <w:left w:val="nil"/>
              <w:bottom w:val="nil"/>
              <w:right w:val="nil"/>
            </w:tcBorders>
            <w:shd w:val="clear" w:color="auto" w:fill="auto"/>
          </w:tcPr>
          <w:p w14:paraId="425252B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B3BF1B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5B62039" w14:textId="77777777" w:rsidR="00987135" w:rsidRPr="009A4190" w:rsidRDefault="00987135" w:rsidP="00BE3EE4">
            <w:pPr>
              <w:pStyle w:val="TableText"/>
            </w:pPr>
            <w:r w:rsidRPr="00FD57D0">
              <w:t>3</w:t>
            </w:r>
          </w:p>
        </w:tc>
        <w:tc>
          <w:tcPr>
            <w:tcW w:w="173" w:type="pct"/>
            <w:tcBorders>
              <w:top w:val="nil"/>
              <w:left w:val="nil"/>
              <w:bottom w:val="nil"/>
              <w:right w:val="nil"/>
            </w:tcBorders>
            <w:shd w:val="clear" w:color="auto" w:fill="auto"/>
          </w:tcPr>
          <w:p w14:paraId="66FF2404" w14:textId="77777777" w:rsidR="00987135" w:rsidRPr="009A4190" w:rsidRDefault="00987135" w:rsidP="00BE3EE4">
            <w:pPr>
              <w:pStyle w:val="TableText"/>
            </w:pPr>
            <w:r w:rsidRPr="00FD57D0">
              <w:t>2</w:t>
            </w:r>
          </w:p>
        </w:tc>
        <w:tc>
          <w:tcPr>
            <w:tcW w:w="173" w:type="pct"/>
            <w:tcBorders>
              <w:top w:val="nil"/>
              <w:left w:val="nil"/>
              <w:bottom w:val="nil"/>
              <w:right w:val="nil"/>
            </w:tcBorders>
            <w:shd w:val="clear" w:color="auto" w:fill="auto"/>
          </w:tcPr>
          <w:p w14:paraId="65158A4A" w14:textId="77777777" w:rsidR="00987135" w:rsidRPr="009A4190" w:rsidRDefault="00987135" w:rsidP="00BE3EE4">
            <w:pPr>
              <w:pStyle w:val="TableText"/>
            </w:pPr>
            <w:r w:rsidRPr="00FD57D0">
              <w:t>11</w:t>
            </w:r>
          </w:p>
        </w:tc>
        <w:tc>
          <w:tcPr>
            <w:tcW w:w="242" w:type="pct"/>
            <w:tcBorders>
              <w:top w:val="nil"/>
              <w:left w:val="nil"/>
              <w:bottom w:val="nil"/>
              <w:right w:val="nil"/>
            </w:tcBorders>
          </w:tcPr>
          <w:p w14:paraId="066714C0"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3B93B163"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2C09002D"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705896AF"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1199BDB3" w14:textId="77777777" w:rsidR="00987135" w:rsidRPr="009A4190" w:rsidRDefault="00987135" w:rsidP="00BE3EE4">
            <w:pPr>
              <w:pStyle w:val="TableText"/>
              <w:rPr>
                <w:rFonts w:ascii="Segoe UI Symbol" w:hAnsi="Segoe UI Symbol" w:cs="Segoe UI Symbol"/>
              </w:rPr>
            </w:pPr>
            <w:r w:rsidRPr="00FD57D0">
              <w:t>1</w:t>
            </w:r>
          </w:p>
        </w:tc>
        <w:tc>
          <w:tcPr>
            <w:tcW w:w="163" w:type="pct"/>
            <w:tcBorders>
              <w:top w:val="nil"/>
              <w:left w:val="nil"/>
              <w:bottom w:val="nil"/>
              <w:right w:val="nil"/>
            </w:tcBorders>
          </w:tcPr>
          <w:p w14:paraId="520F34E6" w14:textId="77777777" w:rsidR="00987135" w:rsidRPr="009A4190" w:rsidRDefault="00987135" w:rsidP="00BE3EE4">
            <w:pPr>
              <w:pStyle w:val="TableText"/>
            </w:pPr>
            <w:r w:rsidRPr="00FD57D0">
              <w:t>6</w:t>
            </w:r>
          </w:p>
        </w:tc>
      </w:tr>
      <w:tr w:rsidR="00987135" w:rsidRPr="009A4190" w14:paraId="27401E24" w14:textId="77777777" w:rsidTr="00BE3EE4">
        <w:trPr>
          <w:cantSplit/>
        </w:trPr>
        <w:tc>
          <w:tcPr>
            <w:tcW w:w="643" w:type="pct"/>
            <w:tcBorders>
              <w:top w:val="nil"/>
              <w:left w:val="nil"/>
              <w:bottom w:val="nil"/>
              <w:right w:val="nil"/>
            </w:tcBorders>
          </w:tcPr>
          <w:p w14:paraId="73DFDE49"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D1</w:t>
            </w:r>
          </w:p>
        </w:tc>
        <w:tc>
          <w:tcPr>
            <w:tcW w:w="90" w:type="pct"/>
            <w:tcBorders>
              <w:top w:val="nil"/>
              <w:left w:val="nil"/>
              <w:bottom w:val="nil"/>
              <w:right w:val="nil"/>
            </w:tcBorders>
            <w:shd w:val="clear" w:color="auto" w:fill="auto"/>
          </w:tcPr>
          <w:p w14:paraId="6E5F7FB7"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60B39095"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63BE7CC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DC566D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906EE5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9F26E3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47A784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9648519"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1052D2F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4753BFB"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308AE0A1"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AD84F2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761CD7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E13DB1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AC9F10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0307F4C"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6F9053B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EE8437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F6FDCC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174B36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5124D01"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5A21051E"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3FCE288A" w14:textId="77777777" w:rsidR="00987135" w:rsidRPr="009A4190" w:rsidRDefault="00987135" w:rsidP="00BE3EE4">
            <w:pPr>
              <w:pStyle w:val="TableText"/>
            </w:pPr>
          </w:p>
        </w:tc>
        <w:tc>
          <w:tcPr>
            <w:tcW w:w="242" w:type="pct"/>
            <w:tcBorders>
              <w:top w:val="nil"/>
              <w:left w:val="nil"/>
              <w:bottom w:val="nil"/>
              <w:right w:val="nil"/>
            </w:tcBorders>
          </w:tcPr>
          <w:p w14:paraId="62F60B66"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14203D05"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33D1B10C"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0E81F719"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2AF1367A"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nil"/>
              <w:right w:val="nil"/>
            </w:tcBorders>
          </w:tcPr>
          <w:p w14:paraId="02C3A93C" w14:textId="77777777" w:rsidR="00987135" w:rsidRPr="009A4190" w:rsidRDefault="00987135" w:rsidP="00BE3EE4">
            <w:pPr>
              <w:pStyle w:val="TableText"/>
              <w:rPr>
                <w:rFonts w:ascii="Segoe UI Symbol" w:hAnsi="Segoe UI Symbol" w:cs="Segoe UI Symbol"/>
              </w:rPr>
            </w:pPr>
          </w:p>
        </w:tc>
      </w:tr>
      <w:tr w:rsidR="00987135" w:rsidRPr="009A4190" w14:paraId="1850C5F0" w14:textId="77777777" w:rsidTr="00BE3EE4">
        <w:trPr>
          <w:cantSplit/>
        </w:trPr>
        <w:tc>
          <w:tcPr>
            <w:tcW w:w="643" w:type="pct"/>
            <w:tcBorders>
              <w:top w:val="nil"/>
              <w:left w:val="nil"/>
              <w:bottom w:val="nil"/>
              <w:right w:val="nil"/>
            </w:tcBorders>
          </w:tcPr>
          <w:p w14:paraId="61D11F86"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T.E.</w:t>
            </w:r>
          </w:p>
        </w:tc>
        <w:tc>
          <w:tcPr>
            <w:tcW w:w="90" w:type="pct"/>
            <w:tcBorders>
              <w:top w:val="nil"/>
              <w:left w:val="nil"/>
              <w:bottom w:val="nil"/>
              <w:right w:val="nil"/>
            </w:tcBorders>
            <w:shd w:val="clear" w:color="auto" w:fill="auto"/>
          </w:tcPr>
          <w:p w14:paraId="2EB33D5C"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2D45B88E"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66C5FA0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4159B3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BF12B9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E21C45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07686A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E18022A"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A17F52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423B932"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49849492"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7E4483F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587C69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4DB693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0618B8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9327443"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2FA30D5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D43F57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32C797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C3BF27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2D28AB6"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72205822"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5DE1FF65" w14:textId="77777777" w:rsidR="00987135" w:rsidRPr="009A4190" w:rsidRDefault="00987135" w:rsidP="00BE3EE4">
            <w:pPr>
              <w:pStyle w:val="TableText"/>
            </w:pPr>
            <w:r w:rsidRPr="00FD57D0">
              <w:t>2</w:t>
            </w:r>
          </w:p>
        </w:tc>
        <w:tc>
          <w:tcPr>
            <w:tcW w:w="242" w:type="pct"/>
            <w:tcBorders>
              <w:top w:val="nil"/>
              <w:left w:val="nil"/>
              <w:bottom w:val="nil"/>
              <w:right w:val="nil"/>
            </w:tcBorders>
          </w:tcPr>
          <w:p w14:paraId="420FA706"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6D876925"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7ED993B8"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7C04ED9B"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641C4593"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nil"/>
              <w:right w:val="nil"/>
            </w:tcBorders>
          </w:tcPr>
          <w:p w14:paraId="2BA5F265" w14:textId="77777777" w:rsidR="00987135" w:rsidRPr="009A4190" w:rsidRDefault="00987135" w:rsidP="00BE3EE4">
            <w:pPr>
              <w:pStyle w:val="TableText"/>
              <w:rPr>
                <w:rFonts w:ascii="Segoe UI Symbol" w:hAnsi="Segoe UI Symbol" w:cs="Segoe UI Symbol"/>
              </w:rPr>
            </w:pPr>
          </w:p>
        </w:tc>
      </w:tr>
      <w:tr w:rsidR="00987135" w:rsidRPr="009A4190" w14:paraId="01C2288F" w14:textId="77777777" w:rsidTr="00BE3EE4">
        <w:trPr>
          <w:cantSplit/>
        </w:trPr>
        <w:tc>
          <w:tcPr>
            <w:tcW w:w="643" w:type="pct"/>
            <w:tcBorders>
              <w:top w:val="nil"/>
              <w:left w:val="nil"/>
              <w:bottom w:val="single" w:sz="4" w:space="0" w:color="auto"/>
              <w:right w:val="nil"/>
            </w:tcBorders>
          </w:tcPr>
          <w:p w14:paraId="6DC65955"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DPC.</w:t>
            </w:r>
          </w:p>
        </w:tc>
        <w:tc>
          <w:tcPr>
            <w:tcW w:w="90" w:type="pct"/>
            <w:tcBorders>
              <w:top w:val="nil"/>
              <w:left w:val="nil"/>
              <w:bottom w:val="single" w:sz="4" w:space="0" w:color="auto"/>
              <w:right w:val="nil"/>
            </w:tcBorders>
            <w:shd w:val="clear" w:color="auto" w:fill="auto"/>
          </w:tcPr>
          <w:p w14:paraId="6D5E0737" w14:textId="77777777" w:rsidR="00987135" w:rsidRPr="009A4190" w:rsidRDefault="00987135" w:rsidP="00BE3EE4">
            <w:pPr>
              <w:pStyle w:val="TableText"/>
            </w:pPr>
          </w:p>
        </w:tc>
        <w:tc>
          <w:tcPr>
            <w:tcW w:w="90" w:type="pct"/>
            <w:tcBorders>
              <w:top w:val="nil"/>
              <w:left w:val="nil"/>
              <w:bottom w:val="single" w:sz="4" w:space="0" w:color="auto"/>
              <w:right w:val="nil"/>
            </w:tcBorders>
            <w:shd w:val="clear" w:color="auto" w:fill="auto"/>
          </w:tcPr>
          <w:p w14:paraId="4B47B434" w14:textId="77777777" w:rsidR="00987135" w:rsidRPr="009A4190" w:rsidRDefault="00987135" w:rsidP="00BE3EE4">
            <w:pPr>
              <w:pStyle w:val="TableText"/>
            </w:pPr>
          </w:p>
        </w:tc>
        <w:tc>
          <w:tcPr>
            <w:tcW w:w="119" w:type="pct"/>
            <w:tcBorders>
              <w:top w:val="nil"/>
              <w:left w:val="nil"/>
              <w:bottom w:val="single" w:sz="4" w:space="0" w:color="auto"/>
              <w:right w:val="nil"/>
            </w:tcBorders>
            <w:shd w:val="clear" w:color="auto" w:fill="auto"/>
          </w:tcPr>
          <w:p w14:paraId="18D90609"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58C94443"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3C4C92A2"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60A237F4"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4A496315"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7C6AF57E" w14:textId="77777777" w:rsidR="00987135" w:rsidRPr="009A4190" w:rsidRDefault="00987135" w:rsidP="00BE3EE4">
            <w:pPr>
              <w:pStyle w:val="TableText"/>
            </w:pPr>
          </w:p>
        </w:tc>
        <w:tc>
          <w:tcPr>
            <w:tcW w:w="192" w:type="pct"/>
            <w:tcBorders>
              <w:top w:val="nil"/>
              <w:left w:val="nil"/>
              <w:bottom w:val="single" w:sz="4" w:space="0" w:color="auto"/>
              <w:right w:val="nil"/>
            </w:tcBorders>
            <w:shd w:val="clear" w:color="auto" w:fill="auto"/>
          </w:tcPr>
          <w:p w14:paraId="2E58CCF3"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1FBB4897" w14:textId="77777777" w:rsidR="00987135" w:rsidRPr="009A4190" w:rsidRDefault="00987135" w:rsidP="00BE3EE4">
            <w:pPr>
              <w:pStyle w:val="TableText"/>
            </w:pPr>
          </w:p>
        </w:tc>
        <w:tc>
          <w:tcPr>
            <w:tcW w:w="192" w:type="pct"/>
            <w:tcBorders>
              <w:top w:val="nil"/>
              <w:left w:val="nil"/>
              <w:bottom w:val="single" w:sz="4" w:space="0" w:color="auto"/>
              <w:right w:val="nil"/>
            </w:tcBorders>
            <w:shd w:val="clear" w:color="auto" w:fill="auto"/>
          </w:tcPr>
          <w:p w14:paraId="6EDC992D" w14:textId="77777777" w:rsidR="00987135" w:rsidRPr="009A4190" w:rsidRDefault="00987135" w:rsidP="00BE3EE4">
            <w:pPr>
              <w:pStyle w:val="TableText"/>
            </w:pPr>
          </w:p>
        </w:tc>
        <w:tc>
          <w:tcPr>
            <w:tcW w:w="192" w:type="pct"/>
            <w:tcBorders>
              <w:top w:val="nil"/>
              <w:left w:val="nil"/>
              <w:bottom w:val="single" w:sz="4" w:space="0" w:color="auto"/>
              <w:right w:val="nil"/>
            </w:tcBorders>
            <w:shd w:val="clear" w:color="auto" w:fill="auto"/>
          </w:tcPr>
          <w:p w14:paraId="1FED48C3"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6D0D2C97"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2D748F33"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6BA65232"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66AC2A9E" w14:textId="77777777" w:rsidR="00987135" w:rsidRPr="009A4190" w:rsidRDefault="00987135" w:rsidP="00BE3EE4">
            <w:pPr>
              <w:pStyle w:val="TableText"/>
            </w:pPr>
          </w:p>
        </w:tc>
        <w:tc>
          <w:tcPr>
            <w:tcW w:w="200" w:type="pct"/>
            <w:tcBorders>
              <w:top w:val="nil"/>
              <w:left w:val="nil"/>
              <w:bottom w:val="single" w:sz="4" w:space="0" w:color="auto"/>
              <w:right w:val="nil"/>
            </w:tcBorders>
            <w:shd w:val="clear" w:color="auto" w:fill="auto"/>
          </w:tcPr>
          <w:p w14:paraId="75EBE34F"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757C4DD3"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3CC288DF"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0E09982D" w14:textId="77777777" w:rsidR="00987135" w:rsidRPr="009A4190" w:rsidRDefault="00987135" w:rsidP="00BE3EE4">
            <w:pPr>
              <w:pStyle w:val="TableText"/>
            </w:pPr>
          </w:p>
        </w:tc>
        <w:tc>
          <w:tcPr>
            <w:tcW w:w="132" w:type="pct"/>
            <w:tcBorders>
              <w:top w:val="nil"/>
              <w:left w:val="nil"/>
              <w:bottom w:val="single" w:sz="4" w:space="0" w:color="auto"/>
              <w:right w:val="nil"/>
            </w:tcBorders>
            <w:shd w:val="clear" w:color="auto" w:fill="auto"/>
          </w:tcPr>
          <w:p w14:paraId="211F9C90" w14:textId="77777777" w:rsidR="00987135" w:rsidRPr="009A4190" w:rsidRDefault="00987135" w:rsidP="00BE3EE4">
            <w:pPr>
              <w:pStyle w:val="TableText"/>
            </w:pPr>
          </w:p>
        </w:tc>
        <w:tc>
          <w:tcPr>
            <w:tcW w:w="173" w:type="pct"/>
            <w:tcBorders>
              <w:top w:val="nil"/>
              <w:left w:val="nil"/>
              <w:bottom w:val="single" w:sz="4" w:space="0" w:color="auto"/>
              <w:right w:val="nil"/>
            </w:tcBorders>
            <w:shd w:val="clear" w:color="auto" w:fill="auto"/>
          </w:tcPr>
          <w:p w14:paraId="54C60C37" w14:textId="77777777" w:rsidR="00987135" w:rsidRPr="009A4190" w:rsidRDefault="00987135" w:rsidP="00BE3EE4">
            <w:pPr>
              <w:pStyle w:val="TableText"/>
            </w:pPr>
          </w:p>
        </w:tc>
        <w:tc>
          <w:tcPr>
            <w:tcW w:w="173" w:type="pct"/>
            <w:tcBorders>
              <w:top w:val="nil"/>
              <w:left w:val="nil"/>
              <w:bottom w:val="single" w:sz="4" w:space="0" w:color="auto"/>
              <w:right w:val="nil"/>
            </w:tcBorders>
            <w:shd w:val="clear" w:color="auto" w:fill="auto"/>
          </w:tcPr>
          <w:p w14:paraId="4CCF73E5" w14:textId="77777777" w:rsidR="00987135" w:rsidRPr="009A4190" w:rsidRDefault="00987135" w:rsidP="00BE3EE4">
            <w:pPr>
              <w:pStyle w:val="TableText"/>
            </w:pPr>
          </w:p>
        </w:tc>
        <w:tc>
          <w:tcPr>
            <w:tcW w:w="242" w:type="pct"/>
            <w:tcBorders>
              <w:top w:val="nil"/>
              <w:left w:val="nil"/>
              <w:bottom w:val="single" w:sz="4" w:space="0" w:color="auto"/>
              <w:right w:val="nil"/>
            </w:tcBorders>
          </w:tcPr>
          <w:p w14:paraId="4D9DF0D5"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single" w:sz="4" w:space="0" w:color="auto"/>
              <w:right w:val="nil"/>
            </w:tcBorders>
          </w:tcPr>
          <w:p w14:paraId="3F2CF0A6"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single" w:sz="4" w:space="0" w:color="auto"/>
              <w:right w:val="nil"/>
            </w:tcBorders>
          </w:tcPr>
          <w:p w14:paraId="3A18DEE8"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single" w:sz="4" w:space="0" w:color="auto"/>
              <w:right w:val="nil"/>
            </w:tcBorders>
          </w:tcPr>
          <w:p w14:paraId="672C3283"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single" w:sz="4" w:space="0" w:color="auto"/>
              <w:right w:val="nil"/>
            </w:tcBorders>
          </w:tcPr>
          <w:p w14:paraId="259AA954"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single" w:sz="4" w:space="0" w:color="auto"/>
              <w:right w:val="nil"/>
            </w:tcBorders>
          </w:tcPr>
          <w:p w14:paraId="395EB7E9" w14:textId="77777777" w:rsidR="00987135" w:rsidRPr="009A4190" w:rsidRDefault="00987135" w:rsidP="00BE3EE4">
            <w:pPr>
              <w:pStyle w:val="TableText"/>
              <w:rPr>
                <w:rFonts w:ascii="Segoe UI Symbol" w:hAnsi="Segoe UI Symbol" w:cs="Segoe UI Symbol"/>
              </w:rPr>
            </w:pPr>
            <w:r w:rsidRPr="00FD57D0">
              <w:t>1</w:t>
            </w:r>
          </w:p>
        </w:tc>
      </w:tr>
      <w:tr w:rsidR="00987135" w:rsidRPr="009A4190" w14:paraId="6142FDE7" w14:textId="77777777" w:rsidTr="00BE3EE4">
        <w:trPr>
          <w:cantSplit/>
        </w:trPr>
        <w:tc>
          <w:tcPr>
            <w:tcW w:w="643" w:type="pct"/>
            <w:tcBorders>
              <w:top w:val="single" w:sz="4" w:space="0" w:color="auto"/>
              <w:left w:val="nil"/>
              <w:bottom w:val="nil"/>
              <w:right w:val="nil"/>
            </w:tcBorders>
          </w:tcPr>
          <w:p w14:paraId="109AB14C" w14:textId="77777777" w:rsidR="00987135" w:rsidRPr="009A4190" w:rsidRDefault="00987135" w:rsidP="00BE3EE4">
            <w:pPr>
              <w:spacing w:line="480" w:lineRule="auto"/>
              <w:rPr>
                <w:rFonts w:ascii="Times New Roman" w:eastAsia="Yu Mincho" w:hAnsi="Times New Roman" w:cs="Times New Roman"/>
                <w:b/>
                <w:bCs/>
                <w:sz w:val="16"/>
                <w:szCs w:val="16"/>
              </w:rPr>
            </w:pPr>
            <w:r w:rsidRPr="009A4190">
              <w:rPr>
                <w:rFonts w:ascii="Times New Roman" w:eastAsia="Yu Mincho" w:hAnsi="Times New Roman" w:cs="Times New Roman"/>
                <w:b/>
                <w:bCs/>
                <w:sz w:val="16"/>
                <w:szCs w:val="16"/>
              </w:rPr>
              <w:t>Non-Dominant Hand</w:t>
            </w:r>
          </w:p>
        </w:tc>
        <w:tc>
          <w:tcPr>
            <w:tcW w:w="90" w:type="pct"/>
            <w:tcBorders>
              <w:top w:val="single" w:sz="4" w:space="0" w:color="auto"/>
              <w:left w:val="nil"/>
              <w:bottom w:val="nil"/>
              <w:right w:val="nil"/>
            </w:tcBorders>
            <w:shd w:val="clear" w:color="auto" w:fill="auto"/>
          </w:tcPr>
          <w:p w14:paraId="19905EB2" w14:textId="77777777" w:rsidR="00987135" w:rsidRPr="009A4190" w:rsidRDefault="00987135" w:rsidP="00BE3EE4">
            <w:pPr>
              <w:pStyle w:val="TableText"/>
            </w:pPr>
          </w:p>
        </w:tc>
        <w:tc>
          <w:tcPr>
            <w:tcW w:w="90" w:type="pct"/>
            <w:tcBorders>
              <w:top w:val="single" w:sz="4" w:space="0" w:color="auto"/>
              <w:left w:val="nil"/>
              <w:bottom w:val="nil"/>
              <w:right w:val="nil"/>
            </w:tcBorders>
            <w:shd w:val="clear" w:color="auto" w:fill="auto"/>
          </w:tcPr>
          <w:p w14:paraId="528D91FA" w14:textId="77777777" w:rsidR="00987135" w:rsidRPr="009A4190" w:rsidRDefault="00987135" w:rsidP="00BE3EE4">
            <w:pPr>
              <w:pStyle w:val="TableText"/>
            </w:pPr>
          </w:p>
        </w:tc>
        <w:tc>
          <w:tcPr>
            <w:tcW w:w="119" w:type="pct"/>
            <w:tcBorders>
              <w:top w:val="single" w:sz="4" w:space="0" w:color="auto"/>
              <w:left w:val="nil"/>
              <w:bottom w:val="nil"/>
              <w:right w:val="nil"/>
            </w:tcBorders>
            <w:shd w:val="clear" w:color="auto" w:fill="auto"/>
          </w:tcPr>
          <w:p w14:paraId="1C261052"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B4CCDDC"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4C827A57"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449C3A8A"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387E9F4B"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6CB1CDF2"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7C36A49D"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575603DC"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19DEED42"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1840CAC1"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08AF166C"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3FFBEB93"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3E89450A"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332A53EB" w14:textId="77777777" w:rsidR="00987135" w:rsidRPr="009A4190" w:rsidRDefault="00987135" w:rsidP="00BE3EE4">
            <w:pPr>
              <w:pStyle w:val="TableText"/>
            </w:pPr>
          </w:p>
        </w:tc>
        <w:tc>
          <w:tcPr>
            <w:tcW w:w="200" w:type="pct"/>
            <w:tcBorders>
              <w:top w:val="single" w:sz="4" w:space="0" w:color="auto"/>
              <w:left w:val="nil"/>
              <w:bottom w:val="nil"/>
              <w:right w:val="nil"/>
            </w:tcBorders>
            <w:shd w:val="clear" w:color="auto" w:fill="auto"/>
          </w:tcPr>
          <w:p w14:paraId="79E23C8E"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739F9C9"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06308AEF"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0F4EB07E"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58D5980E" w14:textId="77777777" w:rsidR="00987135" w:rsidRPr="009A4190" w:rsidRDefault="00987135" w:rsidP="00BE3EE4">
            <w:pPr>
              <w:pStyle w:val="TableText"/>
            </w:pPr>
          </w:p>
        </w:tc>
        <w:tc>
          <w:tcPr>
            <w:tcW w:w="173" w:type="pct"/>
            <w:tcBorders>
              <w:top w:val="single" w:sz="4" w:space="0" w:color="auto"/>
              <w:left w:val="nil"/>
              <w:bottom w:val="nil"/>
              <w:right w:val="nil"/>
            </w:tcBorders>
            <w:shd w:val="clear" w:color="auto" w:fill="auto"/>
          </w:tcPr>
          <w:p w14:paraId="15373977" w14:textId="77777777" w:rsidR="00987135" w:rsidRPr="009A4190" w:rsidRDefault="00987135" w:rsidP="00BE3EE4">
            <w:pPr>
              <w:pStyle w:val="TableText"/>
            </w:pPr>
          </w:p>
        </w:tc>
        <w:tc>
          <w:tcPr>
            <w:tcW w:w="173" w:type="pct"/>
            <w:tcBorders>
              <w:top w:val="single" w:sz="4" w:space="0" w:color="auto"/>
              <w:left w:val="nil"/>
              <w:bottom w:val="nil"/>
              <w:right w:val="nil"/>
            </w:tcBorders>
            <w:shd w:val="clear" w:color="auto" w:fill="auto"/>
          </w:tcPr>
          <w:p w14:paraId="02A43EAF" w14:textId="77777777" w:rsidR="00987135" w:rsidRPr="009A4190" w:rsidRDefault="00987135" w:rsidP="00BE3EE4">
            <w:pPr>
              <w:pStyle w:val="TableText"/>
            </w:pPr>
          </w:p>
        </w:tc>
        <w:tc>
          <w:tcPr>
            <w:tcW w:w="242" w:type="pct"/>
            <w:tcBorders>
              <w:top w:val="single" w:sz="4" w:space="0" w:color="auto"/>
              <w:left w:val="nil"/>
              <w:bottom w:val="nil"/>
              <w:right w:val="nil"/>
            </w:tcBorders>
          </w:tcPr>
          <w:p w14:paraId="720578BE" w14:textId="77777777" w:rsidR="00987135" w:rsidRPr="009A4190" w:rsidRDefault="00987135" w:rsidP="00BE3EE4">
            <w:pPr>
              <w:pStyle w:val="TableText"/>
            </w:pPr>
          </w:p>
        </w:tc>
        <w:tc>
          <w:tcPr>
            <w:tcW w:w="164" w:type="pct"/>
            <w:tcBorders>
              <w:top w:val="single" w:sz="4" w:space="0" w:color="auto"/>
              <w:left w:val="nil"/>
              <w:bottom w:val="nil"/>
              <w:right w:val="nil"/>
            </w:tcBorders>
          </w:tcPr>
          <w:p w14:paraId="56F60191" w14:textId="77777777" w:rsidR="00987135" w:rsidRPr="009A4190" w:rsidRDefault="00987135" w:rsidP="00BE3EE4">
            <w:pPr>
              <w:pStyle w:val="TableText"/>
            </w:pPr>
          </w:p>
        </w:tc>
        <w:tc>
          <w:tcPr>
            <w:tcW w:w="173" w:type="pct"/>
            <w:tcBorders>
              <w:top w:val="single" w:sz="4" w:space="0" w:color="auto"/>
              <w:left w:val="nil"/>
              <w:bottom w:val="nil"/>
              <w:right w:val="nil"/>
            </w:tcBorders>
          </w:tcPr>
          <w:p w14:paraId="36A701DA" w14:textId="77777777" w:rsidR="00987135" w:rsidRPr="009A4190" w:rsidRDefault="00987135" w:rsidP="00BE3EE4">
            <w:pPr>
              <w:pStyle w:val="TableText"/>
            </w:pPr>
          </w:p>
        </w:tc>
        <w:tc>
          <w:tcPr>
            <w:tcW w:w="173" w:type="pct"/>
            <w:tcBorders>
              <w:top w:val="single" w:sz="4" w:space="0" w:color="auto"/>
              <w:left w:val="nil"/>
              <w:bottom w:val="nil"/>
              <w:right w:val="nil"/>
            </w:tcBorders>
          </w:tcPr>
          <w:p w14:paraId="3FFECA6F" w14:textId="77777777" w:rsidR="00987135" w:rsidRPr="009A4190" w:rsidRDefault="00987135" w:rsidP="00BE3EE4">
            <w:pPr>
              <w:pStyle w:val="TableText"/>
            </w:pPr>
          </w:p>
        </w:tc>
        <w:tc>
          <w:tcPr>
            <w:tcW w:w="173" w:type="pct"/>
            <w:tcBorders>
              <w:top w:val="single" w:sz="4" w:space="0" w:color="auto"/>
              <w:left w:val="nil"/>
              <w:bottom w:val="nil"/>
              <w:right w:val="nil"/>
            </w:tcBorders>
          </w:tcPr>
          <w:p w14:paraId="2CA8CDAE" w14:textId="77777777" w:rsidR="00987135" w:rsidRPr="009A4190" w:rsidRDefault="00987135" w:rsidP="00BE3EE4">
            <w:pPr>
              <w:pStyle w:val="TableText"/>
            </w:pPr>
          </w:p>
        </w:tc>
        <w:tc>
          <w:tcPr>
            <w:tcW w:w="163" w:type="pct"/>
            <w:tcBorders>
              <w:top w:val="single" w:sz="4" w:space="0" w:color="auto"/>
              <w:left w:val="nil"/>
              <w:bottom w:val="nil"/>
              <w:right w:val="nil"/>
            </w:tcBorders>
          </w:tcPr>
          <w:p w14:paraId="62E75F61" w14:textId="77777777" w:rsidR="00987135" w:rsidRPr="009A4190" w:rsidRDefault="00987135" w:rsidP="00BE3EE4">
            <w:pPr>
              <w:pStyle w:val="TableText"/>
            </w:pPr>
          </w:p>
        </w:tc>
      </w:tr>
      <w:tr w:rsidR="00987135" w:rsidRPr="009A4190" w14:paraId="068B02AC" w14:textId="77777777" w:rsidTr="00BE3EE4">
        <w:trPr>
          <w:cantSplit/>
        </w:trPr>
        <w:tc>
          <w:tcPr>
            <w:tcW w:w="643" w:type="pct"/>
            <w:tcBorders>
              <w:top w:val="nil"/>
              <w:left w:val="nil"/>
              <w:bottom w:val="nil"/>
              <w:right w:val="nil"/>
            </w:tcBorders>
          </w:tcPr>
          <w:p w14:paraId="621375CF"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D5</w:t>
            </w:r>
          </w:p>
        </w:tc>
        <w:tc>
          <w:tcPr>
            <w:tcW w:w="90" w:type="pct"/>
            <w:tcBorders>
              <w:top w:val="nil"/>
              <w:left w:val="nil"/>
              <w:bottom w:val="nil"/>
              <w:right w:val="nil"/>
            </w:tcBorders>
            <w:shd w:val="clear" w:color="auto" w:fill="auto"/>
          </w:tcPr>
          <w:p w14:paraId="1F9B7FCF"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2B82FA79"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5ACFB85E" w14:textId="77777777" w:rsidR="00987135" w:rsidRPr="009A4190" w:rsidRDefault="00987135" w:rsidP="00BE3EE4">
            <w:pPr>
              <w:pStyle w:val="TableText"/>
            </w:pPr>
            <w:r w:rsidRPr="00C3700B">
              <w:t>1</w:t>
            </w:r>
          </w:p>
        </w:tc>
        <w:tc>
          <w:tcPr>
            <w:tcW w:w="132" w:type="pct"/>
            <w:tcBorders>
              <w:top w:val="nil"/>
              <w:left w:val="nil"/>
              <w:bottom w:val="nil"/>
              <w:right w:val="nil"/>
            </w:tcBorders>
            <w:shd w:val="clear" w:color="auto" w:fill="auto"/>
          </w:tcPr>
          <w:p w14:paraId="6DE0C1C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2767150" w14:textId="77777777" w:rsidR="00987135" w:rsidRPr="009A4190" w:rsidRDefault="00987135" w:rsidP="00BE3EE4">
            <w:pPr>
              <w:pStyle w:val="TableText"/>
            </w:pPr>
            <w:r w:rsidRPr="00C3700B">
              <w:t>1</w:t>
            </w:r>
          </w:p>
        </w:tc>
        <w:tc>
          <w:tcPr>
            <w:tcW w:w="132" w:type="pct"/>
            <w:tcBorders>
              <w:top w:val="nil"/>
              <w:left w:val="nil"/>
              <w:bottom w:val="nil"/>
              <w:right w:val="nil"/>
            </w:tcBorders>
            <w:shd w:val="clear" w:color="auto" w:fill="auto"/>
          </w:tcPr>
          <w:p w14:paraId="74E606A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79AAA9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38EF5AA"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E7344EF" w14:textId="77777777" w:rsidR="00987135" w:rsidRPr="009A4190" w:rsidRDefault="00987135" w:rsidP="00BE3EE4">
            <w:pPr>
              <w:pStyle w:val="TableText"/>
            </w:pPr>
            <w:r w:rsidRPr="00C3700B">
              <w:t>1</w:t>
            </w:r>
          </w:p>
        </w:tc>
        <w:tc>
          <w:tcPr>
            <w:tcW w:w="132" w:type="pct"/>
            <w:tcBorders>
              <w:top w:val="nil"/>
              <w:left w:val="nil"/>
              <w:bottom w:val="nil"/>
              <w:right w:val="nil"/>
            </w:tcBorders>
            <w:shd w:val="clear" w:color="auto" w:fill="auto"/>
          </w:tcPr>
          <w:p w14:paraId="07287E49" w14:textId="77777777" w:rsidR="00987135" w:rsidRPr="009A4190" w:rsidRDefault="00987135" w:rsidP="00BE3EE4">
            <w:pPr>
              <w:pStyle w:val="TableText"/>
            </w:pPr>
            <w:r w:rsidRPr="00C3700B">
              <w:t>1</w:t>
            </w:r>
          </w:p>
        </w:tc>
        <w:tc>
          <w:tcPr>
            <w:tcW w:w="192" w:type="pct"/>
            <w:tcBorders>
              <w:top w:val="nil"/>
              <w:left w:val="nil"/>
              <w:bottom w:val="nil"/>
              <w:right w:val="nil"/>
            </w:tcBorders>
            <w:shd w:val="clear" w:color="auto" w:fill="auto"/>
          </w:tcPr>
          <w:p w14:paraId="37817ADB"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7D52F03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1D61A7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DC3035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D647AB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2C4DBAF" w14:textId="77777777" w:rsidR="00987135" w:rsidRPr="009A4190" w:rsidRDefault="00987135" w:rsidP="00BE3EE4">
            <w:pPr>
              <w:pStyle w:val="TableText"/>
            </w:pPr>
            <w:r w:rsidRPr="00C3700B">
              <w:t>1</w:t>
            </w:r>
          </w:p>
        </w:tc>
        <w:tc>
          <w:tcPr>
            <w:tcW w:w="200" w:type="pct"/>
            <w:tcBorders>
              <w:top w:val="nil"/>
              <w:left w:val="nil"/>
              <w:bottom w:val="nil"/>
              <w:right w:val="nil"/>
            </w:tcBorders>
            <w:shd w:val="clear" w:color="auto" w:fill="auto"/>
          </w:tcPr>
          <w:p w14:paraId="252C7F5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71E4AB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024BF4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CCA98C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353D48C"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020DD8ED"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6847BC4F" w14:textId="77777777" w:rsidR="00987135" w:rsidRPr="009A4190" w:rsidRDefault="00987135" w:rsidP="00BE3EE4">
            <w:pPr>
              <w:pStyle w:val="TableText"/>
            </w:pPr>
            <w:r w:rsidRPr="00C3700B">
              <w:t>2</w:t>
            </w:r>
          </w:p>
        </w:tc>
        <w:tc>
          <w:tcPr>
            <w:tcW w:w="242" w:type="pct"/>
            <w:tcBorders>
              <w:top w:val="nil"/>
              <w:left w:val="nil"/>
              <w:bottom w:val="nil"/>
              <w:right w:val="nil"/>
            </w:tcBorders>
          </w:tcPr>
          <w:p w14:paraId="23101618"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3B2C56B5"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2F073C3D"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439ECBDF"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3E001070"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nil"/>
              <w:right w:val="nil"/>
            </w:tcBorders>
          </w:tcPr>
          <w:p w14:paraId="23837E24" w14:textId="77777777" w:rsidR="00987135" w:rsidRPr="009A4190" w:rsidRDefault="00987135" w:rsidP="00BE3EE4">
            <w:pPr>
              <w:pStyle w:val="TableText"/>
              <w:rPr>
                <w:rFonts w:ascii="Segoe UI Symbol" w:hAnsi="Segoe UI Symbol" w:cs="Segoe UI Symbol"/>
              </w:rPr>
            </w:pPr>
            <w:r w:rsidRPr="00C3700B">
              <w:t>2</w:t>
            </w:r>
          </w:p>
        </w:tc>
      </w:tr>
      <w:tr w:rsidR="00987135" w:rsidRPr="009A4190" w14:paraId="7B70C0CD" w14:textId="77777777" w:rsidTr="00BE3EE4">
        <w:trPr>
          <w:cantSplit/>
        </w:trPr>
        <w:tc>
          <w:tcPr>
            <w:tcW w:w="643" w:type="pct"/>
            <w:tcBorders>
              <w:top w:val="nil"/>
              <w:left w:val="nil"/>
              <w:bottom w:val="nil"/>
              <w:right w:val="nil"/>
            </w:tcBorders>
          </w:tcPr>
          <w:p w14:paraId="1DF240ED"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lastRenderedPageBreak/>
              <w:t>D4</w:t>
            </w:r>
          </w:p>
        </w:tc>
        <w:tc>
          <w:tcPr>
            <w:tcW w:w="90" w:type="pct"/>
            <w:tcBorders>
              <w:top w:val="nil"/>
              <w:left w:val="nil"/>
              <w:bottom w:val="nil"/>
              <w:right w:val="nil"/>
            </w:tcBorders>
            <w:shd w:val="clear" w:color="auto" w:fill="auto"/>
          </w:tcPr>
          <w:p w14:paraId="71B17FAA"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417B861B"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3AD4A2A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A6FFF1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59AC25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D1E766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4B0E50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14ED2FA"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4800725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42F9CA5"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419942DA"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2FA6880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2BD3E6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11092D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3DD571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D639853"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50D7891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7B3D2A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8A56EE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D9CF8D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A028D1E"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2EECA944"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482668B9" w14:textId="77777777" w:rsidR="00987135" w:rsidRPr="009A4190" w:rsidRDefault="00987135" w:rsidP="00BE3EE4">
            <w:pPr>
              <w:pStyle w:val="TableText"/>
            </w:pPr>
          </w:p>
        </w:tc>
        <w:tc>
          <w:tcPr>
            <w:tcW w:w="242" w:type="pct"/>
            <w:tcBorders>
              <w:top w:val="nil"/>
              <w:left w:val="nil"/>
              <w:bottom w:val="nil"/>
              <w:right w:val="nil"/>
            </w:tcBorders>
          </w:tcPr>
          <w:p w14:paraId="048C64F1"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19091BF7"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0D827EDE"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6249BD99"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41FB8434"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nil"/>
              <w:right w:val="nil"/>
            </w:tcBorders>
          </w:tcPr>
          <w:p w14:paraId="690B8EC3" w14:textId="77777777" w:rsidR="00987135" w:rsidRPr="009A4190" w:rsidRDefault="00987135" w:rsidP="00BE3EE4">
            <w:pPr>
              <w:pStyle w:val="TableText"/>
              <w:rPr>
                <w:rFonts w:ascii="Segoe UI Symbol" w:hAnsi="Segoe UI Symbol" w:cs="Segoe UI Symbol"/>
              </w:rPr>
            </w:pPr>
          </w:p>
        </w:tc>
      </w:tr>
      <w:tr w:rsidR="00987135" w:rsidRPr="009A4190" w14:paraId="07D81833" w14:textId="77777777" w:rsidTr="00BE3EE4">
        <w:trPr>
          <w:cantSplit/>
        </w:trPr>
        <w:tc>
          <w:tcPr>
            <w:tcW w:w="643" w:type="pct"/>
            <w:tcBorders>
              <w:top w:val="nil"/>
              <w:left w:val="nil"/>
              <w:bottom w:val="nil"/>
              <w:right w:val="nil"/>
            </w:tcBorders>
          </w:tcPr>
          <w:p w14:paraId="2FA1833E"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D3</w:t>
            </w:r>
          </w:p>
        </w:tc>
        <w:tc>
          <w:tcPr>
            <w:tcW w:w="90" w:type="pct"/>
            <w:tcBorders>
              <w:top w:val="nil"/>
              <w:left w:val="nil"/>
              <w:bottom w:val="nil"/>
              <w:right w:val="nil"/>
            </w:tcBorders>
            <w:shd w:val="clear" w:color="auto" w:fill="auto"/>
          </w:tcPr>
          <w:p w14:paraId="6234A448"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188F584B"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4E3AEB92"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56C0DF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D6092F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CF336E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98EB4C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2B932B7" w14:textId="77777777" w:rsidR="00987135" w:rsidRPr="009A4190" w:rsidRDefault="00987135" w:rsidP="00BE3EE4">
            <w:pPr>
              <w:pStyle w:val="TableText"/>
            </w:pPr>
            <w:r w:rsidRPr="00C3700B">
              <w:t>1</w:t>
            </w:r>
          </w:p>
        </w:tc>
        <w:tc>
          <w:tcPr>
            <w:tcW w:w="192" w:type="pct"/>
            <w:tcBorders>
              <w:top w:val="nil"/>
              <w:left w:val="nil"/>
              <w:bottom w:val="nil"/>
              <w:right w:val="nil"/>
            </w:tcBorders>
            <w:shd w:val="clear" w:color="auto" w:fill="auto"/>
          </w:tcPr>
          <w:p w14:paraId="45DB982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46A06BD"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429134F6"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7A992F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F77E02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4DF0A8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BA3355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F41CD62"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6A70D15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51CAF6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882F63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32C5B0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7ABB943"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01EF03E7"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4975701C" w14:textId="77777777" w:rsidR="00987135" w:rsidRPr="009A4190" w:rsidRDefault="00987135" w:rsidP="00BE3EE4">
            <w:pPr>
              <w:pStyle w:val="TableText"/>
            </w:pPr>
          </w:p>
        </w:tc>
        <w:tc>
          <w:tcPr>
            <w:tcW w:w="242" w:type="pct"/>
            <w:tcBorders>
              <w:top w:val="nil"/>
              <w:left w:val="nil"/>
              <w:bottom w:val="nil"/>
              <w:right w:val="nil"/>
            </w:tcBorders>
          </w:tcPr>
          <w:p w14:paraId="395ACF0C"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6BC5C6EA"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1D6CEAC2"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7676CFBE"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470C9FDD" w14:textId="77777777" w:rsidR="00987135" w:rsidRPr="009A4190" w:rsidRDefault="00987135" w:rsidP="00BE3EE4">
            <w:pPr>
              <w:pStyle w:val="TableText"/>
              <w:rPr>
                <w:rFonts w:ascii="Segoe UI Symbol" w:hAnsi="Segoe UI Symbol" w:cs="Segoe UI Symbol"/>
              </w:rPr>
            </w:pPr>
            <w:r w:rsidRPr="00C3700B">
              <w:t>1</w:t>
            </w:r>
          </w:p>
        </w:tc>
        <w:tc>
          <w:tcPr>
            <w:tcW w:w="163" w:type="pct"/>
            <w:tcBorders>
              <w:top w:val="nil"/>
              <w:left w:val="nil"/>
              <w:bottom w:val="nil"/>
              <w:right w:val="nil"/>
            </w:tcBorders>
          </w:tcPr>
          <w:p w14:paraId="4A5DB43B" w14:textId="77777777" w:rsidR="00987135" w:rsidRPr="009A4190" w:rsidRDefault="00987135" w:rsidP="00BE3EE4">
            <w:pPr>
              <w:pStyle w:val="TableText"/>
              <w:rPr>
                <w:rFonts w:ascii="Segoe UI Symbol" w:hAnsi="Segoe UI Symbol" w:cs="Segoe UI Symbol"/>
              </w:rPr>
            </w:pPr>
            <w:r w:rsidRPr="00C3700B">
              <w:t>1</w:t>
            </w:r>
          </w:p>
        </w:tc>
      </w:tr>
      <w:tr w:rsidR="00987135" w:rsidRPr="009A4190" w14:paraId="65A32807" w14:textId="77777777" w:rsidTr="00BE3EE4">
        <w:trPr>
          <w:cantSplit/>
        </w:trPr>
        <w:tc>
          <w:tcPr>
            <w:tcW w:w="643" w:type="pct"/>
            <w:tcBorders>
              <w:top w:val="nil"/>
              <w:left w:val="nil"/>
              <w:bottom w:val="nil"/>
              <w:right w:val="nil"/>
            </w:tcBorders>
          </w:tcPr>
          <w:p w14:paraId="08250B10"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D2</w:t>
            </w:r>
          </w:p>
        </w:tc>
        <w:tc>
          <w:tcPr>
            <w:tcW w:w="90" w:type="pct"/>
            <w:tcBorders>
              <w:top w:val="nil"/>
              <w:left w:val="nil"/>
              <w:bottom w:val="nil"/>
              <w:right w:val="nil"/>
            </w:tcBorders>
            <w:shd w:val="clear" w:color="auto" w:fill="auto"/>
          </w:tcPr>
          <w:p w14:paraId="10261093"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1F568DE1"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568DA63C" w14:textId="77777777" w:rsidR="00987135" w:rsidRPr="009A4190" w:rsidRDefault="00987135" w:rsidP="00BE3EE4">
            <w:pPr>
              <w:pStyle w:val="TableText"/>
            </w:pPr>
            <w:r w:rsidRPr="00C3700B">
              <w:t>1</w:t>
            </w:r>
          </w:p>
        </w:tc>
        <w:tc>
          <w:tcPr>
            <w:tcW w:w="132" w:type="pct"/>
            <w:tcBorders>
              <w:top w:val="nil"/>
              <w:left w:val="nil"/>
              <w:bottom w:val="nil"/>
              <w:right w:val="nil"/>
            </w:tcBorders>
            <w:shd w:val="clear" w:color="auto" w:fill="auto"/>
          </w:tcPr>
          <w:p w14:paraId="132F402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6BD421C" w14:textId="77777777" w:rsidR="00987135" w:rsidRPr="009A4190" w:rsidRDefault="00987135" w:rsidP="00BE3EE4">
            <w:pPr>
              <w:pStyle w:val="TableText"/>
            </w:pPr>
            <w:r w:rsidRPr="00C3700B">
              <w:t>1</w:t>
            </w:r>
          </w:p>
        </w:tc>
        <w:tc>
          <w:tcPr>
            <w:tcW w:w="132" w:type="pct"/>
            <w:tcBorders>
              <w:top w:val="nil"/>
              <w:left w:val="nil"/>
              <w:bottom w:val="nil"/>
              <w:right w:val="nil"/>
            </w:tcBorders>
            <w:shd w:val="clear" w:color="auto" w:fill="auto"/>
          </w:tcPr>
          <w:p w14:paraId="759DDE2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460379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A406E8C"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4DDC587" w14:textId="77777777" w:rsidR="00987135" w:rsidRPr="009A4190" w:rsidRDefault="00987135" w:rsidP="00BE3EE4">
            <w:pPr>
              <w:pStyle w:val="TableText"/>
            </w:pPr>
            <w:r w:rsidRPr="00C3700B">
              <w:t>1</w:t>
            </w:r>
          </w:p>
        </w:tc>
        <w:tc>
          <w:tcPr>
            <w:tcW w:w="132" w:type="pct"/>
            <w:tcBorders>
              <w:top w:val="nil"/>
              <w:left w:val="nil"/>
              <w:bottom w:val="nil"/>
              <w:right w:val="nil"/>
            </w:tcBorders>
            <w:shd w:val="clear" w:color="auto" w:fill="auto"/>
          </w:tcPr>
          <w:p w14:paraId="5AEFAF9F" w14:textId="77777777" w:rsidR="00987135" w:rsidRPr="009A4190" w:rsidRDefault="00987135" w:rsidP="00BE3EE4">
            <w:pPr>
              <w:pStyle w:val="TableText"/>
            </w:pPr>
            <w:r w:rsidRPr="00C3700B">
              <w:t>1</w:t>
            </w:r>
          </w:p>
        </w:tc>
        <w:tc>
          <w:tcPr>
            <w:tcW w:w="192" w:type="pct"/>
            <w:tcBorders>
              <w:top w:val="nil"/>
              <w:left w:val="nil"/>
              <w:bottom w:val="nil"/>
              <w:right w:val="nil"/>
            </w:tcBorders>
            <w:shd w:val="clear" w:color="auto" w:fill="auto"/>
          </w:tcPr>
          <w:p w14:paraId="38314FF6"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6D56B1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47AC35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4A6082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094791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AF56F66" w14:textId="77777777" w:rsidR="00987135" w:rsidRPr="009A4190" w:rsidRDefault="00987135" w:rsidP="00BE3EE4">
            <w:pPr>
              <w:pStyle w:val="TableText"/>
            </w:pPr>
            <w:r w:rsidRPr="00C3700B">
              <w:t>1</w:t>
            </w:r>
          </w:p>
        </w:tc>
        <w:tc>
          <w:tcPr>
            <w:tcW w:w="200" w:type="pct"/>
            <w:tcBorders>
              <w:top w:val="nil"/>
              <w:left w:val="nil"/>
              <w:bottom w:val="nil"/>
              <w:right w:val="nil"/>
            </w:tcBorders>
            <w:shd w:val="clear" w:color="auto" w:fill="auto"/>
          </w:tcPr>
          <w:p w14:paraId="04BF570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B7A592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FBAC3B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AF35D8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55815A2"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1F42988F"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58E35BF9" w14:textId="77777777" w:rsidR="00987135" w:rsidRPr="009A4190" w:rsidRDefault="00987135" w:rsidP="00BE3EE4">
            <w:pPr>
              <w:pStyle w:val="TableText"/>
            </w:pPr>
            <w:r w:rsidRPr="00C3700B">
              <w:t>2</w:t>
            </w:r>
          </w:p>
        </w:tc>
        <w:tc>
          <w:tcPr>
            <w:tcW w:w="242" w:type="pct"/>
            <w:tcBorders>
              <w:top w:val="nil"/>
              <w:left w:val="nil"/>
              <w:bottom w:val="nil"/>
              <w:right w:val="nil"/>
            </w:tcBorders>
          </w:tcPr>
          <w:p w14:paraId="254C37E0" w14:textId="77777777" w:rsidR="00987135" w:rsidRPr="009A4190" w:rsidRDefault="00987135" w:rsidP="00BE3EE4">
            <w:pPr>
              <w:pStyle w:val="TableText"/>
            </w:pPr>
          </w:p>
        </w:tc>
        <w:tc>
          <w:tcPr>
            <w:tcW w:w="164" w:type="pct"/>
            <w:tcBorders>
              <w:top w:val="nil"/>
              <w:left w:val="nil"/>
              <w:bottom w:val="nil"/>
              <w:right w:val="nil"/>
            </w:tcBorders>
          </w:tcPr>
          <w:p w14:paraId="78084CBC" w14:textId="77777777" w:rsidR="00987135" w:rsidRPr="009A4190" w:rsidRDefault="00987135" w:rsidP="00BE3EE4">
            <w:pPr>
              <w:pStyle w:val="TableText"/>
            </w:pPr>
          </w:p>
        </w:tc>
        <w:tc>
          <w:tcPr>
            <w:tcW w:w="173" w:type="pct"/>
            <w:tcBorders>
              <w:top w:val="nil"/>
              <w:left w:val="nil"/>
              <w:bottom w:val="nil"/>
              <w:right w:val="nil"/>
            </w:tcBorders>
          </w:tcPr>
          <w:p w14:paraId="7174C99F" w14:textId="77777777" w:rsidR="00987135" w:rsidRPr="009A4190" w:rsidRDefault="00987135" w:rsidP="00BE3EE4">
            <w:pPr>
              <w:pStyle w:val="TableText"/>
            </w:pPr>
          </w:p>
        </w:tc>
        <w:tc>
          <w:tcPr>
            <w:tcW w:w="173" w:type="pct"/>
            <w:tcBorders>
              <w:top w:val="nil"/>
              <w:left w:val="nil"/>
              <w:bottom w:val="nil"/>
              <w:right w:val="nil"/>
            </w:tcBorders>
          </w:tcPr>
          <w:p w14:paraId="2867C662" w14:textId="77777777" w:rsidR="00987135" w:rsidRPr="009A4190" w:rsidRDefault="00987135" w:rsidP="00BE3EE4">
            <w:pPr>
              <w:pStyle w:val="TableText"/>
            </w:pPr>
          </w:p>
        </w:tc>
        <w:tc>
          <w:tcPr>
            <w:tcW w:w="173" w:type="pct"/>
            <w:tcBorders>
              <w:top w:val="nil"/>
              <w:left w:val="nil"/>
              <w:bottom w:val="nil"/>
              <w:right w:val="nil"/>
            </w:tcBorders>
          </w:tcPr>
          <w:p w14:paraId="30326D8D" w14:textId="77777777" w:rsidR="00987135" w:rsidRPr="009A4190" w:rsidRDefault="00987135" w:rsidP="00BE3EE4">
            <w:pPr>
              <w:pStyle w:val="TableText"/>
            </w:pPr>
          </w:p>
        </w:tc>
        <w:tc>
          <w:tcPr>
            <w:tcW w:w="163" w:type="pct"/>
            <w:tcBorders>
              <w:top w:val="nil"/>
              <w:left w:val="nil"/>
              <w:bottom w:val="nil"/>
              <w:right w:val="nil"/>
            </w:tcBorders>
          </w:tcPr>
          <w:p w14:paraId="19A18CCC" w14:textId="77777777" w:rsidR="00987135" w:rsidRPr="009A4190" w:rsidRDefault="00987135" w:rsidP="00BE3EE4">
            <w:pPr>
              <w:pStyle w:val="TableText"/>
            </w:pPr>
            <w:r w:rsidRPr="00C3700B">
              <w:t>2</w:t>
            </w:r>
          </w:p>
        </w:tc>
      </w:tr>
      <w:tr w:rsidR="00987135" w:rsidRPr="009A4190" w14:paraId="33F69756" w14:textId="77777777" w:rsidTr="00BE3EE4">
        <w:trPr>
          <w:cantSplit/>
        </w:trPr>
        <w:tc>
          <w:tcPr>
            <w:tcW w:w="643" w:type="pct"/>
            <w:tcBorders>
              <w:top w:val="single" w:sz="4" w:space="0" w:color="auto"/>
              <w:left w:val="nil"/>
              <w:bottom w:val="nil"/>
              <w:right w:val="nil"/>
            </w:tcBorders>
          </w:tcPr>
          <w:p w14:paraId="3F437E0B" w14:textId="77777777" w:rsidR="00987135" w:rsidRPr="009A4190" w:rsidRDefault="00987135" w:rsidP="00BE3EE4">
            <w:pPr>
              <w:spacing w:line="480" w:lineRule="auto"/>
              <w:rPr>
                <w:rFonts w:ascii="Times New Roman" w:eastAsia="Yu Mincho" w:hAnsi="Times New Roman" w:cs="Times New Roman"/>
                <w:b/>
                <w:bCs/>
                <w:sz w:val="16"/>
                <w:szCs w:val="16"/>
              </w:rPr>
            </w:pPr>
            <w:r w:rsidRPr="009A4190">
              <w:rPr>
                <w:rFonts w:ascii="Times New Roman" w:eastAsia="Yu Mincho" w:hAnsi="Times New Roman" w:cs="Times New Roman"/>
                <w:b/>
                <w:bCs/>
                <w:sz w:val="16"/>
                <w:szCs w:val="16"/>
              </w:rPr>
              <w:t>Dominant Hand</w:t>
            </w:r>
          </w:p>
        </w:tc>
        <w:tc>
          <w:tcPr>
            <w:tcW w:w="90" w:type="pct"/>
            <w:tcBorders>
              <w:top w:val="single" w:sz="4" w:space="0" w:color="auto"/>
              <w:left w:val="nil"/>
              <w:bottom w:val="nil"/>
              <w:right w:val="nil"/>
            </w:tcBorders>
            <w:shd w:val="clear" w:color="auto" w:fill="auto"/>
          </w:tcPr>
          <w:p w14:paraId="1B473C3F" w14:textId="77777777" w:rsidR="00987135" w:rsidRPr="009A4190" w:rsidRDefault="00987135" w:rsidP="00BE3EE4">
            <w:pPr>
              <w:pStyle w:val="TableText"/>
            </w:pPr>
          </w:p>
        </w:tc>
        <w:tc>
          <w:tcPr>
            <w:tcW w:w="90" w:type="pct"/>
            <w:tcBorders>
              <w:top w:val="single" w:sz="4" w:space="0" w:color="auto"/>
              <w:left w:val="nil"/>
              <w:bottom w:val="nil"/>
              <w:right w:val="nil"/>
            </w:tcBorders>
            <w:shd w:val="clear" w:color="auto" w:fill="auto"/>
          </w:tcPr>
          <w:p w14:paraId="16DF04F8" w14:textId="77777777" w:rsidR="00987135" w:rsidRPr="009A4190" w:rsidRDefault="00987135" w:rsidP="00BE3EE4">
            <w:pPr>
              <w:pStyle w:val="TableText"/>
            </w:pPr>
          </w:p>
        </w:tc>
        <w:tc>
          <w:tcPr>
            <w:tcW w:w="119" w:type="pct"/>
            <w:tcBorders>
              <w:top w:val="single" w:sz="4" w:space="0" w:color="auto"/>
              <w:left w:val="nil"/>
              <w:bottom w:val="nil"/>
              <w:right w:val="nil"/>
            </w:tcBorders>
            <w:shd w:val="clear" w:color="auto" w:fill="auto"/>
          </w:tcPr>
          <w:p w14:paraId="04CE6DE5"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E5AAED2"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7F1BD2D"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0FF3502D"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04578653"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2CC8C591"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2D5013FC"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41B68E2"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5A93AB19" w14:textId="77777777" w:rsidR="00987135" w:rsidRPr="009A4190" w:rsidRDefault="00987135" w:rsidP="00BE3EE4">
            <w:pPr>
              <w:pStyle w:val="TableText"/>
            </w:pPr>
          </w:p>
        </w:tc>
        <w:tc>
          <w:tcPr>
            <w:tcW w:w="192" w:type="pct"/>
            <w:tcBorders>
              <w:top w:val="single" w:sz="4" w:space="0" w:color="auto"/>
              <w:left w:val="nil"/>
              <w:bottom w:val="nil"/>
              <w:right w:val="nil"/>
            </w:tcBorders>
            <w:shd w:val="clear" w:color="auto" w:fill="auto"/>
          </w:tcPr>
          <w:p w14:paraId="6E17C7CE"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21590EFE"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0A0E223"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67105DEF"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79F09886" w14:textId="77777777" w:rsidR="00987135" w:rsidRPr="009A4190" w:rsidRDefault="00987135" w:rsidP="00BE3EE4">
            <w:pPr>
              <w:pStyle w:val="TableText"/>
            </w:pPr>
          </w:p>
        </w:tc>
        <w:tc>
          <w:tcPr>
            <w:tcW w:w="200" w:type="pct"/>
            <w:tcBorders>
              <w:top w:val="single" w:sz="4" w:space="0" w:color="auto"/>
              <w:left w:val="nil"/>
              <w:bottom w:val="nil"/>
              <w:right w:val="nil"/>
            </w:tcBorders>
            <w:shd w:val="clear" w:color="auto" w:fill="auto"/>
          </w:tcPr>
          <w:p w14:paraId="1E1852CE"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262D61B5"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360A316C"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4016DFD0" w14:textId="77777777" w:rsidR="00987135" w:rsidRPr="009A4190" w:rsidRDefault="00987135" w:rsidP="00BE3EE4">
            <w:pPr>
              <w:pStyle w:val="TableText"/>
            </w:pPr>
          </w:p>
        </w:tc>
        <w:tc>
          <w:tcPr>
            <w:tcW w:w="132" w:type="pct"/>
            <w:tcBorders>
              <w:top w:val="single" w:sz="4" w:space="0" w:color="auto"/>
              <w:left w:val="nil"/>
              <w:bottom w:val="nil"/>
              <w:right w:val="nil"/>
            </w:tcBorders>
            <w:shd w:val="clear" w:color="auto" w:fill="auto"/>
          </w:tcPr>
          <w:p w14:paraId="489517C3" w14:textId="77777777" w:rsidR="00987135" w:rsidRPr="009A4190" w:rsidRDefault="00987135" w:rsidP="00BE3EE4">
            <w:pPr>
              <w:pStyle w:val="TableText"/>
            </w:pPr>
          </w:p>
        </w:tc>
        <w:tc>
          <w:tcPr>
            <w:tcW w:w="173" w:type="pct"/>
            <w:tcBorders>
              <w:top w:val="single" w:sz="4" w:space="0" w:color="auto"/>
              <w:left w:val="nil"/>
              <w:bottom w:val="nil"/>
              <w:right w:val="nil"/>
            </w:tcBorders>
            <w:shd w:val="clear" w:color="auto" w:fill="auto"/>
          </w:tcPr>
          <w:p w14:paraId="1ABD6E95" w14:textId="77777777" w:rsidR="00987135" w:rsidRPr="009A4190" w:rsidRDefault="00987135" w:rsidP="00BE3EE4">
            <w:pPr>
              <w:pStyle w:val="TableText"/>
            </w:pPr>
          </w:p>
        </w:tc>
        <w:tc>
          <w:tcPr>
            <w:tcW w:w="173" w:type="pct"/>
            <w:tcBorders>
              <w:top w:val="single" w:sz="4" w:space="0" w:color="auto"/>
              <w:left w:val="nil"/>
              <w:bottom w:val="nil"/>
              <w:right w:val="nil"/>
            </w:tcBorders>
            <w:shd w:val="clear" w:color="auto" w:fill="auto"/>
          </w:tcPr>
          <w:p w14:paraId="7047FC54" w14:textId="77777777" w:rsidR="00987135" w:rsidRPr="009A4190" w:rsidRDefault="00987135" w:rsidP="00BE3EE4">
            <w:pPr>
              <w:pStyle w:val="TableText"/>
            </w:pPr>
          </w:p>
        </w:tc>
        <w:tc>
          <w:tcPr>
            <w:tcW w:w="242" w:type="pct"/>
            <w:tcBorders>
              <w:top w:val="single" w:sz="4" w:space="0" w:color="auto"/>
              <w:left w:val="nil"/>
              <w:bottom w:val="nil"/>
              <w:right w:val="nil"/>
            </w:tcBorders>
          </w:tcPr>
          <w:p w14:paraId="14A8172F" w14:textId="77777777" w:rsidR="00987135" w:rsidRPr="009A4190" w:rsidRDefault="00987135" w:rsidP="00BE3EE4">
            <w:pPr>
              <w:pStyle w:val="TableText"/>
            </w:pPr>
          </w:p>
        </w:tc>
        <w:tc>
          <w:tcPr>
            <w:tcW w:w="164" w:type="pct"/>
            <w:tcBorders>
              <w:top w:val="single" w:sz="4" w:space="0" w:color="auto"/>
              <w:left w:val="nil"/>
              <w:bottom w:val="nil"/>
              <w:right w:val="nil"/>
            </w:tcBorders>
          </w:tcPr>
          <w:p w14:paraId="0F8E1283" w14:textId="77777777" w:rsidR="00987135" w:rsidRPr="009A4190" w:rsidRDefault="00987135" w:rsidP="00BE3EE4">
            <w:pPr>
              <w:pStyle w:val="TableText"/>
            </w:pPr>
          </w:p>
        </w:tc>
        <w:tc>
          <w:tcPr>
            <w:tcW w:w="173" w:type="pct"/>
            <w:tcBorders>
              <w:top w:val="single" w:sz="4" w:space="0" w:color="auto"/>
              <w:left w:val="nil"/>
              <w:bottom w:val="nil"/>
              <w:right w:val="nil"/>
            </w:tcBorders>
          </w:tcPr>
          <w:p w14:paraId="5868D40D" w14:textId="77777777" w:rsidR="00987135" w:rsidRPr="009A4190" w:rsidRDefault="00987135" w:rsidP="00BE3EE4">
            <w:pPr>
              <w:pStyle w:val="TableText"/>
            </w:pPr>
          </w:p>
        </w:tc>
        <w:tc>
          <w:tcPr>
            <w:tcW w:w="173" w:type="pct"/>
            <w:tcBorders>
              <w:top w:val="single" w:sz="4" w:space="0" w:color="auto"/>
              <w:left w:val="nil"/>
              <w:bottom w:val="nil"/>
              <w:right w:val="nil"/>
            </w:tcBorders>
          </w:tcPr>
          <w:p w14:paraId="489BD3DC" w14:textId="77777777" w:rsidR="00987135" w:rsidRPr="009A4190" w:rsidRDefault="00987135" w:rsidP="00BE3EE4">
            <w:pPr>
              <w:pStyle w:val="TableText"/>
            </w:pPr>
          </w:p>
        </w:tc>
        <w:tc>
          <w:tcPr>
            <w:tcW w:w="173" w:type="pct"/>
            <w:tcBorders>
              <w:top w:val="single" w:sz="4" w:space="0" w:color="auto"/>
              <w:left w:val="nil"/>
              <w:bottom w:val="nil"/>
              <w:right w:val="nil"/>
            </w:tcBorders>
          </w:tcPr>
          <w:p w14:paraId="1D1B704C" w14:textId="77777777" w:rsidR="00987135" w:rsidRPr="009A4190" w:rsidRDefault="00987135" w:rsidP="00BE3EE4">
            <w:pPr>
              <w:pStyle w:val="TableText"/>
            </w:pPr>
          </w:p>
        </w:tc>
        <w:tc>
          <w:tcPr>
            <w:tcW w:w="163" w:type="pct"/>
            <w:tcBorders>
              <w:top w:val="single" w:sz="4" w:space="0" w:color="auto"/>
              <w:left w:val="nil"/>
              <w:bottom w:val="nil"/>
              <w:right w:val="nil"/>
            </w:tcBorders>
          </w:tcPr>
          <w:p w14:paraId="40AFD120" w14:textId="77777777" w:rsidR="00987135" w:rsidRPr="009A4190" w:rsidRDefault="00987135" w:rsidP="00BE3EE4">
            <w:pPr>
              <w:pStyle w:val="TableText"/>
            </w:pPr>
          </w:p>
        </w:tc>
      </w:tr>
      <w:tr w:rsidR="00987135" w:rsidRPr="009A4190" w14:paraId="346B57FB" w14:textId="77777777" w:rsidTr="00BE3EE4">
        <w:trPr>
          <w:cantSplit/>
        </w:trPr>
        <w:tc>
          <w:tcPr>
            <w:tcW w:w="643" w:type="pct"/>
            <w:tcBorders>
              <w:top w:val="nil"/>
              <w:left w:val="nil"/>
              <w:bottom w:val="nil"/>
              <w:right w:val="nil"/>
            </w:tcBorders>
          </w:tcPr>
          <w:p w14:paraId="16188880"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D5</w:t>
            </w:r>
          </w:p>
        </w:tc>
        <w:tc>
          <w:tcPr>
            <w:tcW w:w="90" w:type="pct"/>
            <w:tcBorders>
              <w:top w:val="nil"/>
              <w:left w:val="nil"/>
              <w:bottom w:val="nil"/>
              <w:right w:val="nil"/>
            </w:tcBorders>
            <w:shd w:val="clear" w:color="auto" w:fill="auto"/>
          </w:tcPr>
          <w:p w14:paraId="46394A33"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1EE06D1B"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22C671D6" w14:textId="77777777" w:rsidR="00987135" w:rsidRPr="009A4190" w:rsidRDefault="00987135" w:rsidP="00BE3EE4">
            <w:pPr>
              <w:pStyle w:val="TableText"/>
            </w:pPr>
            <w:r w:rsidRPr="00B64F48">
              <w:t>2</w:t>
            </w:r>
          </w:p>
        </w:tc>
        <w:tc>
          <w:tcPr>
            <w:tcW w:w="132" w:type="pct"/>
            <w:tcBorders>
              <w:top w:val="nil"/>
              <w:left w:val="nil"/>
              <w:bottom w:val="nil"/>
              <w:right w:val="nil"/>
            </w:tcBorders>
            <w:shd w:val="clear" w:color="auto" w:fill="auto"/>
          </w:tcPr>
          <w:p w14:paraId="3209EE18"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41FFCFE8" w14:textId="77777777" w:rsidR="00987135" w:rsidRPr="009A4190" w:rsidRDefault="00987135" w:rsidP="00BE3EE4">
            <w:pPr>
              <w:pStyle w:val="TableText"/>
            </w:pPr>
            <w:r w:rsidRPr="00B64F48">
              <w:t>2</w:t>
            </w:r>
          </w:p>
        </w:tc>
        <w:tc>
          <w:tcPr>
            <w:tcW w:w="132" w:type="pct"/>
            <w:tcBorders>
              <w:top w:val="nil"/>
              <w:left w:val="nil"/>
              <w:bottom w:val="nil"/>
              <w:right w:val="nil"/>
            </w:tcBorders>
            <w:shd w:val="clear" w:color="auto" w:fill="auto"/>
          </w:tcPr>
          <w:p w14:paraId="0DD7D22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BA6A22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2A66BAF"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357DEC0C"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3AD5492C" w14:textId="77777777" w:rsidR="00987135" w:rsidRPr="009A4190" w:rsidRDefault="00987135" w:rsidP="00BE3EE4">
            <w:pPr>
              <w:pStyle w:val="TableText"/>
            </w:pPr>
            <w:r w:rsidRPr="00B64F48">
              <w:t>2</w:t>
            </w:r>
          </w:p>
        </w:tc>
        <w:tc>
          <w:tcPr>
            <w:tcW w:w="192" w:type="pct"/>
            <w:tcBorders>
              <w:top w:val="nil"/>
              <w:left w:val="nil"/>
              <w:bottom w:val="nil"/>
              <w:right w:val="nil"/>
            </w:tcBorders>
            <w:shd w:val="clear" w:color="auto" w:fill="auto"/>
          </w:tcPr>
          <w:p w14:paraId="2364FB65"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740D266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7885AE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513023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549C736"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3A6C2F6B" w14:textId="77777777" w:rsidR="00987135" w:rsidRPr="009A4190" w:rsidRDefault="00987135" w:rsidP="00BE3EE4">
            <w:pPr>
              <w:pStyle w:val="TableText"/>
            </w:pPr>
            <w:r w:rsidRPr="00B64F48">
              <w:t>2</w:t>
            </w:r>
          </w:p>
        </w:tc>
        <w:tc>
          <w:tcPr>
            <w:tcW w:w="200" w:type="pct"/>
            <w:tcBorders>
              <w:top w:val="nil"/>
              <w:left w:val="nil"/>
              <w:bottom w:val="nil"/>
              <w:right w:val="nil"/>
            </w:tcBorders>
            <w:shd w:val="clear" w:color="auto" w:fill="auto"/>
          </w:tcPr>
          <w:p w14:paraId="6363FCA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DE16CC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C164E9B"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ED25B0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6FA5F9B"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4E3264CC"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7E51B561" w14:textId="77777777" w:rsidR="00987135" w:rsidRPr="009A4190" w:rsidRDefault="00987135" w:rsidP="00BE3EE4">
            <w:pPr>
              <w:pStyle w:val="TableText"/>
            </w:pPr>
            <w:r w:rsidRPr="00B64F48">
              <w:t>4</w:t>
            </w:r>
          </w:p>
        </w:tc>
        <w:tc>
          <w:tcPr>
            <w:tcW w:w="242" w:type="pct"/>
            <w:tcBorders>
              <w:top w:val="nil"/>
              <w:left w:val="nil"/>
              <w:bottom w:val="nil"/>
              <w:right w:val="nil"/>
            </w:tcBorders>
          </w:tcPr>
          <w:p w14:paraId="1FA85130" w14:textId="77777777" w:rsidR="00987135" w:rsidRPr="009A4190" w:rsidRDefault="00987135" w:rsidP="00BE3EE4">
            <w:pPr>
              <w:pStyle w:val="TableText"/>
            </w:pPr>
          </w:p>
        </w:tc>
        <w:tc>
          <w:tcPr>
            <w:tcW w:w="164" w:type="pct"/>
            <w:tcBorders>
              <w:top w:val="nil"/>
              <w:left w:val="nil"/>
              <w:bottom w:val="nil"/>
              <w:right w:val="nil"/>
            </w:tcBorders>
          </w:tcPr>
          <w:p w14:paraId="173F5729" w14:textId="77777777" w:rsidR="00987135" w:rsidRPr="009A4190" w:rsidRDefault="00987135" w:rsidP="00BE3EE4">
            <w:pPr>
              <w:pStyle w:val="TableText"/>
            </w:pPr>
          </w:p>
        </w:tc>
        <w:tc>
          <w:tcPr>
            <w:tcW w:w="173" w:type="pct"/>
            <w:tcBorders>
              <w:top w:val="nil"/>
              <w:left w:val="nil"/>
              <w:bottom w:val="nil"/>
              <w:right w:val="nil"/>
            </w:tcBorders>
          </w:tcPr>
          <w:p w14:paraId="73FF86A0" w14:textId="77777777" w:rsidR="00987135" w:rsidRPr="009A4190" w:rsidRDefault="00987135" w:rsidP="00BE3EE4">
            <w:pPr>
              <w:pStyle w:val="TableText"/>
            </w:pPr>
          </w:p>
        </w:tc>
        <w:tc>
          <w:tcPr>
            <w:tcW w:w="173" w:type="pct"/>
            <w:tcBorders>
              <w:top w:val="nil"/>
              <w:left w:val="nil"/>
              <w:bottom w:val="nil"/>
              <w:right w:val="nil"/>
            </w:tcBorders>
          </w:tcPr>
          <w:p w14:paraId="2CDC93F3" w14:textId="77777777" w:rsidR="00987135" w:rsidRPr="009A4190" w:rsidRDefault="00987135" w:rsidP="00BE3EE4">
            <w:pPr>
              <w:pStyle w:val="TableText"/>
            </w:pPr>
          </w:p>
        </w:tc>
        <w:tc>
          <w:tcPr>
            <w:tcW w:w="173" w:type="pct"/>
            <w:tcBorders>
              <w:top w:val="nil"/>
              <w:left w:val="nil"/>
              <w:bottom w:val="nil"/>
              <w:right w:val="nil"/>
            </w:tcBorders>
          </w:tcPr>
          <w:p w14:paraId="25249371" w14:textId="77777777" w:rsidR="00987135" w:rsidRPr="009A4190" w:rsidRDefault="00987135" w:rsidP="00BE3EE4">
            <w:pPr>
              <w:pStyle w:val="TableText"/>
            </w:pPr>
          </w:p>
        </w:tc>
        <w:tc>
          <w:tcPr>
            <w:tcW w:w="163" w:type="pct"/>
            <w:tcBorders>
              <w:top w:val="nil"/>
              <w:left w:val="nil"/>
              <w:bottom w:val="nil"/>
              <w:right w:val="nil"/>
            </w:tcBorders>
          </w:tcPr>
          <w:p w14:paraId="07391871" w14:textId="77777777" w:rsidR="00987135" w:rsidRPr="009A4190" w:rsidRDefault="00987135" w:rsidP="00BE3EE4">
            <w:pPr>
              <w:pStyle w:val="TableText"/>
            </w:pPr>
            <w:r w:rsidRPr="00B64F48">
              <w:t>3</w:t>
            </w:r>
          </w:p>
        </w:tc>
      </w:tr>
      <w:tr w:rsidR="00987135" w:rsidRPr="009A4190" w14:paraId="6563005C" w14:textId="77777777" w:rsidTr="00BE3EE4">
        <w:trPr>
          <w:cantSplit/>
        </w:trPr>
        <w:tc>
          <w:tcPr>
            <w:tcW w:w="643" w:type="pct"/>
            <w:tcBorders>
              <w:top w:val="nil"/>
              <w:left w:val="nil"/>
              <w:bottom w:val="nil"/>
              <w:right w:val="nil"/>
            </w:tcBorders>
          </w:tcPr>
          <w:p w14:paraId="151B031D"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D4</w:t>
            </w:r>
          </w:p>
        </w:tc>
        <w:tc>
          <w:tcPr>
            <w:tcW w:w="90" w:type="pct"/>
            <w:tcBorders>
              <w:top w:val="nil"/>
              <w:left w:val="nil"/>
              <w:bottom w:val="nil"/>
              <w:right w:val="nil"/>
            </w:tcBorders>
            <w:shd w:val="clear" w:color="auto" w:fill="auto"/>
          </w:tcPr>
          <w:p w14:paraId="48533B96"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3C21D158"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7868ED5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C67052A"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73E0A2D"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2194C2C"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F8BF61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76BF253"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533C0F33"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42200872"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61F0CCFC"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6DF4DC0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5A8E0E3"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AC84C1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11BF03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7DB29FF"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2DE7086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33B5A47"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703020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9709A4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6FDBA5A7"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586EEE47"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32B80850" w14:textId="77777777" w:rsidR="00987135" w:rsidRPr="009A4190" w:rsidRDefault="00987135" w:rsidP="00BE3EE4">
            <w:pPr>
              <w:pStyle w:val="TableText"/>
            </w:pPr>
            <w:r w:rsidRPr="00B64F48">
              <w:t>1</w:t>
            </w:r>
          </w:p>
        </w:tc>
        <w:tc>
          <w:tcPr>
            <w:tcW w:w="242" w:type="pct"/>
            <w:tcBorders>
              <w:top w:val="nil"/>
              <w:left w:val="nil"/>
              <w:bottom w:val="nil"/>
              <w:right w:val="nil"/>
            </w:tcBorders>
          </w:tcPr>
          <w:p w14:paraId="5923BBD4" w14:textId="77777777" w:rsidR="00987135" w:rsidRPr="009A4190" w:rsidRDefault="00987135" w:rsidP="00BE3EE4">
            <w:pPr>
              <w:pStyle w:val="TableText"/>
              <w:rPr>
                <w:rFonts w:ascii="Segoe UI Symbol" w:hAnsi="Segoe UI Symbol" w:cs="Segoe UI Symbol"/>
              </w:rPr>
            </w:pPr>
          </w:p>
        </w:tc>
        <w:tc>
          <w:tcPr>
            <w:tcW w:w="164" w:type="pct"/>
            <w:tcBorders>
              <w:top w:val="nil"/>
              <w:left w:val="nil"/>
              <w:bottom w:val="nil"/>
              <w:right w:val="nil"/>
            </w:tcBorders>
          </w:tcPr>
          <w:p w14:paraId="4AE99AE4"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7EE805B9"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263095CD" w14:textId="77777777" w:rsidR="00987135" w:rsidRPr="009A4190" w:rsidRDefault="00987135" w:rsidP="00BE3EE4">
            <w:pPr>
              <w:pStyle w:val="TableText"/>
              <w:rPr>
                <w:rFonts w:ascii="Segoe UI Symbol" w:hAnsi="Segoe UI Symbol" w:cs="Segoe UI Symbol"/>
              </w:rPr>
            </w:pPr>
          </w:p>
        </w:tc>
        <w:tc>
          <w:tcPr>
            <w:tcW w:w="173" w:type="pct"/>
            <w:tcBorders>
              <w:top w:val="nil"/>
              <w:left w:val="nil"/>
              <w:bottom w:val="nil"/>
              <w:right w:val="nil"/>
            </w:tcBorders>
          </w:tcPr>
          <w:p w14:paraId="30EF9C3C" w14:textId="77777777" w:rsidR="00987135" w:rsidRPr="009A4190" w:rsidRDefault="00987135" w:rsidP="00BE3EE4">
            <w:pPr>
              <w:pStyle w:val="TableText"/>
              <w:rPr>
                <w:rFonts w:ascii="Segoe UI Symbol" w:hAnsi="Segoe UI Symbol" w:cs="Segoe UI Symbol"/>
              </w:rPr>
            </w:pPr>
          </w:p>
        </w:tc>
        <w:tc>
          <w:tcPr>
            <w:tcW w:w="163" w:type="pct"/>
            <w:tcBorders>
              <w:top w:val="nil"/>
              <w:left w:val="nil"/>
              <w:bottom w:val="nil"/>
              <w:right w:val="nil"/>
            </w:tcBorders>
          </w:tcPr>
          <w:p w14:paraId="73497D90" w14:textId="77777777" w:rsidR="00987135" w:rsidRPr="009A4190" w:rsidRDefault="00987135" w:rsidP="00BE3EE4">
            <w:pPr>
              <w:pStyle w:val="TableText"/>
              <w:rPr>
                <w:rFonts w:ascii="Segoe UI Symbol" w:hAnsi="Segoe UI Symbol" w:cs="Segoe UI Symbol"/>
              </w:rPr>
            </w:pPr>
          </w:p>
        </w:tc>
      </w:tr>
      <w:tr w:rsidR="00987135" w:rsidRPr="009A4190" w14:paraId="7CD9D652" w14:textId="77777777" w:rsidTr="00BE3EE4">
        <w:trPr>
          <w:cantSplit/>
        </w:trPr>
        <w:tc>
          <w:tcPr>
            <w:tcW w:w="643" w:type="pct"/>
            <w:tcBorders>
              <w:top w:val="nil"/>
              <w:left w:val="nil"/>
              <w:bottom w:val="nil"/>
              <w:right w:val="nil"/>
            </w:tcBorders>
          </w:tcPr>
          <w:p w14:paraId="2211BDCA"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D3</w:t>
            </w:r>
          </w:p>
        </w:tc>
        <w:tc>
          <w:tcPr>
            <w:tcW w:w="90" w:type="pct"/>
            <w:tcBorders>
              <w:top w:val="nil"/>
              <w:left w:val="nil"/>
              <w:bottom w:val="nil"/>
              <w:right w:val="nil"/>
            </w:tcBorders>
            <w:shd w:val="clear" w:color="auto" w:fill="auto"/>
          </w:tcPr>
          <w:p w14:paraId="1DAAA53C"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3691A0C6" w14:textId="77777777" w:rsidR="00987135" w:rsidRPr="009A4190" w:rsidRDefault="00987135" w:rsidP="00BE3EE4">
            <w:pPr>
              <w:pStyle w:val="TableText"/>
            </w:pPr>
          </w:p>
        </w:tc>
        <w:tc>
          <w:tcPr>
            <w:tcW w:w="119" w:type="pct"/>
            <w:tcBorders>
              <w:top w:val="nil"/>
              <w:left w:val="nil"/>
              <w:bottom w:val="nil"/>
              <w:right w:val="nil"/>
            </w:tcBorders>
            <w:shd w:val="clear" w:color="auto" w:fill="auto"/>
          </w:tcPr>
          <w:p w14:paraId="0BD1ABB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5B45E06"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387D2E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CB3207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EF15DC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4CA69DDD" w14:textId="77777777" w:rsidR="00987135" w:rsidRPr="009A4190" w:rsidRDefault="00987135" w:rsidP="00BE3EE4">
            <w:pPr>
              <w:pStyle w:val="TableText"/>
            </w:pPr>
            <w:r w:rsidRPr="00B64F48">
              <w:t>1</w:t>
            </w:r>
          </w:p>
        </w:tc>
        <w:tc>
          <w:tcPr>
            <w:tcW w:w="192" w:type="pct"/>
            <w:tcBorders>
              <w:top w:val="nil"/>
              <w:left w:val="nil"/>
              <w:bottom w:val="nil"/>
              <w:right w:val="nil"/>
            </w:tcBorders>
            <w:shd w:val="clear" w:color="auto" w:fill="auto"/>
          </w:tcPr>
          <w:p w14:paraId="2F02FE9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0ED3EB2"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488AFEB7"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175A9A55"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09DF7F48"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E229CCF"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70E69F1E"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A732DA5" w14:textId="77777777" w:rsidR="00987135" w:rsidRPr="009A4190" w:rsidRDefault="00987135" w:rsidP="00BE3EE4">
            <w:pPr>
              <w:pStyle w:val="TableText"/>
            </w:pPr>
          </w:p>
        </w:tc>
        <w:tc>
          <w:tcPr>
            <w:tcW w:w="200" w:type="pct"/>
            <w:tcBorders>
              <w:top w:val="nil"/>
              <w:left w:val="nil"/>
              <w:bottom w:val="nil"/>
              <w:right w:val="nil"/>
            </w:tcBorders>
            <w:shd w:val="clear" w:color="auto" w:fill="auto"/>
          </w:tcPr>
          <w:p w14:paraId="0FAAF494"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2C7578E1"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31AB2289"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0D58B099"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1E7B945B"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05F7386F"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783CB7D6" w14:textId="77777777" w:rsidR="00987135" w:rsidRPr="009A4190" w:rsidRDefault="00987135" w:rsidP="00BE3EE4">
            <w:pPr>
              <w:pStyle w:val="TableText"/>
            </w:pPr>
          </w:p>
        </w:tc>
        <w:tc>
          <w:tcPr>
            <w:tcW w:w="242" w:type="pct"/>
            <w:tcBorders>
              <w:top w:val="nil"/>
              <w:left w:val="nil"/>
              <w:bottom w:val="nil"/>
              <w:right w:val="nil"/>
            </w:tcBorders>
          </w:tcPr>
          <w:p w14:paraId="4C6591D0" w14:textId="77777777" w:rsidR="00987135" w:rsidRPr="009A4190" w:rsidRDefault="00987135" w:rsidP="00BE3EE4">
            <w:pPr>
              <w:pStyle w:val="TableText"/>
            </w:pPr>
            <w:r w:rsidRPr="00B64F48">
              <w:t>1</w:t>
            </w:r>
          </w:p>
        </w:tc>
        <w:tc>
          <w:tcPr>
            <w:tcW w:w="164" w:type="pct"/>
            <w:tcBorders>
              <w:top w:val="nil"/>
              <w:left w:val="nil"/>
              <w:bottom w:val="nil"/>
              <w:right w:val="nil"/>
            </w:tcBorders>
          </w:tcPr>
          <w:p w14:paraId="6F97C92D" w14:textId="77777777" w:rsidR="00987135" w:rsidRPr="009A4190" w:rsidRDefault="00987135" w:rsidP="00BE3EE4">
            <w:pPr>
              <w:pStyle w:val="TableText"/>
            </w:pPr>
          </w:p>
        </w:tc>
        <w:tc>
          <w:tcPr>
            <w:tcW w:w="173" w:type="pct"/>
            <w:tcBorders>
              <w:top w:val="nil"/>
              <w:left w:val="nil"/>
              <w:bottom w:val="nil"/>
              <w:right w:val="nil"/>
            </w:tcBorders>
          </w:tcPr>
          <w:p w14:paraId="2D0DC3C7" w14:textId="77777777" w:rsidR="00987135" w:rsidRPr="009A4190" w:rsidRDefault="00987135" w:rsidP="00BE3EE4">
            <w:pPr>
              <w:pStyle w:val="TableText"/>
            </w:pPr>
          </w:p>
        </w:tc>
        <w:tc>
          <w:tcPr>
            <w:tcW w:w="173" w:type="pct"/>
            <w:tcBorders>
              <w:top w:val="nil"/>
              <w:left w:val="nil"/>
              <w:bottom w:val="nil"/>
              <w:right w:val="nil"/>
            </w:tcBorders>
          </w:tcPr>
          <w:p w14:paraId="041C69A9" w14:textId="77777777" w:rsidR="00987135" w:rsidRPr="009A4190" w:rsidRDefault="00987135" w:rsidP="00BE3EE4">
            <w:pPr>
              <w:pStyle w:val="TableText"/>
            </w:pPr>
            <w:r w:rsidRPr="00B64F48">
              <w:t>1</w:t>
            </w:r>
          </w:p>
        </w:tc>
        <w:tc>
          <w:tcPr>
            <w:tcW w:w="173" w:type="pct"/>
            <w:tcBorders>
              <w:top w:val="nil"/>
              <w:left w:val="nil"/>
              <w:bottom w:val="nil"/>
              <w:right w:val="nil"/>
            </w:tcBorders>
          </w:tcPr>
          <w:p w14:paraId="510E2CFE" w14:textId="77777777" w:rsidR="00987135" w:rsidRPr="009A4190" w:rsidRDefault="00987135" w:rsidP="00BE3EE4">
            <w:pPr>
              <w:pStyle w:val="TableText"/>
            </w:pPr>
            <w:r w:rsidRPr="00B64F48">
              <w:t>1</w:t>
            </w:r>
          </w:p>
        </w:tc>
        <w:tc>
          <w:tcPr>
            <w:tcW w:w="163" w:type="pct"/>
            <w:tcBorders>
              <w:top w:val="nil"/>
              <w:left w:val="nil"/>
              <w:bottom w:val="nil"/>
              <w:right w:val="nil"/>
            </w:tcBorders>
          </w:tcPr>
          <w:p w14:paraId="27E0F9BF" w14:textId="77777777" w:rsidR="00987135" w:rsidRPr="009A4190" w:rsidRDefault="00987135" w:rsidP="00BE3EE4">
            <w:pPr>
              <w:pStyle w:val="TableText"/>
            </w:pPr>
          </w:p>
        </w:tc>
      </w:tr>
      <w:tr w:rsidR="00987135" w:rsidRPr="009A4190" w14:paraId="02317182" w14:textId="77777777" w:rsidTr="00BE3EE4">
        <w:trPr>
          <w:cantSplit/>
        </w:trPr>
        <w:tc>
          <w:tcPr>
            <w:tcW w:w="643" w:type="pct"/>
            <w:tcBorders>
              <w:top w:val="nil"/>
              <w:left w:val="nil"/>
              <w:bottom w:val="nil"/>
              <w:right w:val="nil"/>
            </w:tcBorders>
          </w:tcPr>
          <w:p w14:paraId="4C0001FF" w14:textId="77777777" w:rsidR="00987135" w:rsidRPr="009A4190" w:rsidRDefault="00987135" w:rsidP="00BE3EE4">
            <w:pPr>
              <w:spacing w:line="480" w:lineRule="auto"/>
              <w:rPr>
                <w:rFonts w:ascii="Times New Roman" w:eastAsia="Yu Mincho" w:hAnsi="Times New Roman" w:cs="Times New Roman"/>
                <w:sz w:val="16"/>
                <w:szCs w:val="16"/>
              </w:rPr>
            </w:pPr>
            <w:r w:rsidRPr="009A4190">
              <w:rPr>
                <w:rFonts w:ascii="Times New Roman" w:eastAsia="Yu Mincho" w:hAnsi="Times New Roman" w:cs="Times New Roman"/>
                <w:sz w:val="16"/>
                <w:szCs w:val="16"/>
              </w:rPr>
              <w:t>D2</w:t>
            </w:r>
          </w:p>
        </w:tc>
        <w:tc>
          <w:tcPr>
            <w:tcW w:w="90" w:type="pct"/>
            <w:tcBorders>
              <w:top w:val="nil"/>
              <w:left w:val="nil"/>
              <w:bottom w:val="nil"/>
              <w:right w:val="nil"/>
            </w:tcBorders>
            <w:shd w:val="clear" w:color="auto" w:fill="auto"/>
          </w:tcPr>
          <w:p w14:paraId="3759775E" w14:textId="77777777" w:rsidR="00987135" w:rsidRPr="009A4190" w:rsidRDefault="00987135" w:rsidP="00BE3EE4">
            <w:pPr>
              <w:pStyle w:val="TableText"/>
            </w:pPr>
          </w:p>
        </w:tc>
        <w:tc>
          <w:tcPr>
            <w:tcW w:w="90" w:type="pct"/>
            <w:tcBorders>
              <w:top w:val="nil"/>
              <w:left w:val="nil"/>
              <w:bottom w:val="nil"/>
              <w:right w:val="nil"/>
            </w:tcBorders>
            <w:shd w:val="clear" w:color="auto" w:fill="auto"/>
          </w:tcPr>
          <w:p w14:paraId="7E4521EB" w14:textId="77777777" w:rsidR="00987135" w:rsidRPr="009A4190" w:rsidRDefault="00987135" w:rsidP="00BE3EE4">
            <w:pPr>
              <w:pStyle w:val="TableText"/>
            </w:pPr>
            <w:r w:rsidRPr="00B64F48">
              <w:t>1</w:t>
            </w:r>
          </w:p>
        </w:tc>
        <w:tc>
          <w:tcPr>
            <w:tcW w:w="119" w:type="pct"/>
            <w:tcBorders>
              <w:top w:val="nil"/>
              <w:left w:val="nil"/>
              <w:bottom w:val="nil"/>
              <w:right w:val="nil"/>
            </w:tcBorders>
            <w:shd w:val="clear" w:color="auto" w:fill="auto"/>
          </w:tcPr>
          <w:p w14:paraId="3D332D3B" w14:textId="77777777" w:rsidR="00987135" w:rsidRPr="009A4190" w:rsidRDefault="00987135" w:rsidP="00BE3EE4">
            <w:pPr>
              <w:pStyle w:val="TableText"/>
            </w:pPr>
            <w:r w:rsidRPr="00B64F48">
              <w:t>2</w:t>
            </w:r>
          </w:p>
        </w:tc>
        <w:tc>
          <w:tcPr>
            <w:tcW w:w="132" w:type="pct"/>
            <w:tcBorders>
              <w:top w:val="nil"/>
              <w:left w:val="nil"/>
              <w:bottom w:val="nil"/>
              <w:right w:val="nil"/>
            </w:tcBorders>
            <w:shd w:val="clear" w:color="auto" w:fill="auto"/>
          </w:tcPr>
          <w:p w14:paraId="6F5B09D2"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1294B1E1" w14:textId="77777777" w:rsidR="00987135" w:rsidRPr="009A4190" w:rsidRDefault="00987135" w:rsidP="00BE3EE4">
            <w:pPr>
              <w:pStyle w:val="TableText"/>
            </w:pPr>
            <w:r w:rsidRPr="00B64F48">
              <w:t>2</w:t>
            </w:r>
          </w:p>
        </w:tc>
        <w:tc>
          <w:tcPr>
            <w:tcW w:w="132" w:type="pct"/>
            <w:tcBorders>
              <w:top w:val="nil"/>
              <w:left w:val="nil"/>
              <w:bottom w:val="nil"/>
              <w:right w:val="nil"/>
            </w:tcBorders>
            <w:shd w:val="clear" w:color="auto" w:fill="auto"/>
          </w:tcPr>
          <w:p w14:paraId="6D78D07D"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4EE33DC0"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7EC4CFC7" w14:textId="77777777" w:rsidR="00987135" w:rsidRPr="009A4190" w:rsidRDefault="00987135" w:rsidP="00BE3EE4">
            <w:pPr>
              <w:pStyle w:val="TableText"/>
            </w:pPr>
            <w:r w:rsidRPr="00B64F48">
              <w:t>1</w:t>
            </w:r>
          </w:p>
        </w:tc>
        <w:tc>
          <w:tcPr>
            <w:tcW w:w="192" w:type="pct"/>
            <w:tcBorders>
              <w:top w:val="nil"/>
              <w:left w:val="nil"/>
              <w:bottom w:val="nil"/>
              <w:right w:val="nil"/>
            </w:tcBorders>
            <w:shd w:val="clear" w:color="auto" w:fill="auto"/>
          </w:tcPr>
          <w:p w14:paraId="5F640E1C"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1C7E3C17" w14:textId="77777777" w:rsidR="00987135" w:rsidRPr="009A4190" w:rsidRDefault="00987135" w:rsidP="00BE3EE4">
            <w:pPr>
              <w:pStyle w:val="TableText"/>
            </w:pPr>
            <w:r w:rsidRPr="00B64F48">
              <w:t>2</w:t>
            </w:r>
          </w:p>
        </w:tc>
        <w:tc>
          <w:tcPr>
            <w:tcW w:w="192" w:type="pct"/>
            <w:tcBorders>
              <w:top w:val="nil"/>
              <w:left w:val="nil"/>
              <w:bottom w:val="nil"/>
              <w:right w:val="nil"/>
            </w:tcBorders>
            <w:shd w:val="clear" w:color="auto" w:fill="auto"/>
          </w:tcPr>
          <w:p w14:paraId="31D3F1C2" w14:textId="77777777" w:rsidR="00987135" w:rsidRPr="009A4190" w:rsidRDefault="00987135" w:rsidP="00BE3EE4">
            <w:pPr>
              <w:pStyle w:val="TableText"/>
            </w:pPr>
          </w:p>
        </w:tc>
        <w:tc>
          <w:tcPr>
            <w:tcW w:w="192" w:type="pct"/>
            <w:tcBorders>
              <w:top w:val="nil"/>
              <w:left w:val="nil"/>
              <w:bottom w:val="nil"/>
              <w:right w:val="nil"/>
            </w:tcBorders>
            <w:shd w:val="clear" w:color="auto" w:fill="auto"/>
          </w:tcPr>
          <w:p w14:paraId="2AEE6A2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76C4439"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2F820C8F"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B28993A" w14:textId="77777777" w:rsidR="00987135" w:rsidRPr="009A4190" w:rsidRDefault="00987135" w:rsidP="00BE3EE4">
            <w:pPr>
              <w:pStyle w:val="TableText"/>
            </w:pPr>
            <w:r w:rsidRPr="00B64F48">
              <w:t>2</w:t>
            </w:r>
          </w:p>
        </w:tc>
        <w:tc>
          <w:tcPr>
            <w:tcW w:w="132" w:type="pct"/>
            <w:tcBorders>
              <w:top w:val="nil"/>
              <w:left w:val="nil"/>
              <w:bottom w:val="nil"/>
              <w:right w:val="nil"/>
            </w:tcBorders>
            <w:shd w:val="clear" w:color="auto" w:fill="auto"/>
          </w:tcPr>
          <w:p w14:paraId="4F8B004A" w14:textId="77777777" w:rsidR="00987135" w:rsidRPr="009A4190" w:rsidRDefault="00987135" w:rsidP="00BE3EE4">
            <w:pPr>
              <w:pStyle w:val="TableText"/>
            </w:pPr>
            <w:r w:rsidRPr="00B64F48">
              <w:t>2</w:t>
            </w:r>
          </w:p>
        </w:tc>
        <w:tc>
          <w:tcPr>
            <w:tcW w:w="200" w:type="pct"/>
            <w:tcBorders>
              <w:top w:val="nil"/>
              <w:left w:val="nil"/>
              <w:bottom w:val="nil"/>
              <w:right w:val="nil"/>
            </w:tcBorders>
            <w:shd w:val="clear" w:color="auto" w:fill="auto"/>
          </w:tcPr>
          <w:p w14:paraId="2296F5E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146411F5"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5E11AD95" w14:textId="77777777" w:rsidR="00987135" w:rsidRPr="009A4190" w:rsidRDefault="00987135" w:rsidP="00BE3EE4">
            <w:pPr>
              <w:pStyle w:val="TableText"/>
            </w:pPr>
            <w:r w:rsidRPr="00B64F48">
              <w:t>1</w:t>
            </w:r>
          </w:p>
        </w:tc>
        <w:tc>
          <w:tcPr>
            <w:tcW w:w="132" w:type="pct"/>
            <w:tcBorders>
              <w:top w:val="nil"/>
              <w:left w:val="nil"/>
              <w:bottom w:val="nil"/>
              <w:right w:val="nil"/>
            </w:tcBorders>
            <w:shd w:val="clear" w:color="auto" w:fill="auto"/>
          </w:tcPr>
          <w:p w14:paraId="673D1534" w14:textId="77777777" w:rsidR="00987135" w:rsidRPr="009A4190" w:rsidRDefault="00987135" w:rsidP="00BE3EE4">
            <w:pPr>
              <w:pStyle w:val="TableText"/>
            </w:pPr>
          </w:p>
        </w:tc>
        <w:tc>
          <w:tcPr>
            <w:tcW w:w="132" w:type="pct"/>
            <w:tcBorders>
              <w:top w:val="nil"/>
              <w:left w:val="nil"/>
              <w:bottom w:val="nil"/>
              <w:right w:val="nil"/>
            </w:tcBorders>
            <w:shd w:val="clear" w:color="auto" w:fill="auto"/>
          </w:tcPr>
          <w:p w14:paraId="2D635132"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562EB4D1" w14:textId="77777777" w:rsidR="00987135" w:rsidRPr="009A4190" w:rsidRDefault="00987135" w:rsidP="00BE3EE4">
            <w:pPr>
              <w:pStyle w:val="TableText"/>
            </w:pPr>
          </w:p>
        </w:tc>
        <w:tc>
          <w:tcPr>
            <w:tcW w:w="173" w:type="pct"/>
            <w:tcBorders>
              <w:top w:val="nil"/>
              <w:left w:val="nil"/>
              <w:bottom w:val="nil"/>
              <w:right w:val="nil"/>
            </w:tcBorders>
            <w:shd w:val="clear" w:color="auto" w:fill="auto"/>
          </w:tcPr>
          <w:p w14:paraId="58DBA4F8" w14:textId="77777777" w:rsidR="00987135" w:rsidRPr="009A4190" w:rsidRDefault="00987135" w:rsidP="00BE3EE4">
            <w:pPr>
              <w:pStyle w:val="TableText"/>
            </w:pPr>
            <w:r w:rsidRPr="00B64F48">
              <w:t>3</w:t>
            </w:r>
          </w:p>
        </w:tc>
        <w:tc>
          <w:tcPr>
            <w:tcW w:w="242" w:type="pct"/>
            <w:tcBorders>
              <w:top w:val="nil"/>
              <w:left w:val="nil"/>
              <w:bottom w:val="nil"/>
              <w:right w:val="nil"/>
            </w:tcBorders>
          </w:tcPr>
          <w:p w14:paraId="7D549F46" w14:textId="77777777" w:rsidR="00987135" w:rsidRPr="009A4190" w:rsidRDefault="00987135" w:rsidP="00BE3EE4">
            <w:pPr>
              <w:pStyle w:val="TableText"/>
            </w:pPr>
          </w:p>
        </w:tc>
        <w:tc>
          <w:tcPr>
            <w:tcW w:w="164" w:type="pct"/>
            <w:tcBorders>
              <w:top w:val="nil"/>
              <w:left w:val="nil"/>
              <w:bottom w:val="nil"/>
              <w:right w:val="nil"/>
            </w:tcBorders>
          </w:tcPr>
          <w:p w14:paraId="326F30D3" w14:textId="77777777" w:rsidR="00987135" w:rsidRPr="009A4190" w:rsidRDefault="00987135" w:rsidP="00BE3EE4">
            <w:pPr>
              <w:pStyle w:val="TableText"/>
            </w:pPr>
            <w:r w:rsidRPr="00B64F48">
              <w:t>1</w:t>
            </w:r>
          </w:p>
        </w:tc>
        <w:tc>
          <w:tcPr>
            <w:tcW w:w="173" w:type="pct"/>
            <w:tcBorders>
              <w:top w:val="nil"/>
              <w:left w:val="nil"/>
              <w:bottom w:val="nil"/>
              <w:right w:val="nil"/>
            </w:tcBorders>
          </w:tcPr>
          <w:p w14:paraId="6EB0D3CF" w14:textId="77777777" w:rsidR="00987135" w:rsidRPr="009A4190" w:rsidRDefault="00987135" w:rsidP="00BE3EE4">
            <w:pPr>
              <w:pStyle w:val="TableText"/>
            </w:pPr>
            <w:r w:rsidRPr="00B64F48">
              <w:t>1</w:t>
            </w:r>
          </w:p>
        </w:tc>
        <w:tc>
          <w:tcPr>
            <w:tcW w:w="173" w:type="pct"/>
            <w:tcBorders>
              <w:top w:val="nil"/>
              <w:left w:val="nil"/>
              <w:bottom w:val="nil"/>
              <w:right w:val="nil"/>
            </w:tcBorders>
          </w:tcPr>
          <w:p w14:paraId="10BA9F24" w14:textId="77777777" w:rsidR="00987135" w:rsidRPr="009A4190" w:rsidRDefault="00987135" w:rsidP="00BE3EE4">
            <w:pPr>
              <w:pStyle w:val="TableText"/>
            </w:pPr>
          </w:p>
        </w:tc>
        <w:tc>
          <w:tcPr>
            <w:tcW w:w="173" w:type="pct"/>
            <w:tcBorders>
              <w:top w:val="nil"/>
              <w:left w:val="nil"/>
              <w:bottom w:val="nil"/>
              <w:right w:val="nil"/>
            </w:tcBorders>
          </w:tcPr>
          <w:p w14:paraId="6277F421" w14:textId="77777777" w:rsidR="00987135" w:rsidRPr="009A4190" w:rsidRDefault="00987135" w:rsidP="00BE3EE4">
            <w:pPr>
              <w:pStyle w:val="TableText"/>
            </w:pPr>
          </w:p>
        </w:tc>
        <w:tc>
          <w:tcPr>
            <w:tcW w:w="163" w:type="pct"/>
            <w:tcBorders>
              <w:top w:val="nil"/>
              <w:left w:val="nil"/>
              <w:bottom w:val="nil"/>
              <w:right w:val="nil"/>
            </w:tcBorders>
          </w:tcPr>
          <w:p w14:paraId="2EDD7DD7" w14:textId="77777777" w:rsidR="00987135" w:rsidRPr="009A4190" w:rsidRDefault="00987135" w:rsidP="00BE3EE4">
            <w:pPr>
              <w:pStyle w:val="TableText"/>
            </w:pPr>
            <w:r w:rsidRPr="00B64F48">
              <w:t>7</w:t>
            </w:r>
          </w:p>
        </w:tc>
      </w:tr>
      <w:tr w:rsidR="00987135" w:rsidRPr="009A4190" w14:paraId="60A65D20" w14:textId="77777777" w:rsidTr="00BE3EE4">
        <w:trPr>
          <w:cantSplit/>
        </w:trPr>
        <w:tc>
          <w:tcPr>
            <w:tcW w:w="643" w:type="pct"/>
            <w:tcBorders>
              <w:top w:val="nil"/>
              <w:left w:val="nil"/>
              <w:bottom w:val="single" w:sz="4" w:space="0" w:color="auto"/>
              <w:right w:val="nil"/>
            </w:tcBorders>
          </w:tcPr>
          <w:p w14:paraId="3DDC37E2" w14:textId="77777777" w:rsidR="00987135" w:rsidRPr="009A4190" w:rsidRDefault="00987135" w:rsidP="00BE3EE4">
            <w:pPr>
              <w:spacing w:line="480" w:lineRule="auto"/>
              <w:rPr>
                <w:rFonts w:ascii="Times New Roman" w:eastAsia="Yu Mincho" w:hAnsi="Times New Roman" w:cs="Times New Roman"/>
                <w:b/>
                <w:bCs/>
                <w:sz w:val="16"/>
                <w:szCs w:val="16"/>
              </w:rPr>
            </w:pPr>
            <w:r w:rsidRPr="009A4190">
              <w:rPr>
                <w:rFonts w:ascii="Times New Roman" w:eastAsia="Yu Mincho" w:hAnsi="Times New Roman" w:cs="Times New Roman"/>
                <w:b/>
                <w:bCs/>
                <w:sz w:val="16"/>
                <w:szCs w:val="16"/>
              </w:rPr>
              <w:t>Total</w:t>
            </w:r>
          </w:p>
        </w:tc>
        <w:tc>
          <w:tcPr>
            <w:tcW w:w="90" w:type="pct"/>
            <w:tcBorders>
              <w:top w:val="nil"/>
              <w:left w:val="nil"/>
              <w:bottom w:val="single" w:sz="4" w:space="0" w:color="auto"/>
              <w:right w:val="nil"/>
            </w:tcBorders>
            <w:shd w:val="clear" w:color="auto" w:fill="auto"/>
          </w:tcPr>
          <w:p w14:paraId="4458A0A9" w14:textId="77777777" w:rsidR="00987135" w:rsidRPr="009A4190" w:rsidRDefault="00987135" w:rsidP="00BE3EE4">
            <w:pPr>
              <w:pStyle w:val="TableText"/>
            </w:pPr>
            <w:r w:rsidRPr="00E72B8D">
              <w:t>1</w:t>
            </w:r>
          </w:p>
        </w:tc>
        <w:tc>
          <w:tcPr>
            <w:tcW w:w="90" w:type="pct"/>
            <w:tcBorders>
              <w:top w:val="nil"/>
              <w:left w:val="nil"/>
              <w:bottom w:val="single" w:sz="4" w:space="0" w:color="auto"/>
              <w:right w:val="nil"/>
            </w:tcBorders>
            <w:shd w:val="clear" w:color="auto" w:fill="auto"/>
          </w:tcPr>
          <w:p w14:paraId="17184FC9" w14:textId="77777777" w:rsidR="00987135" w:rsidRPr="009A4190" w:rsidRDefault="00987135" w:rsidP="00BE3EE4">
            <w:pPr>
              <w:pStyle w:val="TableText"/>
            </w:pPr>
            <w:r w:rsidRPr="00E72B8D">
              <w:t>1</w:t>
            </w:r>
          </w:p>
        </w:tc>
        <w:tc>
          <w:tcPr>
            <w:tcW w:w="119" w:type="pct"/>
            <w:tcBorders>
              <w:top w:val="nil"/>
              <w:left w:val="nil"/>
              <w:bottom w:val="single" w:sz="4" w:space="0" w:color="auto"/>
              <w:right w:val="nil"/>
            </w:tcBorders>
            <w:shd w:val="clear" w:color="auto" w:fill="auto"/>
          </w:tcPr>
          <w:p w14:paraId="1AB98413" w14:textId="77777777" w:rsidR="00987135" w:rsidRPr="009A4190" w:rsidRDefault="00987135" w:rsidP="00BE3EE4">
            <w:pPr>
              <w:pStyle w:val="TableText"/>
            </w:pPr>
            <w:r w:rsidRPr="00E72B8D">
              <w:t>16</w:t>
            </w:r>
          </w:p>
        </w:tc>
        <w:tc>
          <w:tcPr>
            <w:tcW w:w="132" w:type="pct"/>
            <w:tcBorders>
              <w:top w:val="nil"/>
              <w:left w:val="nil"/>
              <w:bottom w:val="single" w:sz="4" w:space="0" w:color="auto"/>
              <w:right w:val="nil"/>
            </w:tcBorders>
            <w:shd w:val="clear" w:color="auto" w:fill="auto"/>
          </w:tcPr>
          <w:p w14:paraId="5A0C8D44" w14:textId="77777777" w:rsidR="00987135" w:rsidRPr="009A4190" w:rsidRDefault="00987135" w:rsidP="00BE3EE4">
            <w:pPr>
              <w:pStyle w:val="TableText"/>
            </w:pPr>
            <w:r w:rsidRPr="00E72B8D">
              <w:t>4</w:t>
            </w:r>
          </w:p>
        </w:tc>
        <w:tc>
          <w:tcPr>
            <w:tcW w:w="132" w:type="pct"/>
            <w:tcBorders>
              <w:top w:val="nil"/>
              <w:left w:val="nil"/>
              <w:bottom w:val="single" w:sz="4" w:space="0" w:color="auto"/>
              <w:right w:val="nil"/>
            </w:tcBorders>
            <w:shd w:val="clear" w:color="auto" w:fill="auto"/>
          </w:tcPr>
          <w:p w14:paraId="2E9444AB" w14:textId="77777777" w:rsidR="00987135" w:rsidRPr="009A4190" w:rsidRDefault="00987135" w:rsidP="00BE3EE4">
            <w:pPr>
              <w:pStyle w:val="TableText"/>
            </w:pPr>
            <w:r w:rsidRPr="00E72B8D">
              <w:t>14</w:t>
            </w:r>
          </w:p>
        </w:tc>
        <w:tc>
          <w:tcPr>
            <w:tcW w:w="132" w:type="pct"/>
            <w:tcBorders>
              <w:top w:val="nil"/>
              <w:left w:val="nil"/>
              <w:bottom w:val="single" w:sz="4" w:space="0" w:color="auto"/>
              <w:right w:val="nil"/>
            </w:tcBorders>
            <w:shd w:val="clear" w:color="auto" w:fill="auto"/>
          </w:tcPr>
          <w:p w14:paraId="091B1B3B" w14:textId="77777777" w:rsidR="00987135" w:rsidRPr="009A4190" w:rsidRDefault="00987135" w:rsidP="00BE3EE4">
            <w:pPr>
              <w:pStyle w:val="TableText"/>
            </w:pPr>
            <w:r w:rsidRPr="00E72B8D">
              <w:t>4</w:t>
            </w:r>
          </w:p>
        </w:tc>
        <w:tc>
          <w:tcPr>
            <w:tcW w:w="132" w:type="pct"/>
            <w:tcBorders>
              <w:top w:val="nil"/>
              <w:left w:val="nil"/>
              <w:bottom w:val="single" w:sz="4" w:space="0" w:color="auto"/>
              <w:right w:val="nil"/>
            </w:tcBorders>
            <w:shd w:val="clear" w:color="auto" w:fill="auto"/>
          </w:tcPr>
          <w:p w14:paraId="6FF0685E" w14:textId="77777777" w:rsidR="00987135" w:rsidRPr="009A4190" w:rsidRDefault="00987135" w:rsidP="00BE3EE4">
            <w:pPr>
              <w:pStyle w:val="TableText"/>
            </w:pPr>
            <w:r w:rsidRPr="00E72B8D">
              <w:t>1</w:t>
            </w:r>
          </w:p>
        </w:tc>
        <w:tc>
          <w:tcPr>
            <w:tcW w:w="132" w:type="pct"/>
            <w:tcBorders>
              <w:top w:val="nil"/>
              <w:left w:val="nil"/>
              <w:bottom w:val="single" w:sz="4" w:space="0" w:color="auto"/>
              <w:right w:val="nil"/>
            </w:tcBorders>
            <w:shd w:val="clear" w:color="auto" w:fill="auto"/>
          </w:tcPr>
          <w:p w14:paraId="74E0D85B" w14:textId="77777777" w:rsidR="00987135" w:rsidRPr="009A4190" w:rsidRDefault="00987135" w:rsidP="00BE3EE4">
            <w:pPr>
              <w:pStyle w:val="TableText"/>
            </w:pPr>
            <w:r w:rsidRPr="00E72B8D">
              <w:t>5</w:t>
            </w:r>
          </w:p>
        </w:tc>
        <w:tc>
          <w:tcPr>
            <w:tcW w:w="192" w:type="pct"/>
            <w:tcBorders>
              <w:top w:val="nil"/>
              <w:left w:val="nil"/>
              <w:bottom w:val="single" w:sz="4" w:space="0" w:color="auto"/>
              <w:right w:val="nil"/>
            </w:tcBorders>
            <w:shd w:val="clear" w:color="auto" w:fill="auto"/>
          </w:tcPr>
          <w:p w14:paraId="70D8FEC9" w14:textId="77777777" w:rsidR="00987135" w:rsidRPr="009A4190" w:rsidRDefault="00987135" w:rsidP="00BE3EE4">
            <w:pPr>
              <w:pStyle w:val="TableText"/>
            </w:pPr>
            <w:r w:rsidRPr="00E72B8D">
              <w:t>12</w:t>
            </w:r>
          </w:p>
        </w:tc>
        <w:tc>
          <w:tcPr>
            <w:tcW w:w="132" w:type="pct"/>
            <w:tcBorders>
              <w:top w:val="nil"/>
              <w:left w:val="nil"/>
              <w:bottom w:val="single" w:sz="4" w:space="0" w:color="auto"/>
              <w:right w:val="nil"/>
            </w:tcBorders>
            <w:shd w:val="clear" w:color="auto" w:fill="auto"/>
          </w:tcPr>
          <w:p w14:paraId="4FB35C3B" w14:textId="77777777" w:rsidR="00987135" w:rsidRPr="009A4190" w:rsidRDefault="00987135" w:rsidP="00BE3EE4">
            <w:pPr>
              <w:pStyle w:val="TableText"/>
            </w:pPr>
            <w:r w:rsidRPr="00E72B8D">
              <w:t>14</w:t>
            </w:r>
          </w:p>
        </w:tc>
        <w:tc>
          <w:tcPr>
            <w:tcW w:w="192" w:type="pct"/>
            <w:tcBorders>
              <w:top w:val="nil"/>
              <w:left w:val="nil"/>
              <w:bottom w:val="single" w:sz="4" w:space="0" w:color="auto"/>
              <w:right w:val="nil"/>
            </w:tcBorders>
            <w:shd w:val="clear" w:color="auto" w:fill="auto"/>
          </w:tcPr>
          <w:p w14:paraId="2EE61CF9" w14:textId="77777777" w:rsidR="00987135" w:rsidRPr="009A4190" w:rsidRDefault="00987135" w:rsidP="00BE3EE4">
            <w:pPr>
              <w:pStyle w:val="TableText"/>
            </w:pPr>
            <w:r w:rsidRPr="00E72B8D">
              <w:t>2</w:t>
            </w:r>
          </w:p>
        </w:tc>
        <w:tc>
          <w:tcPr>
            <w:tcW w:w="192" w:type="pct"/>
            <w:tcBorders>
              <w:top w:val="nil"/>
              <w:left w:val="nil"/>
              <w:bottom w:val="single" w:sz="4" w:space="0" w:color="auto"/>
              <w:right w:val="nil"/>
            </w:tcBorders>
            <w:shd w:val="clear" w:color="auto" w:fill="auto"/>
          </w:tcPr>
          <w:p w14:paraId="4CF2589E" w14:textId="77777777" w:rsidR="00987135" w:rsidRPr="009A4190" w:rsidRDefault="00987135" w:rsidP="00BE3EE4">
            <w:pPr>
              <w:pStyle w:val="TableText"/>
            </w:pPr>
            <w:r w:rsidRPr="00E72B8D">
              <w:t>1</w:t>
            </w:r>
          </w:p>
        </w:tc>
        <w:tc>
          <w:tcPr>
            <w:tcW w:w="132" w:type="pct"/>
            <w:tcBorders>
              <w:top w:val="nil"/>
              <w:left w:val="nil"/>
              <w:bottom w:val="single" w:sz="4" w:space="0" w:color="auto"/>
              <w:right w:val="nil"/>
            </w:tcBorders>
            <w:shd w:val="clear" w:color="auto" w:fill="auto"/>
          </w:tcPr>
          <w:p w14:paraId="083E8F47" w14:textId="77777777" w:rsidR="00987135" w:rsidRPr="009A4190" w:rsidRDefault="00987135" w:rsidP="00BE3EE4">
            <w:pPr>
              <w:pStyle w:val="TableText"/>
            </w:pPr>
            <w:r w:rsidRPr="00E72B8D">
              <w:t>2</w:t>
            </w:r>
          </w:p>
        </w:tc>
        <w:tc>
          <w:tcPr>
            <w:tcW w:w="132" w:type="pct"/>
            <w:tcBorders>
              <w:top w:val="nil"/>
              <w:left w:val="nil"/>
              <w:bottom w:val="single" w:sz="4" w:space="0" w:color="auto"/>
              <w:right w:val="nil"/>
            </w:tcBorders>
            <w:shd w:val="clear" w:color="auto" w:fill="auto"/>
          </w:tcPr>
          <w:p w14:paraId="630B3D28" w14:textId="77777777" w:rsidR="00987135" w:rsidRPr="009A4190" w:rsidRDefault="00987135" w:rsidP="00BE3EE4">
            <w:pPr>
              <w:pStyle w:val="TableText"/>
            </w:pPr>
            <w:r w:rsidRPr="00E72B8D">
              <w:t>1</w:t>
            </w:r>
          </w:p>
        </w:tc>
        <w:tc>
          <w:tcPr>
            <w:tcW w:w="132" w:type="pct"/>
            <w:tcBorders>
              <w:top w:val="nil"/>
              <w:left w:val="nil"/>
              <w:bottom w:val="single" w:sz="4" w:space="0" w:color="auto"/>
              <w:right w:val="nil"/>
            </w:tcBorders>
            <w:shd w:val="clear" w:color="auto" w:fill="auto"/>
          </w:tcPr>
          <w:p w14:paraId="4136015F" w14:textId="77777777" w:rsidR="00987135" w:rsidRPr="009A4190" w:rsidRDefault="00987135" w:rsidP="00BE3EE4">
            <w:pPr>
              <w:pStyle w:val="TableText"/>
            </w:pPr>
            <w:r w:rsidRPr="00E72B8D">
              <w:t>4</w:t>
            </w:r>
          </w:p>
        </w:tc>
        <w:tc>
          <w:tcPr>
            <w:tcW w:w="132" w:type="pct"/>
            <w:tcBorders>
              <w:top w:val="nil"/>
              <w:left w:val="nil"/>
              <w:bottom w:val="single" w:sz="4" w:space="0" w:color="auto"/>
              <w:right w:val="nil"/>
            </w:tcBorders>
            <w:shd w:val="clear" w:color="auto" w:fill="auto"/>
          </w:tcPr>
          <w:p w14:paraId="4FDF6B2F" w14:textId="77777777" w:rsidR="00987135" w:rsidRPr="009A4190" w:rsidRDefault="00987135" w:rsidP="00BE3EE4">
            <w:pPr>
              <w:pStyle w:val="TableText"/>
            </w:pPr>
            <w:r w:rsidRPr="00E72B8D">
              <w:t>14</w:t>
            </w:r>
          </w:p>
        </w:tc>
        <w:tc>
          <w:tcPr>
            <w:tcW w:w="200" w:type="pct"/>
            <w:tcBorders>
              <w:top w:val="nil"/>
              <w:left w:val="nil"/>
              <w:bottom w:val="single" w:sz="4" w:space="0" w:color="auto"/>
              <w:right w:val="nil"/>
            </w:tcBorders>
            <w:shd w:val="clear" w:color="auto" w:fill="auto"/>
          </w:tcPr>
          <w:p w14:paraId="491FC377" w14:textId="77777777" w:rsidR="00987135" w:rsidRPr="009A4190" w:rsidRDefault="00987135" w:rsidP="00BE3EE4">
            <w:pPr>
              <w:pStyle w:val="TableText"/>
            </w:pPr>
            <w:r w:rsidRPr="00E72B8D">
              <w:t>1</w:t>
            </w:r>
          </w:p>
        </w:tc>
        <w:tc>
          <w:tcPr>
            <w:tcW w:w="132" w:type="pct"/>
            <w:tcBorders>
              <w:top w:val="nil"/>
              <w:left w:val="nil"/>
              <w:bottom w:val="single" w:sz="4" w:space="0" w:color="auto"/>
              <w:right w:val="nil"/>
            </w:tcBorders>
            <w:shd w:val="clear" w:color="auto" w:fill="auto"/>
          </w:tcPr>
          <w:p w14:paraId="629A7A74" w14:textId="77777777" w:rsidR="00987135" w:rsidRPr="009A4190" w:rsidRDefault="00987135" w:rsidP="00BE3EE4">
            <w:pPr>
              <w:pStyle w:val="TableText"/>
            </w:pPr>
            <w:r w:rsidRPr="00E72B8D">
              <w:t>1</w:t>
            </w:r>
          </w:p>
        </w:tc>
        <w:tc>
          <w:tcPr>
            <w:tcW w:w="132" w:type="pct"/>
            <w:tcBorders>
              <w:top w:val="nil"/>
              <w:left w:val="nil"/>
              <w:bottom w:val="single" w:sz="4" w:space="0" w:color="auto"/>
              <w:right w:val="nil"/>
            </w:tcBorders>
            <w:shd w:val="clear" w:color="auto" w:fill="auto"/>
          </w:tcPr>
          <w:p w14:paraId="5B58A641" w14:textId="77777777" w:rsidR="00987135" w:rsidRPr="009A4190" w:rsidRDefault="00987135" w:rsidP="00BE3EE4">
            <w:pPr>
              <w:pStyle w:val="TableText"/>
            </w:pPr>
            <w:r w:rsidRPr="00E72B8D">
              <w:t>1</w:t>
            </w:r>
          </w:p>
        </w:tc>
        <w:tc>
          <w:tcPr>
            <w:tcW w:w="132" w:type="pct"/>
            <w:tcBorders>
              <w:top w:val="nil"/>
              <w:left w:val="nil"/>
              <w:bottom w:val="single" w:sz="4" w:space="0" w:color="auto"/>
              <w:right w:val="nil"/>
            </w:tcBorders>
            <w:shd w:val="clear" w:color="auto" w:fill="auto"/>
          </w:tcPr>
          <w:p w14:paraId="72EEFDF3" w14:textId="77777777" w:rsidR="00987135" w:rsidRPr="009A4190" w:rsidRDefault="00987135" w:rsidP="00BE3EE4">
            <w:pPr>
              <w:pStyle w:val="TableText"/>
            </w:pPr>
            <w:r w:rsidRPr="00E72B8D">
              <w:t>1</w:t>
            </w:r>
          </w:p>
        </w:tc>
        <w:tc>
          <w:tcPr>
            <w:tcW w:w="132" w:type="pct"/>
            <w:tcBorders>
              <w:top w:val="nil"/>
              <w:left w:val="nil"/>
              <w:bottom w:val="single" w:sz="4" w:space="0" w:color="auto"/>
              <w:right w:val="nil"/>
            </w:tcBorders>
            <w:shd w:val="clear" w:color="auto" w:fill="auto"/>
          </w:tcPr>
          <w:p w14:paraId="55915A86" w14:textId="77777777" w:rsidR="00987135" w:rsidRPr="009A4190" w:rsidRDefault="00987135" w:rsidP="00BE3EE4">
            <w:pPr>
              <w:pStyle w:val="TableText"/>
            </w:pPr>
            <w:r w:rsidRPr="00E72B8D">
              <w:t>6</w:t>
            </w:r>
          </w:p>
        </w:tc>
        <w:tc>
          <w:tcPr>
            <w:tcW w:w="173" w:type="pct"/>
            <w:tcBorders>
              <w:top w:val="nil"/>
              <w:left w:val="nil"/>
              <w:bottom w:val="single" w:sz="4" w:space="0" w:color="auto"/>
              <w:right w:val="nil"/>
            </w:tcBorders>
            <w:shd w:val="clear" w:color="auto" w:fill="auto"/>
          </w:tcPr>
          <w:p w14:paraId="444A9B46" w14:textId="77777777" w:rsidR="00987135" w:rsidRPr="009A4190" w:rsidRDefault="00987135" w:rsidP="00BE3EE4">
            <w:pPr>
              <w:pStyle w:val="TableText"/>
            </w:pPr>
            <w:r w:rsidRPr="00E72B8D">
              <w:t>4</w:t>
            </w:r>
          </w:p>
        </w:tc>
        <w:tc>
          <w:tcPr>
            <w:tcW w:w="173" w:type="pct"/>
            <w:tcBorders>
              <w:top w:val="nil"/>
              <w:left w:val="nil"/>
              <w:bottom w:val="single" w:sz="4" w:space="0" w:color="auto"/>
              <w:right w:val="nil"/>
            </w:tcBorders>
            <w:shd w:val="clear" w:color="auto" w:fill="auto"/>
          </w:tcPr>
          <w:p w14:paraId="7D33A90A" w14:textId="77777777" w:rsidR="00987135" w:rsidRPr="009A4190" w:rsidRDefault="00987135" w:rsidP="00BE3EE4">
            <w:pPr>
              <w:pStyle w:val="TableText"/>
            </w:pPr>
            <w:r w:rsidRPr="00E72B8D">
              <w:t>33</w:t>
            </w:r>
          </w:p>
        </w:tc>
        <w:tc>
          <w:tcPr>
            <w:tcW w:w="242" w:type="pct"/>
            <w:tcBorders>
              <w:top w:val="nil"/>
              <w:left w:val="nil"/>
              <w:bottom w:val="single" w:sz="4" w:space="0" w:color="auto"/>
              <w:right w:val="nil"/>
            </w:tcBorders>
          </w:tcPr>
          <w:p w14:paraId="41E8D1F4" w14:textId="77777777" w:rsidR="00987135" w:rsidRPr="009A4190" w:rsidRDefault="00987135" w:rsidP="00BE3EE4">
            <w:pPr>
              <w:pStyle w:val="TableText"/>
            </w:pPr>
            <w:r w:rsidRPr="00E72B8D">
              <w:t>1</w:t>
            </w:r>
          </w:p>
        </w:tc>
        <w:tc>
          <w:tcPr>
            <w:tcW w:w="164" w:type="pct"/>
            <w:tcBorders>
              <w:top w:val="nil"/>
              <w:left w:val="nil"/>
              <w:bottom w:val="single" w:sz="4" w:space="0" w:color="auto"/>
              <w:right w:val="nil"/>
            </w:tcBorders>
          </w:tcPr>
          <w:p w14:paraId="1BCB5815" w14:textId="77777777" w:rsidR="00987135" w:rsidRPr="009A4190" w:rsidRDefault="00987135" w:rsidP="00BE3EE4">
            <w:pPr>
              <w:pStyle w:val="TableText"/>
            </w:pPr>
            <w:r w:rsidRPr="00E72B8D">
              <w:t>1</w:t>
            </w:r>
          </w:p>
        </w:tc>
        <w:tc>
          <w:tcPr>
            <w:tcW w:w="173" w:type="pct"/>
            <w:tcBorders>
              <w:top w:val="nil"/>
              <w:left w:val="nil"/>
              <w:bottom w:val="single" w:sz="4" w:space="0" w:color="auto"/>
              <w:right w:val="nil"/>
            </w:tcBorders>
          </w:tcPr>
          <w:p w14:paraId="62FEDA52" w14:textId="77777777" w:rsidR="00987135" w:rsidRPr="009A4190" w:rsidRDefault="00987135" w:rsidP="00BE3EE4">
            <w:pPr>
              <w:pStyle w:val="TableText"/>
            </w:pPr>
            <w:r w:rsidRPr="00E72B8D">
              <w:t>2</w:t>
            </w:r>
          </w:p>
        </w:tc>
        <w:tc>
          <w:tcPr>
            <w:tcW w:w="173" w:type="pct"/>
            <w:tcBorders>
              <w:top w:val="nil"/>
              <w:left w:val="nil"/>
              <w:bottom w:val="single" w:sz="4" w:space="0" w:color="auto"/>
              <w:right w:val="nil"/>
            </w:tcBorders>
          </w:tcPr>
          <w:p w14:paraId="660A5A92" w14:textId="77777777" w:rsidR="00987135" w:rsidRPr="009A4190" w:rsidRDefault="00987135" w:rsidP="00BE3EE4">
            <w:pPr>
              <w:pStyle w:val="TableText"/>
            </w:pPr>
            <w:r w:rsidRPr="00E72B8D">
              <w:t>1</w:t>
            </w:r>
          </w:p>
        </w:tc>
        <w:tc>
          <w:tcPr>
            <w:tcW w:w="173" w:type="pct"/>
            <w:tcBorders>
              <w:top w:val="nil"/>
              <w:left w:val="nil"/>
              <w:bottom w:val="single" w:sz="4" w:space="0" w:color="auto"/>
              <w:right w:val="nil"/>
            </w:tcBorders>
          </w:tcPr>
          <w:p w14:paraId="36418AA0" w14:textId="77777777" w:rsidR="00987135" w:rsidRPr="009A4190" w:rsidRDefault="00987135" w:rsidP="00BE3EE4">
            <w:pPr>
              <w:pStyle w:val="TableText"/>
            </w:pPr>
            <w:r w:rsidRPr="00E72B8D">
              <w:t>3</w:t>
            </w:r>
          </w:p>
        </w:tc>
        <w:tc>
          <w:tcPr>
            <w:tcW w:w="163" w:type="pct"/>
            <w:tcBorders>
              <w:top w:val="nil"/>
              <w:left w:val="nil"/>
              <w:bottom w:val="single" w:sz="4" w:space="0" w:color="auto"/>
              <w:right w:val="nil"/>
            </w:tcBorders>
          </w:tcPr>
          <w:p w14:paraId="0B6FF212" w14:textId="77777777" w:rsidR="00987135" w:rsidRPr="009A4190" w:rsidRDefault="00987135" w:rsidP="00BE3EE4">
            <w:pPr>
              <w:pStyle w:val="TableText"/>
            </w:pPr>
            <w:r w:rsidRPr="00E72B8D">
              <w:t>36</w:t>
            </w:r>
          </w:p>
        </w:tc>
      </w:tr>
      <w:bookmarkEnd w:id="2"/>
    </w:tbl>
    <w:p w14:paraId="694F847E" w14:textId="77777777" w:rsidR="00987135" w:rsidRDefault="00987135" w:rsidP="00987135"/>
    <w:p w14:paraId="1C0BAD73" w14:textId="02BEC441" w:rsidR="00A66763" w:rsidRDefault="00A66763">
      <w:r>
        <w:br w:type="page"/>
      </w:r>
    </w:p>
    <w:p w14:paraId="16F13CB0" w14:textId="39C56F3F" w:rsidR="00F92D49" w:rsidRPr="00093DF5" w:rsidRDefault="00F92D49" w:rsidP="00F92D49">
      <w:pPr>
        <w:keepNext/>
        <w:keepLines/>
        <w:spacing w:after="0" w:line="480" w:lineRule="auto"/>
        <w:rPr>
          <w:rFonts w:ascii="Times New Roman" w:eastAsia="Yu Mincho" w:hAnsi="Times New Roman" w:cs="Times New Roman"/>
          <w:i/>
          <w:iCs/>
          <w:kern w:val="0"/>
          <w:sz w:val="18"/>
          <w:szCs w:val="18"/>
          <w14:ligatures w14:val="none"/>
        </w:rPr>
      </w:pPr>
      <w:r w:rsidRPr="00093DF5">
        <w:rPr>
          <w:rFonts w:ascii="Times New Roman" w:eastAsia="Yu Mincho" w:hAnsi="Times New Roman" w:cs="Times New Roman"/>
          <w:i/>
          <w:iCs/>
          <w:kern w:val="0"/>
          <w:sz w:val="18"/>
          <w:szCs w:val="18"/>
          <w14:ligatures w14:val="none"/>
        </w:rPr>
        <w:lastRenderedPageBreak/>
        <w:t xml:space="preserve">Table </w:t>
      </w:r>
      <w:r w:rsidR="00E51AFE">
        <w:rPr>
          <w:rFonts w:ascii="Times New Roman" w:eastAsia="Yu Mincho" w:hAnsi="Times New Roman" w:cs="Times New Roman"/>
          <w:i/>
          <w:iCs/>
          <w:kern w:val="0"/>
          <w:sz w:val="18"/>
          <w:szCs w:val="18"/>
          <w14:ligatures w14:val="none"/>
        </w:rPr>
        <w:t>3</w:t>
      </w:r>
      <w:r>
        <w:rPr>
          <w:rFonts w:ascii="Times New Roman" w:eastAsia="Yu Mincho" w:hAnsi="Times New Roman" w:cs="Times New Roman"/>
          <w:i/>
          <w:iCs/>
          <w:kern w:val="0"/>
          <w:sz w:val="18"/>
          <w:szCs w:val="18"/>
          <w14:ligatures w14:val="none"/>
        </w:rPr>
        <w:t>S</w:t>
      </w:r>
      <w:r w:rsidRPr="00093DF5">
        <w:rPr>
          <w:rFonts w:ascii="Times New Roman" w:eastAsia="Yu Mincho" w:hAnsi="Times New Roman" w:cs="Times New Roman"/>
          <w:i/>
          <w:iCs/>
          <w:kern w:val="0"/>
          <w:sz w:val="18"/>
          <w:szCs w:val="18"/>
          <w14:ligatures w14:val="none"/>
        </w:rPr>
        <w:t xml:space="preserve"> — Number of VPT assessments conducted, per Hand Location and Frequency (&gt; 250 Hz).</w:t>
      </w:r>
    </w:p>
    <w:tbl>
      <w:tblPr>
        <w:tblStyle w:val="TableGrid"/>
        <w:tblW w:w="0" w:type="auto"/>
        <w:tblLayout w:type="fixed"/>
        <w:tblCellMar>
          <w:left w:w="113" w:type="dxa"/>
          <w:right w:w="0" w:type="dxa"/>
        </w:tblCellMar>
        <w:tblLook w:val="04A0" w:firstRow="1" w:lastRow="0" w:firstColumn="1" w:lastColumn="0" w:noHBand="0" w:noVBand="1"/>
      </w:tblPr>
      <w:tblGrid>
        <w:gridCol w:w="1701"/>
        <w:gridCol w:w="635"/>
        <w:gridCol w:w="499"/>
        <w:gridCol w:w="499"/>
        <w:gridCol w:w="499"/>
        <w:gridCol w:w="499"/>
        <w:gridCol w:w="499"/>
        <w:gridCol w:w="635"/>
        <w:gridCol w:w="499"/>
        <w:gridCol w:w="499"/>
        <w:gridCol w:w="499"/>
        <w:gridCol w:w="499"/>
        <w:gridCol w:w="499"/>
        <w:gridCol w:w="591"/>
        <w:gridCol w:w="739"/>
      </w:tblGrid>
      <w:tr w:rsidR="00F92D49" w:rsidRPr="00093DF5" w14:paraId="32AFE2E6" w14:textId="77777777" w:rsidTr="00BE3EE4">
        <w:trPr>
          <w:cantSplit/>
          <w:trHeight w:val="192"/>
          <w:tblHeader/>
        </w:trPr>
        <w:tc>
          <w:tcPr>
            <w:tcW w:w="1701" w:type="dxa"/>
            <w:vMerge w:val="restart"/>
            <w:tcBorders>
              <w:top w:val="single" w:sz="4" w:space="0" w:color="auto"/>
              <w:left w:val="nil"/>
              <w:right w:val="nil"/>
            </w:tcBorders>
            <w:vAlign w:val="bottom"/>
          </w:tcPr>
          <w:p w14:paraId="3FB1FC56" w14:textId="77777777" w:rsidR="00F92D49" w:rsidRPr="00093DF5" w:rsidRDefault="00F92D49" w:rsidP="00BE3EE4">
            <w:pPr>
              <w:pStyle w:val="TableHeader"/>
            </w:pPr>
            <w:r w:rsidRPr="00093DF5">
              <w:t>Reference</w:t>
            </w:r>
          </w:p>
        </w:tc>
        <w:tc>
          <w:tcPr>
            <w:tcW w:w="7590" w:type="dxa"/>
            <w:gridSpan w:val="14"/>
            <w:tcBorders>
              <w:top w:val="single" w:sz="4" w:space="0" w:color="auto"/>
              <w:left w:val="nil"/>
              <w:bottom w:val="nil"/>
              <w:right w:val="nil"/>
            </w:tcBorders>
          </w:tcPr>
          <w:p w14:paraId="2A2A4543" w14:textId="77777777" w:rsidR="00F92D49" w:rsidRPr="00093DF5" w:rsidRDefault="00F92D49" w:rsidP="00BE3EE4">
            <w:pPr>
              <w:pStyle w:val="TableHeader"/>
            </w:pPr>
            <w:r w:rsidRPr="00093DF5">
              <w:t>Frequency (Hz)</w:t>
            </w:r>
          </w:p>
        </w:tc>
      </w:tr>
      <w:tr w:rsidR="00F92D49" w:rsidRPr="00093DF5" w14:paraId="0CDCF71E" w14:textId="77777777" w:rsidTr="00BE3EE4">
        <w:trPr>
          <w:cantSplit/>
          <w:tblHeader/>
        </w:trPr>
        <w:tc>
          <w:tcPr>
            <w:tcW w:w="1701" w:type="dxa"/>
            <w:vMerge/>
            <w:tcBorders>
              <w:left w:val="nil"/>
              <w:bottom w:val="single" w:sz="4" w:space="0" w:color="auto"/>
              <w:right w:val="nil"/>
            </w:tcBorders>
          </w:tcPr>
          <w:p w14:paraId="20A056F1" w14:textId="77777777" w:rsidR="00F92D49" w:rsidRPr="00093DF5" w:rsidRDefault="00F92D49" w:rsidP="00BE3EE4">
            <w:pPr>
              <w:pStyle w:val="TableHeader"/>
            </w:pPr>
          </w:p>
        </w:tc>
        <w:tc>
          <w:tcPr>
            <w:tcW w:w="635" w:type="dxa"/>
            <w:tcBorders>
              <w:top w:val="nil"/>
              <w:left w:val="nil"/>
              <w:bottom w:val="single" w:sz="4" w:space="0" w:color="auto"/>
              <w:right w:val="nil"/>
            </w:tcBorders>
          </w:tcPr>
          <w:p w14:paraId="423416AB" w14:textId="77777777" w:rsidR="00F92D49" w:rsidRPr="00093DF5" w:rsidRDefault="00F92D49" w:rsidP="00BE3EE4">
            <w:pPr>
              <w:pStyle w:val="TableHeader"/>
            </w:pPr>
            <w:r w:rsidRPr="00093DF5">
              <w:t>261.6</w:t>
            </w:r>
          </w:p>
        </w:tc>
        <w:tc>
          <w:tcPr>
            <w:tcW w:w="499" w:type="dxa"/>
            <w:tcBorders>
              <w:top w:val="nil"/>
              <w:left w:val="nil"/>
              <w:bottom w:val="single" w:sz="4" w:space="0" w:color="auto"/>
              <w:right w:val="nil"/>
            </w:tcBorders>
          </w:tcPr>
          <w:p w14:paraId="63568406" w14:textId="77777777" w:rsidR="00F92D49" w:rsidRPr="00093DF5" w:rsidRDefault="00F92D49" w:rsidP="00BE3EE4">
            <w:pPr>
              <w:pStyle w:val="TableHeader"/>
            </w:pPr>
            <w:r w:rsidRPr="00093DF5">
              <w:t>300</w:t>
            </w:r>
          </w:p>
        </w:tc>
        <w:tc>
          <w:tcPr>
            <w:tcW w:w="499" w:type="dxa"/>
            <w:tcBorders>
              <w:top w:val="nil"/>
              <w:left w:val="nil"/>
              <w:bottom w:val="single" w:sz="4" w:space="0" w:color="auto"/>
              <w:right w:val="nil"/>
            </w:tcBorders>
          </w:tcPr>
          <w:p w14:paraId="0913B539" w14:textId="77777777" w:rsidR="00F92D49" w:rsidRPr="00093DF5" w:rsidRDefault="00F92D49" w:rsidP="00BE3EE4">
            <w:pPr>
              <w:pStyle w:val="TableHeader"/>
            </w:pPr>
            <w:r w:rsidRPr="00093DF5">
              <w:t>320</w:t>
            </w:r>
          </w:p>
        </w:tc>
        <w:tc>
          <w:tcPr>
            <w:tcW w:w="499" w:type="dxa"/>
            <w:tcBorders>
              <w:top w:val="nil"/>
              <w:left w:val="nil"/>
              <w:bottom w:val="single" w:sz="4" w:space="0" w:color="auto"/>
              <w:right w:val="nil"/>
            </w:tcBorders>
          </w:tcPr>
          <w:p w14:paraId="541BF36B" w14:textId="77777777" w:rsidR="00F92D49" w:rsidRPr="00093DF5" w:rsidRDefault="00F92D49" w:rsidP="00BE3EE4">
            <w:pPr>
              <w:pStyle w:val="TableHeader"/>
            </w:pPr>
            <w:r w:rsidRPr="00093DF5">
              <w:t>392</w:t>
            </w:r>
          </w:p>
        </w:tc>
        <w:tc>
          <w:tcPr>
            <w:tcW w:w="499" w:type="dxa"/>
            <w:tcBorders>
              <w:top w:val="nil"/>
              <w:left w:val="nil"/>
              <w:bottom w:val="single" w:sz="4" w:space="0" w:color="auto"/>
              <w:right w:val="nil"/>
            </w:tcBorders>
          </w:tcPr>
          <w:p w14:paraId="4F56340D" w14:textId="77777777" w:rsidR="00F92D49" w:rsidRPr="00093DF5" w:rsidRDefault="00F92D49" w:rsidP="00BE3EE4">
            <w:pPr>
              <w:pStyle w:val="TableHeader"/>
            </w:pPr>
            <w:r w:rsidRPr="00093DF5">
              <w:t>400</w:t>
            </w:r>
          </w:p>
        </w:tc>
        <w:tc>
          <w:tcPr>
            <w:tcW w:w="499" w:type="dxa"/>
            <w:tcBorders>
              <w:top w:val="nil"/>
              <w:left w:val="nil"/>
              <w:bottom w:val="single" w:sz="4" w:space="0" w:color="auto"/>
              <w:right w:val="nil"/>
            </w:tcBorders>
          </w:tcPr>
          <w:p w14:paraId="3917AAF1" w14:textId="77777777" w:rsidR="00F92D49" w:rsidRPr="00093DF5" w:rsidRDefault="00F92D49" w:rsidP="00BE3EE4">
            <w:pPr>
              <w:pStyle w:val="TableHeader"/>
            </w:pPr>
            <w:r w:rsidRPr="00093DF5">
              <w:t>500</w:t>
            </w:r>
          </w:p>
        </w:tc>
        <w:tc>
          <w:tcPr>
            <w:tcW w:w="635" w:type="dxa"/>
            <w:tcBorders>
              <w:top w:val="nil"/>
              <w:left w:val="nil"/>
              <w:bottom w:val="single" w:sz="4" w:space="0" w:color="auto"/>
              <w:right w:val="nil"/>
            </w:tcBorders>
          </w:tcPr>
          <w:p w14:paraId="5C05BFAF" w14:textId="77777777" w:rsidR="00F92D49" w:rsidRPr="00093DF5" w:rsidRDefault="00F92D49" w:rsidP="00BE3EE4">
            <w:pPr>
              <w:pStyle w:val="TableHeader"/>
            </w:pPr>
            <w:r w:rsidRPr="00093DF5">
              <w:t>523.3</w:t>
            </w:r>
          </w:p>
        </w:tc>
        <w:tc>
          <w:tcPr>
            <w:tcW w:w="499" w:type="dxa"/>
            <w:tcBorders>
              <w:top w:val="nil"/>
              <w:left w:val="nil"/>
              <w:bottom w:val="single" w:sz="4" w:space="0" w:color="auto"/>
              <w:right w:val="nil"/>
            </w:tcBorders>
          </w:tcPr>
          <w:p w14:paraId="63977822" w14:textId="77777777" w:rsidR="00F92D49" w:rsidRPr="00093DF5" w:rsidRDefault="00F92D49" w:rsidP="00BE3EE4">
            <w:pPr>
              <w:pStyle w:val="TableHeader"/>
            </w:pPr>
            <w:r w:rsidRPr="00093DF5">
              <w:t>600</w:t>
            </w:r>
          </w:p>
        </w:tc>
        <w:tc>
          <w:tcPr>
            <w:tcW w:w="499" w:type="dxa"/>
            <w:tcBorders>
              <w:top w:val="nil"/>
              <w:left w:val="nil"/>
              <w:bottom w:val="single" w:sz="4" w:space="0" w:color="auto"/>
              <w:right w:val="nil"/>
            </w:tcBorders>
          </w:tcPr>
          <w:p w14:paraId="44E8AF35" w14:textId="77777777" w:rsidR="00F92D49" w:rsidRPr="00093DF5" w:rsidRDefault="00F92D49" w:rsidP="00BE3EE4">
            <w:pPr>
              <w:pStyle w:val="TableHeader"/>
            </w:pPr>
            <w:r w:rsidRPr="00093DF5">
              <w:t>700</w:t>
            </w:r>
          </w:p>
        </w:tc>
        <w:tc>
          <w:tcPr>
            <w:tcW w:w="499" w:type="dxa"/>
            <w:tcBorders>
              <w:top w:val="nil"/>
              <w:left w:val="nil"/>
              <w:bottom w:val="single" w:sz="4" w:space="0" w:color="auto"/>
              <w:right w:val="nil"/>
            </w:tcBorders>
          </w:tcPr>
          <w:p w14:paraId="2D964B96" w14:textId="77777777" w:rsidR="00F92D49" w:rsidRPr="00093DF5" w:rsidRDefault="00F92D49" w:rsidP="00BE3EE4">
            <w:pPr>
              <w:pStyle w:val="TableHeader"/>
            </w:pPr>
            <w:r w:rsidRPr="00093DF5">
              <w:t>784</w:t>
            </w:r>
          </w:p>
        </w:tc>
        <w:tc>
          <w:tcPr>
            <w:tcW w:w="499" w:type="dxa"/>
            <w:tcBorders>
              <w:top w:val="nil"/>
              <w:left w:val="nil"/>
              <w:bottom w:val="single" w:sz="4" w:space="0" w:color="auto"/>
              <w:right w:val="nil"/>
            </w:tcBorders>
          </w:tcPr>
          <w:p w14:paraId="79DE9055" w14:textId="77777777" w:rsidR="00F92D49" w:rsidRPr="00093DF5" w:rsidRDefault="00F92D49" w:rsidP="00BE3EE4">
            <w:pPr>
              <w:pStyle w:val="TableHeader"/>
            </w:pPr>
            <w:r w:rsidRPr="00093DF5">
              <w:t>800</w:t>
            </w:r>
          </w:p>
        </w:tc>
        <w:tc>
          <w:tcPr>
            <w:tcW w:w="499" w:type="dxa"/>
            <w:tcBorders>
              <w:top w:val="nil"/>
              <w:left w:val="nil"/>
              <w:bottom w:val="single" w:sz="4" w:space="0" w:color="auto"/>
              <w:right w:val="nil"/>
            </w:tcBorders>
          </w:tcPr>
          <w:p w14:paraId="6A53FAB9" w14:textId="77777777" w:rsidR="00F92D49" w:rsidRPr="00093DF5" w:rsidRDefault="00F92D49" w:rsidP="00BE3EE4">
            <w:pPr>
              <w:pStyle w:val="TableHeader"/>
            </w:pPr>
            <w:r w:rsidRPr="00093DF5">
              <w:t>900</w:t>
            </w:r>
          </w:p>
        </w:tc>
        <w:tc>
          <w:tcPr>
            <w:tcW w:w="591" w:type="dxa"/>
            <w:tcBorders>
              <w:top w:val="nil"/>
              <w:left w:val="nil"/>
              <w:bottom w:val="single" w:sz="4" w:space="0" w:color="auto"/>
              <w:right w:val="nil"/>
            </w:tcBorders>
          </w:tcPr>
          <w:p w14:paraId="32C67023" w14:textId="77777777" w:rsidR="00F92D49" w:rsidRPr="00093DF5" w:rsidRDefault="00F92D49" w:rsidP="00BE3EE4">
            <w:pPr>
              <w:pStyle w:val="TableHeader"/>
            </w:pPr>
            <w:r w:rsidRPr="00093DF5">
              <w:t>1000</w:t>
            </w:r>
          </w:p>
        </w:tc>
        <w:tc>
          <w:tcPr>
            <w:tcW w:w="739" w:type="dxa"/>
            <w:tcBorders>
              <w:top w:val="nil"/>
              <w:left w:val="nil"/>
              <w:bottom w:val="single" w:sz="4" w:space="0" w:color="auto"/>
              <w:right w:val="nil"/>
            </w:tcBorders>
          </w:tcPr>
          <w:p w14:paraId="01C8BBE5" w14:textId="77777777" w:rsidR="00F92D49" w:rsidRPr="00093DF5" w:rsidRDefault="00F92D49" w:rsidP="00BE3EE4">
            <w:pPr>
              <w:pStyle w:val="TableHeader"/>
            </w:pPr>
            <w:r w:rsidRPr="00093DF5">
              <w:t>1046.5</w:t>
            </w:r>
          </w:p>
        </w:tc>
      </w:tr>
      <w:tr w:rsidR="00F92D49" w:rsidRPr="00093DF5" w14:paraId="437DFC51" w14:textId="77777777" w:rsidTr="00BE3EE4">
        <w:trPr>
          <w:cantSplit/>
        </w:trPr>
        <w:tc>
          <w:tcPr>
            <w:tcW w:w="1701" w:type="dxa"/>
            <w:tcBorders>
              <w:top w:val="nil"/>
              <w:left w:val="nil"/>
              <w:bottom w:val="nil"/>
              <w:right w:val="nil"/>
            </w:tcBorders>
          </w:tcPr>
          <w:p w14:paraId="1400F2D9" w14:textId="77777777" w:rsidR="00F92D49" w:rsidRPr="00093DF5" w:rsidRDefault="00F92D49" w:rsidP="00BE3EE4">
            <w:pPr>
              <w:spacing w:line="480" w:lineRule="auto"/>
              <w:rPr>
                <w:rFonts w:ascii="Times New Roman" w:eastAsia="Yu Mincho" w:hAnsi="Times New Roman" w:cs="Times New Roman"/>
                <w:b/>
                <w:bCs/>
                <w:sz w:val="16"/>
                <w:szCs w:val="16"/>
              </w:rPr>
            </w:pPr>
            <w:r w:rsidRPr="00093DF5">
              <w:rPr>
                <w:rFonts w:ascii="Times New Roman" w:eastAsia="Yu Mincho" w:hAnsi="Times New Roman" w:cs="Times New Roman"/>
                <w:b/>
                <w:bCs/>
                <w:sz w:val="16"/>
                <w:szCs w:val="16"/>
              </w:rPr>
              <w:t>Left Hand</w:t>
            </w:r>
          </w:p>
        </w:tc>
        <w:tc>
          <w:tcPr>
            <w:tcW w:w="635" w:type="dxa"/>
            <w:tcBorders>
              <w:top w:val="nil"/>
              <w:left w:val="nil"/>
              <w:bottom w:val="nil"/>
              <w:right w:val="nil"/>
            </w:tcBorders>
          </w:tcPr>
          <w:p w14:paraId="03713B1B" w14:textId="77777777" w:rsidR="00F92D49" w:rsidRPr="00093DF5" w:rsidRDefault="00F92D49" w:rsidP="00BE3EE4">
            <w:pPr>
              <w:pStyle w:val="TableText"/>
            </w:pPr>
          </w:p>
        </w:tc>
        <w:tc>
          <w:tcPr>
            <w:tcW w:w="499" w:type="dxa"/>
            <w:tcBorders>
              <w:top w:val="nil"/>
              <w:left w:val="nil"/>
              <w:bottom w:val="nil"/>
              <w:right w:val="nil"/>
            </w:tcBorders>
          </w:tcPr>
          <w:p w14:paraId="29F51B97" w14:textId="77777777" w:rsidR="00F92D49" w:rsidRPr="00093DF5" w:rsidRDefault="00F92D49" w:rsidP="00BE3EE4">
            <w:pPr>
              <w:pStyle w:val="TableText"/>
            </w:pPr>
          </w:p>
        </w:tc>
        <w:tc>
          <w:tcPr>
            <w:tcW w:w="499" w:type="dxa"/>
            <w:tcBorders>
              <w:top w:val="nil"/>
              <w:left w:val="nil"/>
              <w:bottom w:val="nil"/>
              <w:right w:val="nil"/>
            </w:tcBorders>
          </w:tcPr>
          <w:p w14:paraId="3B304875" w14:textId="77777777" w:rsidR="00F92D49" w:rsidRPr="00093DF5" w:rsidRDefault="00F92D49" w:rsidP="00BE3EE4">
            <w:pPr>
              <w:pStyle w:val="TableText"/>
            </w:pPr>
          </w:p>
        </w:tc>
        <w:tc>
          <w:tcPr>
            <w:tcW w:w="499" w:type="dxa"/>
            <w:tcBorders>
              <w:top w:val="nil"/>
              <w:left w:val="nil"/>
              <w:bottom w:val="nil"/>
              <w:right w:val="nil"/>
            </w:tcBorders>
          </w:tcPr>
          <w:p w14:paraId="46589578" w14:textId="77777777" w:rsidR="00F92D49" w:rsidRPr="00093DF5" w:rsidRDefault="00F92D49" w:rsidP="00BE3EE4">
            <w:pPr>
              <w:pStyle w:val="TableText"/>
            </w:pPr>
          </w:p>
        </w:tc>
        <w:tc>
          <w:tcPr>
            <w:tcW w:w="499" w:type="dxa"/>
            <w:tcBorders>
              <w:top w:val="nil"/>
              <w:left w:val="nil"/>
              <w:bottom w:val="nil"/>
              <w:right w:val="nil"/>
            </w:tcBorders>
          </w:tcPr>
          <w:p w14:paraId="4F6B0066" w14:textId="77777777" w:rsidR="00F92D49" w:rsidRPr="00093DF5" w:rsidRDefault="00F92D49" w:rsidP="00BE3EE4">
            <w:pPr>
              <w:pStyle w:val="TableText"/>
            </w:pPr>
          </w:p>
        </w:tc>
        <w:tc>
          <w:tcPr>
            <w:tcW w:w="499" w:type="dxa"/>
            <w:tcBorders>
              <w:top w:val="nil"/>
              <w:left w:val="nil"/>
              <w:bottom w:val="nil"/>
              <w:right w:val="nil"/>
            </w:tcBorders>
          </w:tcPr>
          <w:p w14:paraId="56FB20CB" w14:textId="77777777" w:rsidR="00F92D49" w:rsidRPr="00093DF5" w:rsidRDefault="00F92D49" w:rsidP="00BE3EE4">
            <w:pPr>
              <w:pStyle w:val="TableText"/>
            </w:pPr>
          </w:p>
        </w:tc>
        <w:tc>
          <w:tcPr>
            <w:tcW w:w="635" w:type="dxa"/>
            <w:tcBorders>
              <w:top w:val="nil"/>
              <w:left w:val="nil"/>
              <w:bottom w:val="nil"/>
              <w:right w:val="nil"/>
            </w:tcBorders>
          </w:tcPr>
          <w:p w14:paraId="7B26007B" w14:textId="77777777" w:rsidR="00F92D49" w:rsidRPr="00093DF5" w:rsidRDefault="00F92D49" w:rsidP="00BE3EE4">
            <w:pPr>
              <w:pStyle w:val="TableText"/>
            </w:pPr>
          </w:p>
        </w:tc>
        <w:tc>
          <w:tcPr>
            <w:tcW w:w="499" w:type="dxa"/>
            <w:tcBorders>
              <w:top w:val="nil"/>
              <w:left w:val="nil"/>
              <w:bottom w:val="nil"/>
              <w:right w:val="nil"/>
            </w:tcBorders>
          </w:tcPr>
          <w:p w14:paraId="7BED6EBC" w14:textId="77777777" w:rsidR="00F92D49" w:rsidRPr="00093DF5" w:rsidRDefault="00F92D49" w:rsidP="00BE3EE4">
            <w:pPr>
              <w:pStyle w:val="TableText"/>
            </w:pPr>
          </w:p>
        </w:tc>
        <w:tc>
          <w:tcPr>
            <w:tcW w:w="499" w:type="dxa"/>
            <w:tcBorders>
              <w:top w:val="nil"/>
              <w:left w:val="nil"/>
              <w:bottom w:val="nil"/>
              <w:right w:val="nil"/>
            </w:tcBorders>
          </w:tcPr>
          <w:p w14:paraId="5EBE0C78" w14:textId="77777777" w:rsidR="00F92D49" w:rsidRPr="00093DF5" w:rsidRDefault="00F92D49" w:rsidP="00BE3EE4">
            <w:pPr>
              <w:pStyle w:val="TableText"/>
            </w:pPr>
          </w:p>
        </w:tc>
        <w:tc>
          <w:tcPr>
            <w:tcW w:w="499" w:type="dxa"/>
            <w:tcBorders>
              <w:top w:val="nil"/>
              <w:left w:val="nil"/>
              <w:bottom w:val="nil"/>
              <w:right w:val="nil"/>
            </w:tcBorders>
          </w:tcPr>
          <w:p w14:paraId="3BF14045" w14:textId="77777777" w:rsidR="00F92D49" w:rsidRPr="00093DF5" w:rsidRDefault="00F92D49" w:rsidP="00BE3EE4">
            <w:pPr>
              <w:pStyle w:val="TableText"/>
            </w:pPr>
          </w:p>
        </w:tc>
        <w:tc>
          <w:tcPr>
            <w:tcW w:w="499" w:type="dxa"/>
            <w:tcBorders>
              <w:top w:val="nil"/>
              <w:left w:val="nil"/>
              <w:bottom w:val="nil"/>
              <w:right w:val="nil"/>
            </w:tcBorders>
          </w:tcPr>
          <w:p w14:paraId="313B6764" w14:textId="77777777" w:rsidR="00F92D49" w:rsidRPr="00093DF5" w:rsidRDefault="00F92D49" w:rsidP="00BE3EE4">
            <w:pPr>
              <w:pStyle w:val="TableText"/>
            </w:pPr>
          </w:p>
        </w:tc>
        <w:tc>
          <w:tcPr>
            <w:tcW w:w="499" w:type="dxa"/>
            <w:tcBorders>
              <w:top w:val="nil"/>
              <w:left w:val="nil"/>
              <w:bottom w:val="nil"/>
              <w:right w:val="nil"/>
            </w:tcBorders>
          </w:tcPr>
          <w:p w14:paraId="4EFA3660" w14:textId="77777777" w:rsidR="00F92D49" w:rsidRPr="00093DF5" w:rsidRDefault="00F92D49" w:rsidP="00BE3EE4">
            <w:pPr>
              <w:pStyle w:val="TableText"/>
            </w:pPr>
          </w:p>
        </w:tc>
        <w:tc>
          <w:tcPr>
            <w:tcW w:w="591" w:type="dxa"/>
            <w:tcBorders>
              <w:top w:val="nil"/>
              <w:left w:val="nil"/>
              <w:bottom w:val="nil"/>
              <w:right w:val="nil"/>
            </w:tcBorders>
          </w:tcPr>
          <w:p w14:paraId="7004F2EA" w14:textId="77777777" w:rsidR="00F92D49" w:rsidRPr="00093DF5" w:rsidRDefault="00F92D49" w:rsidP="00BE3EE4">
            <w:pPr>
              <w:pStyle w:val="TableText"/>
            </w:pPr>
          </w:p>
        </w:tc>
        <w:tc>
          <w:tcPr>
            <w:tcW w:w="739" w:type="dxa"/>
            <w:tcBorders>
              <w:top w:val="nil"/>
              <w:left w:val="nil"/>
              <w:bottom w:val="nil"/>
              <w:right w:val="nil"/>
            </w:tcBorders>
          </w:tcPr>
          <w:p w14:paraId="08E7E662" w14:textId="77777777" w:rsidR="00F92D49" w:rsidRPr="00093DF5" w:rsidRDefault="00F92D49" w:rsidP="00BE3EE4">
            <w:pPr>
              <w:pStyle w:val="TableText"/>
            </w:pPr>
          </w:p>
        </w:tc>
      </w:tr>
      <w:tr w:rsidR="00F92D49" w:rsidRPr="00093DF5" w14:paraId="4E4E30B3" w14:textId="77777777" w:rsidTr="00BE3EE4">
        <w:trPr>
          <w:cantSplit/>
        </w:trPr>
        <w:tc>
          <w:tcPr>
            <w:tcW w:w="1701" w:type="dxa"/>
            <w:tcBorders>
              <w:top w:val="nil"/>
              <w:left w:val="nil"/>
              <w:bottom w:val="nil"/>
              <w:right w:val="nil"/>
            </w:tcBorders>
          </w:tcPr>
          <w:p w14:paraId="53458A8A"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D4</w:t>
            </w:r>
          </w:p>
        </w:tc>
        <w:tc>
          <w:tcPr>
            <w:tcW w:w="635" w:type="dxa"/>
            <w:tcBorders>
              <w:top w:val="nil"/>
              <w:left w:val="nil"/>
              <w:bottom w:val="nil"/>
              <w:right w:val="nil"/>
            </w:tcBorders>
          </w:tcPr>
          <w:p w14:paraId="2DE0A52E" w14:textId="77777777" w:rsidR="00F92D49" w:rsidRPr="00093DF5" w:rsidRDefault="00F92D49" w:rsidP="00BE3EE4">
            <w:pPr>
              <w:pStyle w:val="TableText"/>
            </w:pPr>
          </w:p>
        </w:tc>
        <w:tc>
          <w:tcPr>
            <w:tcW w:w="499" w:type="dxa"/>
            <w:tcBorders>
              <w:top w:val="nil"/>
              <w:left w:val="nil"/>
              <w:bottom w:val="nil"/>
              <w:right w:val="nil"/>
            </w:tcBorders>
          </w:tcPr>
          <w:p w14:paraId="1E2D8F68" w14:textId="77777777" w:rsidR="00F92D49" w:rsidRPr="00093DF5" w:rsidRDefault="00F92D49" w:rsidP="00BE3EE4">
            <w:pPr>
              <w:pStyle w:val="TableText"/>
            </w:pPr>
          </w:p>
        </w:tc>
        <w:tc>
          <w:tcPr>
            <w:tcW w:w="499" w:type="dxa"/>
            <w:tcBorders>
              <w:top w:val="nil"/>
              <w:left w:val="nil"/>
              <w:bottom w:val="nil"/>
              <w:right w:val="nil"/>
            </w:tcBorders>
          </w:tcPr>
          <w:p w14:paraId="54E35D60" w14:textId="77777777" w:rsidR="00F92D49" w:rsidRPr="00093DF5" w:rsidRDefault="00F92D49" w:rsidP="00BE3EE4">
            <w:pPr>
              <w:pStyle w:val="TableText"/>
            </w:pPr>
          </w:p>
        </w:tc>
        <w:tc>
          <w:tcPr>
            <w:tcW w:w="499" w:type="dxa"/>
            <w:tcBorders>
              <w:top w:val="nil"/>
              <w:left w:val="nil"/>
              <w:bottom w:val="nil"/>
              <w:right w:val="nil"/>
            </w:tcBorders>
          </w:tcPr>
          <w:p w14:paraId="3182087D" w14:textId="77777777" w:rsidR="00F92D49" w:rsidRPr="00093DF5" w:rsidRDefault="00F92D49" w:rsidP="00BE3EE4">
            <w:pPr>
              <w:pStyle w:val="TableText"/>
            </w:pPr>
          </w:p>
        </w:tc>
        <w:tc>
          <w:tcPr>
            <w:tcW w:w="499" w:type="dxa"/>
            <w:tcBorders>
              <w:top w:val="nil"/>
              <w:left w:val="nil"/>
              <w:bottom w:val="nil"/>
              <w:right w:val="nil"/>
            </w:tcBorders>
          </w:tcPr>
          <w:p w14:paraId="648C6A5E" w14:textId="77777777" w:rsidR="00F92D49" w:rsidRPr="00093DF5" w:rsidRDefault="00F92D49" w:rsidP="00BE3EE4">
            <w:pPr>
              <w:pStyle w:val="TableText"/>
            </w:pPr>
          </w:p>
        </w:tc>
        <w:tc>
          <w:tcPr>
            <w:tcW w:w="499" w:type="dxa"/>
            <w:tcBorders>
              <w:top w:val="nil"/>
              <w:left w:val="nil"/>
              <w:bottom w:val="nil"/>
              <w:right w:val="nil"/>
            </w:tcBorders>
          </w:tcPr>
          <w:p w14:paraId="79D97282" w14:textId="77777777" w:rsidR="00F92D49" w:rsidRPr="00093DF5" w:rsidRDefault="00F92D49" w:rsidP="00BE3EE4">
            <w:pPr>
              <w:pStyle w:val="TableText"/>
            </w:pPr>
            <w:r w:rsidRPr="009A01F1">
              <w:t>1</w:t>
            </w:r>
          </w:p>
        </w:tc>
        <w:tc>
          <w:tcPr>
            <w:tcW w:w="635" w:type="dxa"/>
            <w:tcBorders>
              <w:top w:val="nil"/>
              <w:left w:val="nil"/>
              <w:bottom w:val="nil"/>
              <w:right w:val="nil"/>
            </w:tcBorders>
          </w:tcPr>
          <w:p w14:paraId="260AE7AE" w14:textId="77777777" w:rsidR="00F92D49" w:rsidRPr="00093DF5" w:rsidRDefault="00F92D49" w:rsidP="00BE3EE4">
            <w:pPr>
              <w:pStyle w:val="TableText"/>
            </w:pPr>
          </w:p>
        </w:tc>
        <w:tc>
          <w:tcPr>
            <w:tcW w:w="499" w:type="dxa"/>
            <w:tcBorders>
              <w:top w:val="nil"/>
              <w:left w:val="nil"/>
              <w:bottom w:val="nil"/>
              <w:right w:val="nil"/>
            </w:tcBorders>
          </w:tcPr>
          <w:p w14:paraId="0B66BAD5" w14:textId="77777777" w:rsidR="00F92D49" w:rsidRPr="00093DF5" w:rsidRDefault="00F92D49" w:rsidP="00BE3EE4">
            <w:pPr>
              <w:pStyle w:val="TableText"/>
            </w:pPr>
          </w:p>
        </w:tc>
        <w:tc>
          <w:tcPr>
            <w:tcW w:w="499" w:type="dxa"/>
            <w:tcBorders>
              <w:top w:val="nil"/>
              <w:left w:val="nil"/>
              <w:bottom w:val="nil"/>
              <w:right w:val="nil"/>
            </w:tcBorders>
          </w:tcPr>
          <w:p w14:paraId="7F1A2ED4" w14:textId="77777777" w:rsidR="00F92D49" w:rsidRPr="00093DF5" w:rsidRDefault="00F92D49" w:rsidP="00BE3EE4">
            <w:pPr>
              <w:pStyle w:val="TableText"/>
            </w:pPr>
          </w:p>
        </w:tc>
        <w:tc>
          <w:tcPr>
            <w:tcW w:w="499" w:type="dxa"/>
            <w:tcBorders>
              <w:top w:val="nil"/>
              <w:left w:val="nil"/>
              <w:bottom w:val="nil"/>
              <w:right w:val="nil"/>
            </w:tcBorders>
          </w:tcPr>
          <w:p w14:paraId="2A8376B9" w14:textId="77777777" w:rsidR="00F92D49" w:rsidRPr="00093DF5" w:rsidRDefault="00F92D49" w:rsidP="00BE3EE4">
            <w:pPr>
              <w:pStyle w:val="TableText"/>
            </w:pPr>
          </w:p>
        </w:tc>
        <w:tc>
          <w:tcPr>
            <w:tcW w:w="499" w:type="dxa"/>
            <w:tcBorders>
              <w:top w:val="nil"/>
              <w:left w:val="nil"/>
              <w:bottom w:val="nil"/>
              <w:right w:val="nil"/>
            </w:tcBorders>
          </w:tcPr>
          <w:p w14:paraId="106E6CDA" w14:textId="77777777" w:rsidR="00F92D49" w:rsidRPr="00093DF5" w:rsidRDefault="00F92D49" w:rsidP="00BE3EE4">
            <w:pPr>
              <w:pStyle w:val="TableText"/>
            </w:pPr>
          </w:p>
        </w:tc>
        <w:tc>
          <w:tcPr>
            <w:tcW w:w="499" w:type="dxa"/>
            <w:tcBorders>
              <w:top w:val="nil"/>
              <w:left w:val="nil"/>
              <w:bottom w:val="nil"/>
              <w:right w:val="nil"/>
            </w:tcBorders>
          </w:tcPr>
          <w:p w14:paraId="7752B245" w14:textId="77777777" w:rsidR="00F92D49" w:rsidRPr="00093DF5" w:rsidRDefault="00F92D49" w:rsidP="00BE3EE4">
            <w:pPr>
              <w:pStyle w:val="TableText"/>
            </w:pPr>
          </w:p>
        </w:tc>
        <w:tc>
          <w:tcPr>
            <w:tcW w:w="591" w:type="dxa"/>
            <w:tcBorders>
              <w:top w:val="nil"/>
              <w:left w:val="nil"/>
              <w:bottom w:val="nil"/>
              <w:right w:val="nil"/>
            </w:tcBorders>
          </w:tcPr>
          <w:p w14:paraId="3A8E016B" w14:textId="77777777" w:rsidR="00F92D49" w:rsidRPr="00093DF5" w:rsidRDefault="00F92D49" w:rsidP="00BE3EE4">
            <w:pPr>
              <w:pStyle w:val="TableText"/>
            </w:pPr>
          </w:p>
        </w:tc>
        <w:tc>
          <w:tcPr>
            <w:tcW w:w="739" w:type="dxa"/>
            <w:tcBorders>
              <w:top w:val="nil"/>
              <w:left w:val="nil"/>
              <w:bottom w:val="nil"/>
              <w:right w:val="nil"/>
            </w:tcBorders>
          </w:tcPr>
          <w:p w14:paraId="74D9458D" w14:textId="77777777" w:rsidR="00F92D49" w:rsidRPr="00093DF5" w:rsidRDefault="00F92D49" w:rsidP="00BE3EE4">
            <w:pPr>
              <w:pStyle w:val="TableText"/>
            </w:pPr>
          </w:p>
        </w:tc>
      </w:tr>
      <w:tr w:rsidR="00F92D49" w:rsidRPr="00093DF5" w14:paraId="12AD7669" w14:textId="77777777" w:rsidTr="00BE3EE4">
        <w:trPr>
          <w:cantSplit/>
        </w:trPr>
        <w:tc>
          <w:tcPr>
            <w:tcW w:w="1701" w:type="dxa"/>
            <w:tcBorders>
              <w:top w:val="nil"/>
              <w:left w:val="nil"/>
              <w:bottom w:val="nil"/>
              <w:right w:val="nil"/>
            </w:tcBorders>
          </w:tcPr>
          <w:p w14:paraId="28AF343F"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D3</w:t>
            </w:r>
          </w:p>
        </w:tc>
        <w:tc>
          <w:tcPr>
            <w:tcW w:w="635" w:type="dxa"/>
            <w:tcBorders>
              <w:top w:val="nil"/>
              <w:left w:val="nil"/>
              <w:bottom w:val="nil"/>
              <w:right w:val="nil"/>
            </w:tcBorders>
          </w:tcPr>
          <w:p w14:paraId="647419F8" w14:textId="77777777" w:rsidR="00F92D49" w:rsidRPr="00093DF5" w:rsidRDefault="00F92D49" w:rsidP="00BE3EE4">
            <w:pPr>
              <w:pStyle w:val="TableText"/>
            </w:pPr>
          </w:p>
        </w:tc>
        <w:tc>
          <w:tcPr>
            <w:tcW w:w="499" w:type="dxa"/>
            <w:tcBorders>
              <w:top w:val="nil"/>
              <w:left w:val="nil"/>
              <w:bottom w:val="nil"/>
              <w:right w:val="nil"/>
            </w:tcBorders>
          </w:tcPr>
          <w:p w14:paraId="55152B11" w14:textId="77777777" w:rsidR="00F92D49" w:rsidRPr="00093DF5" w:rsidRDefault="00F92D49" w:rsidP="00BE3EE4">
            <w:pPr>
              <w:pStyle w:val="TableText"/>
            </w:pPr>
          </w:p>
        </w:tc>
        <w:tc>
          <w:tcPr>
            <w:tcW w:w="499" w:type="dxa"/>
            <w:tcBorders>
              <w:top w:val="nil"/>
              <w:left w:val="nil"/>
              <w:bottom w:val="nil"/>
              <w:right w:val="nil"/>
            </w:tcBorders>
          </w:tcPr>
          <w:p w14:paraId="2821FB33" w14:textId="77777777" w:rsidR="00F92D49" w:rsidRPr="00093DF5" w:rsidRDefault="00F92D49" w:rsidP="00BE3EE4">
            <w:pPr>
              <w:pStyle w:val="TableText"/>
            </w:pPr>
          </w:p>
        </w:tc>
        <w:tc>
          <w:tcPr>
            <w:tcW w:w="499" w:type="dxa"/>
            <w:tcBorders>
              <w:top w:val="nil"/>
              <w:left w:val="nil"/>
              <w:bottom w:val="nil"/>
              <w:right w:val="nil"/>
            </w:tcBorders>
          </w:tcPr>
          <w:p w14:paraId="3AAEAD11" w14:textId="77777777" w:rsidR="00F92D49" w:rsidRPr="00093DF5" w:rsidRDefault="00F92D49" w:rsidP="00BE3EE4">
            <w:pPr>
              <w:pStyle w:val="TableText"/>
            </w:pPr>
          </w:p>
        </w:tc>
        <w:tc>
          <w:tcPr>
            <w:tcW w:w="499" w:type="dxa"/>
            <w:tcBorders>
              <w:top w:val="nil"/>
              <w:left w:val="nil"/>
              <w:bottom w:val="nil"/>
              <w:right w:val="nil"/>
            </w:tcBorders>
          </w:tcPr>
          <w:p w14:paraId="5A324156" w14:textId="77777777" w:rsidR="00F92D49" w:rsidRPr="00093DF5" w:rsidRDefault="00F92D49" w:rsidP="00BE3EE4">
            <w:pPr>
              <w:pStyle w:val="TableText"/>
            </w:pPr>
          </w:p>
        </w:tc>
        <w:tc>
          <w:tcPr>
            <w:tcW w:w="499" w:type="dxa"/>
            <w:tcBorders>
              <w:top w:val="nil"/>
              <w:left w:val="nil"/>
              <w:bottom w:val="nil"/>
              <w:right w:val="nil"/>
            </w:tcBorders>
          </w:tcPr>
          <w:p w14:paraId="55016A1D" w14:textId="77777777" w:rsidR="00F92D49" w:rsidRPr="00093DF5" w:rsidRDefault="00F92D49" w:rsidP="00BE3EE4">
            <w:pPr>
              <w:pStyle w:val="TableText"/>
            </w:pPr>
            <w:r w:rsidRPr="009A01F1">
              <w:t>1</w:t>
            </w:r>
          </w:p>
        </w:tc>
        <w:tc>
          <w:tcPr>
            <w:tcW w:w="635" w:type="dxa"/>
            <w:tcBorders>
              <w:top w:val="nil"/>
              <w:left w:val="nil"/>
              <w:bottom w:val="nil"/>
              <w:right w:val="nil"/>
            </w:tcBorders>
          </w:tcPr>
          <w:p w14:paraId="3250CDA0" w14:textId="77777777" w:rsidR="00F92D49" w:rsidRPr="00093DF5" w:rsidRDefault="00F92D49" w:rsidP="00BE3EE4">
            <w:pPr>
              <w:pStyle w:val="TableText"/>
            </w:pPr>
          </w:p>
        </w:tc>
        <w:tc>
          <w:tcPr>
            <w:tcW w:w="499" w:type="dxa"/>
            <w:tcBorders>
              <w:top w:val="nil"/>
              <w:left w:val="nil"/>
              <w:bottom w:val="nil"/>
              <w:right w:val="nil"/>
            </w:tcBorders>
          </w:tcPr>
          <w:p w14:paraId="60ED4CF6" w14:textId="77777777" w:rsidR="00F92D49" w:rsidRPr="00093DF5" w:rsidRDefault="00F92D49" w:rsidP="00BE3EE4">
            <w:pPr>
              <w:pStyle w:val="TableText"/>
            </w:pPr>
          </w:p>
        </w:tc>
        <w:tc>
          <w:tcPr>
            <w:tcW w:w="499" w:type="dxa"/>
            <w:tcBorders>
              <w:top w:val="nil"/>
              <w:left w:val="nil"/>
              <w:bottom w:val="nil"/>
              <w:right w:val="nil"/>
            </w:tcBorders>
          </w:tcPr>
          <w:p w14:paraId="0AAE7168" w14:textId="77777777" w:rsidR="00F92D49" w:rsidRPr="00093DF5" w:rsidRDefault="00F92D49" w:rsidP="00BE3EE4">
            <w:pPr>
              <w:pStyle w:val="TableText"/>
            </w:pPr>
          </w:p>
        </w:tc>
        <w:tc>
          <w:tcPr>
            <w:tcW w:w="499" w:type="dxa"/>
            <w:tcBorders>
              <w:top w:val="nil"/>
              <w:left w:val="nil"/>
              <w:bottom w:val="nil"/>
              <w:right w:val="nil"/>
            </w:tcBorders>
          </w:tcPr>
          <w:p w14:paraId="614155CE" w14:textId="77777777" w:rsidR="00F92D49" w:rsidRPr="00093DF5" w:rsidRDefault="00F92D49" w:rsidP="00BE3EE4">
            <w:pPr>
              <w:pStyle w:val="TableText"/>
            </w:pPr>
          </w:p>
        </w:tc>
        <w:tc>
          <w:tcPr>
            <w:tcW w:w="499" w:type="dxa"/>
            <w:tcBorders>
              <w:top w:val="nil"/>
              <w:left w:val="nil"/>
              <w:bottom w:val="nil"/>
              <w:right w:val="nil"/>
            </w:tcBorders>
          </w:tcPr>
          <w:p w14:paraId="2285B46D" w14:textId="77777777" w:rsidR="00F92D49" w:rsidRPr="00093DF5" w:rsidRDefault="00F92D49" w:rsidP="00BE3EE4">
            <w:pPr>
              <w:pStyle w:val="TableText"/>
            </w:pPr>
          </w:p>
        </w:tc>
        <w:tc>
          <w:tcPr>
            <w:tcW w:w="499" w:type="dxa"/>
            <w:tcBorders>
              <w:top w:val="nil"/>
              <w:left w:val="nil"/>
              <w:bottom w:val="nil"/>
              <w:right w:val="nil"/>
            </w:tcBorders>
          </w:tcPr>
          <w:p w14:paraId="7E678559" w14:textId="77777777" w:rsidR="00F92D49" w:rsidRPr="00093DF5" w:rsidRDefault="00F92D49" w:rsidP="00BE3EE4">
            <w:pPr>
              <w:pStyle w:val="TableText"/>
            </w:pPr>
          </w:p>
        </w:tc>
        <w:tc>
          <w:tcPr>
            <w:tcW w:w="591" w:type="dxa"/>
            <w:tcBorders>
              <w:top w:val="nil"/>
              <w:left w:val="nil"/>
              <w:bottom w:val="nil"/>
              <w:right w:val="nil"/>
            </w:tcBorders>
          </w:tcPr>
          <w:p w14:paraId="647399AC" w14:textId="77777777" w:rsidR="00F92D49" w:rsidRPr="00093DF5" w:rsidRDefault="00F92D49" w:rsidP="00BE3EE4">
            <w:pPr>
              <w:pStyle w:val="TableText"/>
            </w:pPr>
          </w:p>
        </w:tc>
        <w:tc>
          <w:tcPr>
            <w:tcW w:w="739" w:type="dxa"/>
            <w:tcBorders>
              <w:top w:val="nil"/>
              <w:left w:val="nil"/>
              <w:bottom w:val="nil"/>
              <w:right w:val="nil"/>
            </w:tcBorders>
          </w:tcPr>
          <w:p w14:paraId="41DB3C84" w14:textId="77777777" w:rsidR="00F92D49" w:rsidRPr="00093DF5" w:rsidRDefault="00F92D49" w:rsidP="00BE3EE4">
            <w:pPr>
              <w:pStyle w:val="TableText"/>
            </w:pPr>
          </w:p>
        </w:tc>
      </w:tr>
      <w:tr w:rsidR="00F92D49" w:rsidRPr="00093DF5" w14:paraId="1C118E0D" w14:textId="77777777" w:rsidTr="00BE3EE4">
        <w:trPr>
          <w:cantSplit/>
        </w:trPr>
        <w:tc>
          <w:tcPr>
            <w:tcW w:w="1701" w:type="dxa"/>
            <w:tcBorders>
              <w:top w:val="nil"/>
              <w:left w:val="nil"/>
              <w:bottom w:val="nil"/>
              <w:right w:val="nil"/>
            </w:tcBorders>
          </w:tcPr>
          <w:p w14:paraId="23A4678C"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T.E.</w:t>
            </w:r>
          </w:p>
        </w:tc>
        <w:tc>
          <w:tcPr>
            <w:tcW w:w="635" w:type="dxa"/>
            <w:tcBorders>
              <w:top w:val="nil"/>
              <w:left w:val="nil"/>
              <w:bottom w:val="nil"/>
              <w:right w:val="nil"/>
            </w:tcBorders>
          </w:tcPr>
          <w:p w14:paraId="752531AF" w14:textId="77777777" w:rsidR="00F92D49" w:rsidRPr="00093DF5" w:rsidRDefault="00F92D49" w:rsidP="00BE3EE4">
            <w:pPr>
              <w:pStyle w:val="TableText"/>
            </w:pPr>
          </w:p>
        </w:tc>
        <w:tc>
          <w:tcPr>
            <w:tcW w:w="499" w:type="dxa"/>
            <w:tcBorders>
              <w:top w:val="nil"/>
              <w:left w:val="nil"/>
              <w:bottom w:val="nil"/>
              <w:right w:val="nil"/>
            </w:tcBorders>
          </w:tcPr>
          <w:p w14:paraId="2EEFFFE2" w14:textId="77777777" w:rsidR="00F92D49" w:rsidRPr="00093DF5" w:rsidRDefault="00F92D49" w:rsidP="00BE3EE4">
            <w:pPr>
              <w:pStyle w:val="TableText"/>
            </w:pPr>
          </w:p>
        </w:tc>
        <w:tc>
          <w:tcPr>
            <w:tcW w:w="499" w:type="dxa"/>
            <w:tcBorders>
              <w:top w:val="nil"/>
              <w:left w:val="nil"/>
              <w:bottom w:val="nil"/>
              <w:right w:val="nil"/>
            </w:tcBorders>
          </w:tcPr>
          <w:p w14:paraId="48385DF0" w14:textId="77777777" w:rsidR="00F92D49" w:rsidRPr="00093DF5" w:rsidRDefault="00F92D49" w:rsidP="00BE3EE4">
            <w:pPr>
              <w:pStyle w:val="TableText"/>
            </w:pPr>
          </w:p>
        </w:tc>
        <w:tc>
          <w:tcPr>
            <w:tcW w:w="499" w:type="dxa"/>
            <w:tcBorders>
              <w:top w:val="nil"/>
              <w:left w:val="nil"/>
              <w:bottom w:val="nil"/>
              <w:right w:val="nil"/>
            </w:tcBorders>
          </w:tcPr>
          <w:p w14:paraId="35789C0D" w14:textId="77777777" w:rsidR="00F92D49" w:rsidRPr="00093DF5" w:rsidRDefault="00F92D49" w:rsidP="00BE3EE4">
            <w:pPr>
              <w:pStyle w:val="TableText"/>
            </w:pPr>
          </w:p>
        </w:tc>
        <w:tc>
          <w:tcPr>
            <w:tcW w:w="499" w:type="dxa"/>
            <w:tcBorders>
              <w:top w:val="nil"/>
              <w:left w:val="nil"/>
              <w:bottom w:val="nil"/>
              <w:right w:val="nil"/>
            </w:tcBorders>
          </w:tcPr>
          <w:p w14:paraId="6F076CB8" w14:textId="77777777" w:rsidR="00F92D49" w:rsidRPr="00093DF5" w:rsidRDefault="00F92D49" w:rsidP="00BE3EE4">
            <w:pPr>
              <w:pStyle w:val="TableText"/>
            </w:pPr>
          </w:p>
        </w:tc>
        <w:tc>
          <w:tcPr>
            <w:tcW w:w="499" w:type="dxa"/>
            <w:tcBorders>
              <w:top w:val="nil"/>
              <w:left w:val="nil"/>
              <w:bottom w:val="nil"/>
              <w:right w:val="nil"/>
            </w:tcBorders>
          </w:tcPr>
          <w:p w14:paraId="0AE2D26C" w14:textId="77777777" w:rsidR="00F92D49" w:rsidRPr="00093DF5" w:rsidRDefault="00F92D49" w:rsidP="00BE3EE4">
            <w:pPr>
              <w:pStyle w:val="TableText"/>
            </w:pPr>
            <w:r w:rsidRPr="009A01F1">
              <w:t>1</w:t>
            </w:r>
          </w:p>
        </w:tc>
        <w:tc>
          <w:tcPr>
            <w:tcW w:w="635" w:type="dxa"/>
            <w:tcBorders>
              <w:top w:val="nil"/>
              <w:left w:val="nil"/>
              <w:bottom w:val="nil"/>
              <w:right w:val="nil"/>
            </w:tcBorders>
          </w:tcPr>
          <w:p w14:paraId="3AAF2B36" w14:textId="77777777" w:rsidR="00F92D49" w:rsidRPr="00093DF5" w:rsidRDefault="00F92D49" w:rsidP="00BE3EE4">
            <w:pPr>
              <w:pStyle w:val="TableText"/>
            </w:pPr>
          </w:p>
        </w:tc>
        <w:tc>
          <w:tcPr>
            <w:tcW w:w="499" w:type="dxa"/>
            <w:tcBorders>
              <w:top w:val="nil"/>
              <w:left w:val="nil"/>
              <w:bottom w:val="nil"/>
              <w:right w:val="nil"/>
            </w:tcBorders>
          </w:tcPr>
          <w:p w14:paraId="6D199660" w14:textId="77777777" w:rsidR="00F92D49" w:rsidRPr="00093DF5" w:rsidRDefault="00F92D49" w:rsidP="00BE3EE4">
            <w:pPr>
              <w:pStyle w:val="TableText"/>
            </w:pPr>
          </w:p>
        </w:tc>
        <w:tc>
          <w:tcPr>
            <w:tcW w:w="499" w:type="dxa"/>
            <w:tcBorders>
              <w:top w:val="nil"/>
              <w:left w:val="nil"/>
              <w:bottom w:val="nil"/>
              <w:right w:val="nil"/>
            </w:tcBorders>
          </w:tcPr>
          <w:p w14:paraId="09AABFF6" w14:textId="77777777" w:rsidR="00F92D49" w:rsidRPr="00093DF5" w:rsidRDefault="00F92D49" w:rsidP="00BE3EE4">
            <w:pPr>
              <w:pStyle w:val="TableText"/>
            </w:pPr>
          </w:p>
        </w:tc>
        <w:tc>
          <w:tcPr>
            <w:tcW w:w="499" w:type="dxa"/>
            <w:tcBorders>
              <w:top w:val="nil"/>
              <w:left w:val="nil"/>
              <w:bottom w:val="nil"/>
              <w:right w:val="nil"/>
            </w:tcBorders>
          </w:tcPr>
          <w:p w14:paraId="7693072C" w14:textId="77777777" w:rsidR="00F92D49" w:rsidRPr="00093DF5" w:rsidRDefault="00F92D49" w:rsidP="00BE3EE4">
            <w:pPr>
              <w:pStyle w:val="TableText"/>
            </w:pPr>
          </w:p>
        </w:tc>
        <w:tc>
          <w:tcPr>
            <w:tcW w:w="499" w:type="dxa"/>
            <w:tcBorders>
              <w:top w:val="nil"/>
              <w:left w:val="nil"/>
              <w:bottom w:val="nil"/>
              <w:right w:val="nil"/>
            </w:tcBorders>
          </w:tcPr>
          <w:p w14:paraId="018715C7" w14:textId="77777777" w:rsidR="00F92D49" w:rsidRPr="00093DF5" w:rsidRDefault="00F92D49" w:rsidP="00BE3EE4">
            <w:pPr>
              <w:pStyle w:val="TableText"/>
            </w:pPr>
          </w:p>
        </w:tc>
        <w:tc>
          <w:tcPr>
            <w:tcW w:w="499" w:type="dxa"/>
            <w:tcBorders>
              <w:top w:val="nil"/>
              <w:left w:val="nil"/>
              <w:bottom w:val="nil"/>
              <w:right w:val="nil"/>
            </w:tcBorders>
          </w:tcPr>
          <w:p w14:paraId="365B3142" w14:textId="77777777" w:rsidR="00F92D49" w:rsidRPr="00093DF5" w:rsidRDefault="00F92D49" w:rsidP="00BE3EE4">
            <w:pPr>
              <w:pStyle w:val="TableText"/>
            </w:pPr>
          </w:p>
        </w:tc>
        <w:tc>
          <w:tcPr>
            <w:tcW w:w="591" w:type="dxa"/>
            <w:tcBorders>
              <w:top w:val="nil"/>
              <w:left w:val="nil"/>
              <w:bottom w:val="nil"/>
              <w:right w:val="nil"/>
            </w:tcBorders>
          </w:tcPr>
          <w:p w14:paraId="637D9322" w14:textId="77777777" w:rsidR="00F92D49" w:rsidRPr="00093DF5" w:rsidRDefault="00F92D49" w:rsidP="00BE3EE4">
            <w:pPr>
              <w:pStyle w:val="TableText"/>
            </w:pPr>
          </w:p>
        </w:tc>
        <w:tc>
          <w:tcPr>
            <w:tcW w:w="739" w:type="dxa"/>
            <w:tcBorders>
              <w:top w:val="nil"/>
              <w:left w:val="nil"/>
              <w:bottom w:val="nil"/>
              <w:right w:val="nil"/>
            </w:tcBorders>
          </w:tcPr>
          <w:p w14:paraId="638262B4" w14:textId="77777777" w:rsidR="00F92D49" w:rsidRPr="00093DF5" w:rsidRDefault="00F92D49" w:rsidP="00BE3EE4">
            <w:pPr>
              <w:pStyle w:val="TableText"/>
            </w:pPr>
          </w:p>
        </w:tc>
      </w:tr>
      <w:tr w:rsidR="00F92D49" w:rsidRPr="00093DF5" w14:paraId="092BEEB4" w14:textId="77777777" w:rsidTr="00BE3EE4">
        <w:trPr>
          <w:cantSplit/>
        </w:trPr>
        <w:tc>
          <w:tcPr>
            <w:tcW w:w="1701" w:type="dxa"/>
            <w:tcBorders>
              <w:top w:val="nil"/>
              <w:left w:val="nil"/>
              <w:bottom w:val="single" w:sz="4" w:space="0" w:color="auto"/>
              <w:right w:val="nil"/>
            </w:tcBorders>
          </w:tcPr>
          <w:p w14:paraId="68834975"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DPC.</w:t>
            </w:r>
          </w:p>
        </w:tc>
        <w:tc>
          <w:tcPr>
            <w:tcW w:w="635" w:type="dxa"/>
            <w:tcBorders>
              <w:top w:val="nil"/>
              <w:left w:val="nil"/>
              <w:bottom w:val="single" w:sz="4" w:space="0" w:color="auto"/>
              <w:right w:val="nil"/>
            </w:tcBorders>
          </w:tcPr>
          <w:p w14:paraId="0FA60B50"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700CAE90"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3191B47D"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3DC5E1B9"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6B714687"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73AB9E74" w14:textId="77777777" w:rsidR="00F92D49" w:rsidRPr="00093DF5" w:rsidRDefault="00F92D49" w:rsidP="00BE3EE4">
            <w:pPr>
              <w:pStyle w:val="TableText"/>
            </w:pPr>
            <w:r w:rsidRPr="009A01F1">
              <w:t>1</w:t>
            </w:r>
          </w:p>
        </w:tc>
        <w:tc>
          <w:tcPr>
            <w:tcW w:w="635" w:type="dxa"/>
            <w:tcBorders>
              <w:top w:val="nil"/>
              <w:left w:val="nil"/>
              <w:bottom w:val="single" w:sz="4" w:space="0" w:color="auto"/>
              <w:right w:val="nil"/>
            </w:tcBorders>
          </w:tcPr>
          <w:p w14:paraId="19EABA42"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5CF84207"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3B09EE65"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070B6918"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5BCB6D5F"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262FC36F" w14:textId="77777777" w:rsidR="00F92D49" w:rsidRPr="00093DF5" w:rsidRDefault="00F92D49" w:rsidP="00BE3EE4">
            <w:pPr>
              <w:pStyle w:val="TableText"/>
            </w:pPr>
          </w:p>
        </w:tc>
        <w:tc>
          <w:tcPr>
            <w:tcW w:w="591" w:type="dxa"/>
            <w:tcBorders>
              <w:top w:val="nil"/>
              <w:left w:val="nil"/>
              <w:bottom w:val="single" w:sz="4" w:space="0" w:color="auto"/>
              <w:right w:val="nil"/>
            </w:tcBorders>
          </w:tcPr>
          <w:p w14:paraId="11693EB6" w14:textId="77777777" w:rsidR="00F92D49" w:rsidRPr="00093DF5" w:rsidRDefault="00F92D49" w:rsidP="00BE3EE4">
            <w:pPr>
              <w:pStyle w:val="TableText"/>
            </w:pPr>
          </w:p>
        </w:tc>
        <w:tc>
          <w:tcPr>
            <w:tcW w:w="739" w:type="dxa"/>
            <w:tcBorders>
              <w:top w:val="nil"/>
              <w:left w:val="nil"/>
              <w:bottom w:val="single" w:sz="4" w:space="0" w:color="auto"/>
              <w:right w:val="nil"/>
            </w:tcBorders>
          </w:tcPr>
          <w:p w14:paraId="0D97873D" w14:textId="77777777" w:rsidR="00F92D49" w:rsidRPr="00093DF5" w:rsidRDefault="00F92D49" w:rsidP="00BE3EE4">
            <w:pPr>
              <w:pStyle w:val="TableText"/>
            </w:pPr>
          </w:p>
        </w:tc>
      </w:tr>
      <w:tr w:rsidR="00F92D49" w:rsidRPr="00093DF5" w14:paraId="2AC0CEC1" w14:textId="77777777" w:rsidTr="00BE3EE4">
        <w:trPr>
          <w:cantSplit/>
        </w:trPr>
        <w:tc>
          <w:tcPr>
            <w:tcW w:w="1701" w:type="dxa"/>
            <w:tcBorders>
              <w:top w:val="single" w:sz="4" w:space="0" w:color="auto"/>
              <w:left w:val="nil"/>
              <w:bottom w:val="nil"/>
              <w:right w:val="nil"/>
            </w:tcBorders>
          </w:tcPr>
          <w:p w14:paraId="75712410" w14:textId="77777777" w:rsidR="00F92D49" w:rsidRPr="00093DF5" w:rsidRDefault="00F92D49" w:rsidP="00BE3EE4">
            <w:pPr>
              <w:spacing w:line="480" w:lineRule="auto"/>
              <w:rPr>
                <w:rFonts w:ascii="Times New Roman" w:eastAsia="Yu Mincho" w:hAnsi="Times New Roman" w:cs="Times New Roman"/>
                <w:b/>
                <w:bCs/>
                <w:sz w:val="16"/>
                <w:szCs w:val="16"/>
              </w:rPr>
            </w:pPr>
            <w:r w:rsidRPr="00093DF5">
              <w:rPr>
                <w:rFonts w:ascii="Times New Roman" w:eastAsia="Yu Mincho" w:hAnsi="Times New Roman" w:cs="Times New Roman"/>
                <w:b/>
                <w:bCs/>
                <w:sz w:val="16"/>
                <w:szCs w:val="16"/>
              </w:rPr>
              <w:t>Right Hand</w:t>
            </w:r>
          </w:p>
        </w:tc>
        <w:tc>
          <w:tcPr>
            <w:tcW w:w="635" w:type="dxa"/>
            <w:tcBorders>
              <w:top w:val="single" w:sz="4" w:space="0" w:color="auto"/>
              <w:left w:val="nil"/>
              <w:bottom w:val="nil"/>
              <w:right w:val="nil"/>
            </w:tcBorders>
          </w:tcPr>
          <w:p w14:paraId="10816E41"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506F7194"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5E651CEC"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681361A0"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4A951370"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54178122" w14:textId="77777777" w:rsidR="00F92D49" w:rsidRPr="00093DF5" w:rsidRDefault="00F92D49" w:rsidP="00BE3EE4">
            <w:pPr>
              <w:pStyle w:val="TableText"/>
            </w:pPr>
          </w:p>
        </w:tc>
        <w:tc>
          <w:tcPr>
            <w:tcW w:w="635" w:type="dxa"/>
            <w:tcBorders>
              <w:top w:val="single" w:sz="4" w:space="0" w:color="auto"/>
              <w:left w:val="nil"/>
              <w:bottom w:val="nil"/>
              <w:right w:val="nil"/>
            </w:tcBorders>
          </w:tcPr>
          <w:p w14:paraId="24C1E034"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3CC2DF1E"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1AF64C88"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75E2AD95"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142A2577"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2FEC1548" w14:textId="77777777" w:rsidR="00F92D49" w:rsidRPr="00093DF5" w:rsidRDefault="00F92D49" w:rsidP="00BE3EE4">
            <w:pPr>
              <w:pStyle w:val="TableText"/>
            </w:pPr>
          </w:p>
        </w:tc>
        <w:tc>
          <w:tcPr>
            <w:tcW w:w="591" w:type="dxa"/>
            <w:tcBorders>
              <w:top w:val="single" w:sz="4" w:space="0" w:color="auto"/>
              <w:left w:val="nil"/>
              <w:bottom w:val="nil"/>
              <w:right w:val="nil"/>
            </w:tcBorders>
          </w:tcPr>
          <w:p w14:paraId="0EF936D6" w14:textId="77777777" w:rsidR="00F92D49" w:rsidRPr="00093DF5" w:rsidRDefault="00F92D49" w:rsidP="00BE3EE4">
            <w:pPr>
              <w:pStyle w:val="TableText"/>
            </w:pPr>
          </w:p>
        </w:tc>
        <w:tc>
          <w:tcPr>
            <w:tcW w:w="739" w:type="dxa"/>
            <w:tcBorders>
              <w:top w:val="single" w:sz="4" w:space="0" w:color="auto"/>
              <w:left w:val="nil"/>
              <w:bottom w:val="nil"/>
              <w:right w:val="nil"/>
            </w:tcBorders>
          </w:tcPr>
          <w:p w14:paraId="09B974C1" w14:textId="77777777" w:rsidR="00F92D49" w:rsidRPr="00093DF5" w:rsidRDefault="00F92D49" w:rsidP="00BE3EE4">
            <w:pPr>
              <w:pStyle w:val="TableText"/>
            </w:pPr>
          </w:p>
        </w:tc>
      </w:tr>
      <w:tr w:rsidR="00F92D49" w:rsidRPr="00093DF5" w14:paraId="2BB93565" w14:textId="77777777" w:rsidTr="00BE3EE4">
        <w:trPr>
          <w:cantSplit/>
        </w:trPr>
        <w:tc>
          <w:tcPr>
            <w:tcW w:w="1701" w:type="dxa"/>
            <w:tcBorders>
              <w:top w:val="nil"/>
              <w:left w:val="nil"/>
              <w:bottom w:val="nil"/>
              <w:right w:val="nil"/>
            </w:tcBorders>
          </w:tcPr>
          <w:p w14:paraId="41C89642"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D5</w:t>
            </w:r>
          </w:p>
        </w:tc>
        <w:tc>
          <w:tcPr>
            <w:tcW w:w="635" w:type="dxa"/>
            <w:tcBorders>
              <w:top w:val="nil"/>
              <w:left w:val="nil"/>
              <w:bottom w:val="nil"/>
              <w:right w:val="nil"/>
            </w:tcBorders>
          </w:tcPr>
          <w:p w14:paraId="47393B24"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799EB3C2"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586317F4"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6C9ADCDB"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0C17A902"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02BB777D" w14:textId="77777777" w:rsidR="00F92D49" w:rsidRPr="00093DF5" w:rsidRDefault="00F92D49" w:rsidP="00BE3EE4">
            <w:pPr>
              <w:pStyle w:val="TableText"/>
              <w:rPr>
                <w:rFonts w:ascii="Segoe UI Symbol" w:hAnsi="Segoe UI Symbol" w:cs="Segoe UI Symbol"/>
              </w:rPr>
            </w:pPr>
            <w:r w:rsidRPr="00431280">
              <w:t>4</w:t>
            </w:r>
          </w:p>
        </w:tc>
        <w:tc>
          <w:tcPr>
            <w:tcW w:w="635" w:type="dxa"/>
            <w:tcBorders>
              <w:top w:val="nil"/>
              <w:left w:val="nil"/>
              <w:bottom w:val="nil"/>
              <w:right w:val="nil"/>
            </w:tcBorders>
          </w:tcPr>
          <w:p w14:paraId="6CE3AE01"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75975406"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497F5E18"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3649988F"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406E779F" w14:textId="77777777" w:rsidR="00F92D49" w:rsidRPr="00093DF5" w:rsidRDefault="00F92D49" w:rsidP="00BE3EE4">
            <w:pPr>
              <w:pStyle w:val="TableText"/>
              <w:rPr>
                <w:rFonts w:ascii="Segoe UI Symbol" w:hAnsi="Segoe UI Symbol" w:cs="Segoe UI Symbol"/>
              </w:rPr>
            </w:pPr>
          </w:p>
        </w:tc>
        <w:tc>
          <w:tcPr>
            <w:tcW w:w="499" w:type="dxa"/>
            <w:tcBorders>
              <w:top w:val="nil"/>
              <w:left w:val="nil"/>
              <w:bottom w:val="nil"/>
              <w:right w:val="nil"/>
            </w:tcBorders>
          </w:tcPr>
          <w:p w14:paraId="68EFE826" w14:textId="77777777" w:rsidR="00F92D49" w:rsidRPr="00093DF5" w:rsidRDefault="00F92D49" w:rsidP="00BE3EE4">
            <w:pPr>
              <w:pStyle w:val="TableText"/>
              <w:rPr>
                <w:rFonts w:ascii="Segoe UI Symbol" w:hAnsi="Segoe UI Symbol" w:cs="Segoe UI Symbol"/>
              </w:rPr>
            </w:pPr>
          </w:p>
        </w:tc>
        <w:tc>
          <w:tcPr>
            <w:tcW w:w="591" w:type="dxa"/>
            <w:tcBorders>
              <w:top w:val="nil"/>
              <w:left w:val="nil"/>
              <w:bottom w:val="nil"/>
              <w:right w:val="nil"/>
            </w:tcBorders>
          </w:tcPr>
          <w:p w14:paraId="56A9EE64" w14:textId="77777777" w:rsidR="00F92D49" w:rsidRPr="00093DF5" w:rsidRDefault="00F92D49" w:rsidP="00BE3EE4">
            <w:pPr>
              <w:pStyle w:val="TableText"/>
              <w:rPr>
                <w:rFonts w:ascii="Segoe UI Symbol" w:hAnsi="Segoe UI Symbol" w:cs="Segoe UI Symbol"/>
              </w:rPr>
            </w:pPr>
          </w:p>
        </w:tc>
        <w:tc>
          <w:tcPr>
            <w:tcW w:w="739" w:type="dxa"/>
            <w:tcBorders>
              <w:top w:val="nil"/>
              <w:left w:val="nil"/>
              <w:bottom w:val="nil"/>
              <w:right w:val="nil"/>
            </w:tcBorders>
          </w:tcPr>
          <w:p w14:paraId="502B6471" w14:textId="77777777" w:rsidR="00F92D49" w:rsidRPr="00093DF5" w:rsidRDefault="00F92D49" w:rsidP="00BE3EE4">
            <w:pPr>
              <w:pStyle w:val="TableText"/>
              <w:rPr>
                <w:rFonts w:ascii="Segoe UI Symbol" w:hAnsi="Segoe UI Symbol" w:cs="Segoe UI Symbol"/>
              </w:rPr>
            </w:pPr>
          </w:p>
        </w:tc>
      </w:tr>
      <w:tr w:rsidR="00F92D49" w:rsidRPr="00093DF5" w14:paraId="07D1B374" w14:textId="77777777" w:rsidTr="00BE3EE4">
        <w:trPr>
          <w:cantSplit/>
        </w:trPr>
        <w:tc>
          <w:tcPr>
            <w:tcW w:w="1701" w:type="dxa"/>
            <w:tcBorders>
              <w:top w:val="nil"/>
              <w:left w:val="nil"/>
              <w:bottom w:val="nil"/>
              <w:right w:val="nil"/>
            </w:tcBorders>
          </w:tcPr>
          <w:p w14:paraId="7B421E35"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D4</w:t>
            </w:r>
          </w:p>
        </w:tc>
        <w:tc>
          <w:tcPr>
            <w:tcW w:w="635" w:type="dxa"/>
            <w:tcBorders>
              <w:top w:val="nil"/>
              <w:left w:val="nil"/>
              <w:bottom w:val="nil"/>
              <w:right w:val="nil"/>
            </w:tcBorders>
          </w:tcPr>
          <w:p w14:paraId="328DD223" w14:textId="77777777" w:rsidR="00F92D49" w:rsidRPr="00093DF5" w:rsidRDefault="00F92D49" w:rsidP="00BE3EE4">
            <w:pPr>
              <w:pStyle w:val="TableText"/>
            </w:pPr>
          </w:p>
        </w:tc>
        <w:tc>
          <w:tcPr>
            <w:tcW w:w="499" w:type="dxa"/>
            <w:tcBorders>
              <w:top w:val="nil"/>
              <w:left w:val="nil"/>
              <w:bottom w:val="nil"/>
              <w:right w:val="nil"/>
            </w:tcBorders>
          </w:tcPr>
          <w:p w14:paraId="05C35E5D" w14:textId="77777777" w:rsidR="00F92D49" w:rsidRPr="00093DF5" w:rsidRDefault="00F92D49" w:rsidP="00BE3EE4">
            <w:pPr>
              <w:pStyle w:val="TableText"/>
            </w:pPr>
          </w:p>
        </w:tc>
        <w:tc>
          <w:tcPr>
            <w:tcW w:w="499" w:type="dxa"/>
            <w:tcBorders>
              <w:top w:val="nil"/>
              <w:left w:val="nil"/>
              <w:bottom w:val="nil"/>
              <w:right w:val="nil"/>
            </w:tcBorders>
          </w:tcPr>
          <w:p w14:paraId="3307BA80" w14:textId="77777777" w:rsidR="00F92D49" w:rsidRPr="00093DF5" w:rsidRDefault="00F92D49" w:rsidP="00BE3EE4">
            <w:pPr>
              <w:pStyle w:val="TableText"/>
            </w:pPr>
          </w:p>
        </w:tc>
        <w:tc>
          <w:tcPr>
            <w:tcW w:w="499" w:type="dxa"/>
            <w:tcBorders>
              <w:top w:val="nil"/>
              <w:left w:val="nil"/>
              <w:bottom w:val="nil"/>
              <w:right w:val="nil"/>
            </w:tcBorders>
          </w:tcPr>
          <w:p w14:paraId="4A8A9A7D" w14:textId="77777777" w:rsidR="00F92D49" w:rsidRPr="00093DF5" w:rsidRDefault="00F92D49" w:rsidP="00BE3EE4">
            <w:pPr>
              <w:pStyle w:val="TableText"/>
            </w:pPr>
          </w:p>
        </w:tc>
        <w:tc>
          <w:tcPr>
            <w:tcW w:w="499" w:type="dxa"/>
            <w:tcBorders>
              <w:top w:val="nil"/>
              <w:left w:val="nil"/>
              <w:bottom w:val="nil"/>
              <w:right w:val="nil"/>
            </w:tcBorders>
          </w:tcPr>
          <w:p w14:paraId="42558D05" w14:textId="77777777" w:rsidR="00F92D49" w:rsidRPr="00093DF5" w:rsidRDefault="00F92D49" w:rsidP="00BE3EE4">
            <w:pPr>
              <w:pStyle w:val="TableText"/>
            </w:pPr>
          </w:p>
        </w:tc>
        <w:tc>
          <w:tcPr>
            <w:tcW w:w="499" w:type="dxa"/>
            <w:tcBorders>
              <w:top w:val="nil"/>
              <w:left w:val="nil"/>
              <w:bottom w:val="nil"/>
              <w:right w:val="nil"/>
            </w:tcBorders>
          </w:tcPr>
          <w:p w14:paraId="670FC9F6" w14:textId="77777777" w:rsidR="00F92D49" w:rsidRPr="00093DF5" w:rsidRDefault="00F92D49" w:rsidP="00BE3EE4">
            <w:pPr>
              <w:pStyle w:val="TableText"/>
            </w:pPr>
            <w:r w:rsidRPr="00431280">
              <w:t>1</w:t>
            </w:r>
          </w:p>
        </w:tc>
        <w:tc>
          <w:tcPr>
            <w:tcW w:w="635" w:type="dxa"/>
            <w:tcBorders>
              <w:top w:val="nil"/>
              <w:left w:val="nil"/>
              <w:bottom w:val="nil"/>
              <w:right w:val="nil"/>
            </w:tcBorders>
          </w:tcPr>
          <w:p w14:paraId="63C3D7B4" w14:textId="77777777" w:rsidR="00F92D49" w:rsidRPr="00093DF5" w:rsidRDefault="00F92D49" w:rsidP="00BE3EE4">
            <w:pPr>
              <w:pStyle w:val="TableText"/>
            </w:pPr>
          </w:p>
        </w:tc>
        <w:tc>
          <w:tcPr>
            <w:tcW w:w="499" w:type="dxa"/>
            <w:tcBorders>
              <w:top w:val="nil"/>
              <w:left w:val="nil"/>
              <w:bottom w:val="nil"/>
              <w:right w:val="nil"/>
            </w:tcBorders>
          </w:tcPr>
          <w:p w14:paraId="6B36FF76" w14:textId="77777777" w:rsidR="00F92D49" w:rsidRPr="00093DF5" w:rsidRDefault="00F92D49" w:rsidP="00BE3EE4">
            <w:pPr>
              <w:pStyle w:val="TableText"/>
            </w:pPr>
          </w:p>
        </w:tc>
        <w:tc>
          <w:tcPr>
            <w:tcW w:w="499" w:type="dxa"/>
            <w:tcBorders>
              <w:top w:val="nil"/>
              <w:left w:val="nil"/>
              <w:bottom w:val="nil"/>
              <w:right w:val="nil"/>
            </w:tcBorders>
          </w:tcPr>
          <w:p w14:paraId="37F3415C" w14:textId="77777777" w:rsidR="00F92D49" w:rsidRPr="00093DF5" w:rsidRDefault="00F92D49" w:rsidP="00BE3EE4">
            <w:pPr>
              <w:pStyle w:val="TableText"/>
            </w:pPr>
          </w:p>
        </w:tc>
        <w:tc>
          <w:tcPr>
            <w:tcW w:w="499" w:type="dxa"/>
            <w:tcBorders>
              <w:top w:val="nil"/>
              <w:left w:val="nil"/>
              <w:bottom w:val="nil"/>
              <w:right w:val="nil"/>
            </w:tcBorders>
          </w:tcPr>
          <w:p w14:paraId="0A1F4B0E" w14:textId="77777777" w:rsidR="00F92D49" w:rsidRPr="00093DF5" w:rsidRDefault="00F92D49" w:rsidP="00BE3EE4">
            <w:pPr>
              <w:pStyle w:val="TableText"/>
            </w:pPr>
          </w:p>
        </w:tc>
        <w:tc>
          <w:tcPr>
            <w:tcW w:w="499" w:type="dxa"/>
            <w:tcBorders>
              <w:top w:val="nil"/>
              <w:left w:val="nil"/>
              <w:bottom w:val="nil"/>
              <w:right w:val="nil"/>
            </w:tcBorders>
          </w:tcPr>
          <w:p w14:paraId="6D8F0963" w14:textId="77777777" w:rsidR="00F92D49" w:rsidRPr="00093DF5" w:rsidRDefault="00F92D49" w:rsidP="00BE3EE4">
            <w:pPr>
              <w:pStyle w:val="TableText"/>
            </w:pPr>
          </w:p>
        </w:tc>
        <w:tc>
          <w:tcPr>
            <w:tcW w:w="499" w:type="dxa"/>
            <w:tcBorders>
              <w:top w:val="nil"/>
              <w:left w:val="nil"/>
              <w:bottom w:val="nil"/>
              <w:right w:val="nil"/>
            </w:tcBorders>
          </w:tcPr>
          <w:p w14:paraId="236808BD" w14:textId="77777777" w:rsidR="00F92D49" w:rsidRPr="00093DF5" w:rsidRDefault="00F92D49" w:rsidP="00BE3EE4">
            <w:pPr>
              <w:pStyle w:val="TableText"/>
            </w:pPr>
          </w:p>
        </w:tc>
        <w:tc>
          <w:tcPr>
            <w:tcW w:w="591" w:type="dxa"/>
            <w:tcBorders>
              <w:top w:val="nil"/>
              <w:left w:val="nil"/>
              <w:bottom w:val="nil"/>
              <w:right w:val="nil"/>
            </w:tcBorders>
          </w:tcPr>
          <w:p w14:paraId="6923F22E" w14:textId="77777777" w:rsidR="00F92D49" w:rsidRPr="00093DF5" w:rsidRDefault="00F92D49" w:rsidP="00BE3EE4">
            <w:pPr>
              <w:pStyle w:val="TableText"/>
            </w:pPr>
          </w:p>
        </w:tc>
        <w:tc>
          <w:tcPr>
            <w:tcW w:w="739" w:type="dxa"/>
            <w:tcBorders>
              <w:top w:val="nil"/>
              <w:left w:val="nil"/>
              <w:bottom w:val="nil"/>
              <w:right w:val="nil"/>
            </w:tcBorders>
          </w:tcPr>
          <w:p w14:paraId="230EBF68" w14:textId="77777777" w:rsidR="00F92D49" w:rsidRPr="00093DF5" w:rsidRDefault="00F92D49" w:rsidP="00BE3EE4">
            <w:pPr>
              <w:pStyle w:val="TableText"/>
            </w:pPr>
          </w:p>
        </w:tc>
      </w:tr>
      <w:tr w:rsidR="00F92D49" w:rsidRPr="00093DF5" w14:paraId="03440C72" w14:textId="77777777" w:rsidTr="00BE3EE4">
        <w:trPr>
          <w:cantSplit/>
        </w:trPr>
        <w:tc>
          <w:tcPr>
            <w:tcW w:w="1701" w:type="dxa"/>
            <w:tcBorders>
              <w:top w:val="nil"/>
              <w:left w:val="nil"/>
              <w:bottom w:val="nil"/>
              <w:right w:val="nil"/>
            </w:tcBorders>
          </w:tcPr>
          <w:p w14:paraId="12DE253C"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D3</w:t>
            </w:r>
          </w:p>
        </w:tc>
        <w:tc>
          <w:tcPr>
            <w:tcW w:w="635" w:type="dxa"/>
            <w:tcBorders>
              <w:top w:val="nil"/>
              <w:left w:val="nil"/>
              <w:bottom w:val="nil"/>
              <w:right w:val="nil"/>
            </w:tcBorders>
          </w:tcPr>
          <w:p w14:paraId="6F473C32" w14:textId="77777777" w:rsidR="00F92D49" w:rsidRPr="00093DF5" w:rsidRDefault="00F92D49" w:rsidP="00BE3EE4">
            <w:pPr>
              <w:pStyle w:val="TableText"/>
            </w:pPr>
          </w:p>
        </w:tc>
        <w:tc>
          <w:tcPr>
            <w:tcW w:w="499" w:type="dxa"/>
            <w:tcBorders>
              <w:top w:val="nil"/>
              <w:left w:val="nil"/>
              <w:bottom w:val="nil"/>
              <w:right w:val="nil"/>
            </w:tcBorders>
          </w:tcPr>
          <w:p w14:paraId="1ADD3C5B" w14:textId="77777777" w:rsidR="00F92D49" w:rsidRPr="00093DF5" w:rsidRDefault="00F92D49" w:rsidP="00BE3EE4">
            <w:pPr>
              <w:pStyle w:val="TableText"/>
            </w:pPr>
          </w:p>
        </w:tc>
        <w:tc>
          <w:tcPr>
            <w:tcW w:w="499" w:type="dxa"/>
            <w:tcBorders>
              <w:top w:val="nil"/>
              <w:left w:val="nil"/>
              <w:bottom w:val="nil"/>
              <w:right w:val="nil"/>
            </w:tcBorders>
          </w:tcPr>
          <w:p w14:paraId="34614201" w14:textId="77777777" w:rsidR="00F92D49" w:rsidRPr="00093DF5" w:rsidRDefault="00F92D49" w:rsidP="00BE3EE4">
            <w:pPr>
              <w:pStyle w:val="TableText"/>
            </w:pPr>
          </w:p>
        </w:tc>
        <w:tc>
          <w:tcPr>
            <w:tcW w:w="499" w:type="dxa"/>
            <w:tcBorders>
              <w:top w:val="nil"/>
              <w:left w:val="nil"/>
              <w:bottom w:val="nil"/>
              <w:right w:val="nil"/>
            </w:tcBorders>
          </w:tcPr>
          <w:p w14:paraId="122DFD21" w14:textId="77777777" w:rsidR="00F92D49" w:rsidRPr="00093DF5" w:rsidRDefault="00F92D49" w:rsidP="00BE3EE4">
            <w:pPr>
              <w:pStyle w:val="TableText"/>
            </w:pPr>
          </w:p>
        </w:tc>
        <w:tc>
          <w:tcPr>
            <w:tcW w:w="499" w:type="dxa"/>
            <w:tcBorders>
              <w:top w:val="nil"/>
              <w:left w:val="nil"/>
              <w:bottom w:val="nil"/>
              <w:right w:val="nil"/>
            </w:tcBorders>
          </w:tcPr>
          <w:p w14:paraId="09548986" w14:textId="77777777" w:rsidR="00F92D49" w:rsidRPr="00093DF5" w:rsidRDefault="00F92D49" w:rsidP="00BE3EE4">
            <w:pPr>
              <w:pStyle w:val="TableText"/>
            </w:pPr>
          </w:p>
        </w:tc>
        <w:tc>
          <w:tcPr>
            <w:tcW w:w="499" w:type="dxa"/>
            <w:tcBorders>
              <w:top w:val="nil"/>
              <w:left w:val="nil"/>
              <w:bottom w:val="nil"/>
              <w:right w:val="nil"/>
            </w:tcBorders>
          </w:tcPr>
          <w:p w14:paraId="0B2C8571" w14:textId="77777777" w:rsidR="00F92D49" w:rsidRPr="00093DF5" w:rsidRDefault="00F92D49" w:rsidP="00BE3EE4">
            <w:pPr>
              <w:pStyle w:val="TableText"/>
            </w:pPr>
            <w:r w:rsidRPr="00431280">
              <w:t>1</w:t>
            </w:r>
          </w:p>
        </w:tc>
        <w:tc>
          <w:tcPr>
            <w:tcW w:w="635" w:type="dxa"/>
            <w:tcBorders>
              <w:top w:val="nil"/>
              <w:left w:val="nil"/>
              <w:bottom w:val="nil"/>
              <w:right w:val="nil"/>
            </w:tcBorders>
          </w:tcPr>
          <w:p w14:paraId="4607F686" w14:textId="77777777" w:rsidR="00F92D49" w:rsidRPr="00093DF5" w:rsidRDefault="00F92D49" w:rsidP="00BE3EE4">
            <w:pPr>
              <w:pStyle w:val="TableText"/>
            </w:pPr>
          </w:p>
        </w:tc>
        <w:tc>
          <w:tcPr>
            <w:tcW w:w="499" w:type="dxa"/>
            <w:tcBorders>
              <w:top w:val="nil"/>
              <w:left w:val="nil"/>
              <w:bottom w:val="nil"/>
              <w:right w:val="nil"/>
            </w:tcBorders>
          </w:tcPr>
          <w:p w14:paraId="3A894E8B" w14:textId="77777777" w:rsidR="00F92D49" w:rsidRPr="00093DF5" w:rsidRDefault="00F92D49" w:rsidP="00BE3EE4">
            <w:pPr>
              <w:pStyle w:val="TableText"/>
            </w:pPr>
          </w:p>
        </w:tc>
        <w:tc>
          <w:tcPr>
            <w:tcW w:w="499" w:type="dxa"/>
            <w:tcBorders>
              <w:top w:val="nil"/>
              <w:left w:val="nil"/>
              <w:bottom w:val="nil"/>
              <w:right w:val="nil"/>
            </w:tcBorders>
          </w:tcPr>
          <w:p w14:paraId="4096F87F" w14:textId="77777777" w:rsidR="00F92D49" w:rsidRPr="00093DF5" w:rsidRDefault="00F92D49" w:rsidP="00BE3EE4">
            <w:pPr>
              <w:pStyle w:val="TableText"/>
            </w:pPr>
          </w:p>
        </w:tc>
        <w:tc>
          <w:tcPr>
            <w:tcW w:w="499" w:type="dxa"/>
            <w:tcBorders>
              <w:top w:val="nil"/>
              <w:left w:val="nil"/>
              <w:bottom w:val="nil"/>
              <w:right w:val="nil"/>
            </w:tcBorders>
          </w:tcPr>
          <w:p w14:paraId="7AC7FD58" w14:textId="77777777" w:rsidR="00F92D49" w:rsidRPr="00093DF5" w:rsidRDefault="00F92D49" w:rsidP="00BE3EE4">
            <w:pPr>
              <w:pStyle w:val="TableText"/>
            </w:pPr>
          </w:p>
        </w:tc>
        <w:tc>
          <w:tcPr>
            <w:tcW w:w="499" w:type="dxa"/>
            <w:tcBorders>
              <w:top w:val="nil"/>
              <w:left w:val="nil"/>
              <w:bottom w:val="nil"/>
              <w:right w:val="nil"/>
            </w:tcBorders>
          </w:tcPr>
          <w:p w14:paraId="654F17AC" w14:textId="77777777" w:rsidR="00F92D49" w:rsidRPr="00093DF5" w:rsidRDefault="00F92D49" w:rsidP="00BE3EE4">
            <w:pPr>
              <w:pStyle w:val="TableText"/>
            </w:pPr>
          </w:p>
        </w:tc>
        <w:tc>
          <w:tcPr>
            <w:tcW w:w="499" w:type="dxa"/>
            <w:tcBorders>
              <w:top w:val="nil"/>
              <w:left w:val="nil"/>
              <w:bottom w:val="nil"/>
              <w:right w:val="nil"/>
            </w:tcBorders>
          </w:tcPr>
          <w:p w14:paraId="264C0152" w14:textId="77777777" w:rsidR="00F92D49" w:rsidRPr="00093DF5" w:rsidRDefault="00F92D49" w:rsidP="00BE3EE4">
            <w:pPr>
              <w:pStyle w:val="TableText"/>
            </w:pPr>
          </w:p>
        </w:tc>
        <w:tc>
          <w:tcPr>
            <w:tcW w:w="591" w:type="dxa"/>
            <w:tcBorders>
              <w:top w:val="nil"/>
              <w:left w:val="nil"/>
              <w:bottom w:val="nil"/>
              <w:right w:val="nil"/>
            </w:tcBorders>
          </w:tcPr>
          <w:p w14:paraId="4CDB667A" w14:textId="77777777" w:rsidR="00F92D49" w:rsidRPr="00093DF5" w:rsidRDefault="00F92D49" w:rsidP="00BE3EE4">
            <w:pPr>
              <w:pStyle w:val="TableText"/>
            </w:pPr>
          </w:p>
        </w:tc>
        <w:tc>
          <w:tcPr>
            <w:tcW w:w="739" w:type="dxa"/>
            <w:tcBorders>
              <w:top w:val="nil"/>
              <w:left w:val="nil"/>
              <w:bottom w:val="nil"/>
              <w:right w:val="nil"/>
            </w:tcBorders>
          </w:tcPr>
          <w:p w14:paraId="17F73F4C" w14:textId="77777777" w:rsidR="00F92D49" w:rsidRPr="00093DF5" w:rsidRDefault="00F92D49" w:rsidP="00BE3EE4">
            <w:pPr>
              <w:pStyle w:val="TableText"/>
            </w:pPr>
          </w:p>
        </w:tc>
      </w:tr>
      <w:tr w:rsidR="00F92D49" w:rsidRPr="00093DF5" w14:paraId="520931B5" w14:textId="77777777" w:rsidTr="00BE3EE4">
        <w:trPr>
          <w:cantSplit/>
        </w:trPr>
        <w:tc>
          <w:tcPr>
            <w:tcW w:w="1701" w:type="dxa"/>
            <w:tcBorders>
              <w:top w:val="nil"/>
              <w:left w:val="nil"/>
              <w:bottom w:val="nil"/>
              <w:right w:val="nil"/>
            </w:tcBorders>
          </w:tcPr>
          <w:p w14:paraId="649E2FFA"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D2</w:t>
            </w:r>
          </w:p>
        </w:tc>
        <w:tc>
          <w:tcPr>
            <w:tcW w:w="635" w:type="dxa"/>
            <w:tcBorders>
              <w:top w:val="nil"/>
              <w:left w:val="nil"/>
              <w:bottom w:val="nil"/>
              <w:right w:val="nil"/>
            </w:tcBorders>
          </w:tcPr>
          <w:p w14:paraId="23A37D5D" w14:textId="77777777" w:rsidR="00F92D49" w:rsidRPr="00093DF5" w:rsidRDefault="00F92D49" w:rsidP="00BE3EE4">
            <w:pPr>
              <w:pStyle w:val="TableText"/>
            </w:pPr>
          </w:p>
        </w:tc>
        <w:tc>
          <w:tcPr>
            <w:tcW w:w="499" w:type="dxa"/>
            <w:tcBorders>
              <w:top w:val="nil"/>
              <w:left w:val="nil"/>
              <w:bottom w:val="nil"/>
              <w:right w:val="nil"/>
            </w:tcBorders>
          </w:tcPr>
          <w:p w14:paraId="520D26B6" w14:textId="77777777" w:rsidR="00F92D49" w:rsidRPr="00093DF5" w:rsidRDefault="00F92D49" w:rsidP="00BE3EE4">
            <w:pPr>
              <w:pStyle w:val="TableText"/>
            </w:pPr>
            <w:r w:rsidRPr="00431280">
              <w:t>1</w:t>
            </w:r>
          </w:p>
        </w:tc>
        <w:tc>
          <w:tcPr>
            <w:tcW w:w="499" w:type="dxa"/>
            <w:tcBorders>
              <w:top w:val="nil"/>
              <w:left w:val="nil"/>
              <w:bottom w:val="nil"/>
              <w:right w:val="nil"/>
            </w:tcBorders>
          </w:tcPr>
          <w:p w14:paraId="5D92EA5C" w14:textId="77777777" w:rsidR="00F92D49" w:rsidRPr="00093DF5" w:rsidRDefault="00F92D49" w:rsidP="00BE3EE4">
            <w:pPr>
              <w:pStyle w:val="TableText"/>
            </w:pPr>
          </w:p>
        </w:tc>
        <w:tc>
          <w:tcPr>
            <w:tcW w:w="499" w:type="dxa"/>
            <w:tcBorders>
              <w:top w:val="nil"/>
              <w:left w:val="nil"/>
              <w:bottom w:val="nil"/>
              <w:right w:val="nil"/>
            </w:tcBorders>
          </w:tcPr>
          <w:p w14:paraId="6835A7E2" w14:textId="77777777" w:rsidR="00F92D49" w:rsidRPr="00093DF5" w:rsidRDefault="00F92D49" w:rsidP="00BE3EE4">
            <w:pPr>
              <w:pStyle w:val="TableText"/>
            </w:pPr>
          </w:p>
        </w:tc>
        <w:tc>
          <w:tcPr>
            <w:tcW w:w="499" w:type="dxa"/>
            <w:tcBorders>
              <w:top w:val="nil"/>
              <w:left w:val="nil"/>
              <w:bottom w:val="nil"/>
              <w:right w:val="nil"/>
            </w:tcBorders>
          </w:tcPr>
          <w:p w14:paraId="6D76687C" w14:textId="77777777" w:rsidR="00F92D49" w:rsidRPr="00093DF5" w:rsidRDefault="00F92D49" w:rsidP="00BE3EE4">
            <w:pPr>
              <w:pStyle w:val="TableText"/>
            </w:pPr>
            <w:r w:rsidRPr="00431280">
              <w:t>1</w:t>
            </w:r>
          </w:p>
        </w:tc>
        <w:tc>
          <w:tcPr>
            <w:tcW w:w="499" w:type="dxa"/>
            <w:tcBorders>
              <w:top w:val="nil"/>
              <w:left w:val="nil"/>
              <w:bottom w:val="nil"/>
              <w:right w:val="nil"/>
            </w:tcBorders>
          </w:tcPr>
          <w:p w14:paraId="72933FA6" w14:textId="77777777" w:rsidR="00F92D49" w:rsidRPr="00093DF5" w:rsidRDefault="00F92D49" w:rsidP="00BE3EE4">
            <w:pPr>
              <w:pStyle w:val="TableText"/>
            </w:pPr>
            <w:r w:rsidRPr="00431280">
              <w:t>7</w:t>
            </w:r>
          </w:p>
        </w:tc>
        <w:tc>
          <w:tcPr>
            <w:tcW w:w="635" w:type="dxa"/>
            <w:tcBorders>
              <w:top w:val="nil"/>
              <w:left w:val="nil"/>
              <w:bottom w:val="nil"/>
              <w:right w:val="nil"/>
            </w:tcBorders>
          </w:tcPr>
          <w:p w14:paraId="15FDC502" w14:textId="77777777" w:rsidR="00F92D49" w:rsidRPr="00093DF5" w:rsidRDefault="00F92D49" w:rsidP="00BE3EE4">
            <w:pPr>
              <w:pStyle w:val="TableText"/>
            </w:pPr>
          </w:p>
        </w:tc>
        <w:tc>
          <w:tcPr>
            <w:tcW w:w="499" w:type="dxa"/>
            <w:tcBorders>
              <w:top w:val="nil"/>
              <w:left w:val="nil"/>
              <w:bottom w:val="nil"/>
              <w:right w:val="nil"/>
            </w:tcBorders>
          </w:tcPr>
          <w:p w14:paraId="437BA163" w14:textId="77777777" w:rsidR="00F92D49" w:rsidRPr="00093DF5" w:rsidRDefault="00F92D49" w:rsidP="00BE3EE4">
            <w:pPr>
              <w:pStyle w:val="TableText"/>
            </w:pPr>
            <w:r w:rsidRPr="00C03151">
              <w:t>1</w:t>
            </w:r>
          </w:p>
        </w:tc>
        <w:tc>
          <w:tcPr>
            <w:tcW w:w="499" w:type="dxa"/>
            <w:tcBorders>
              <w:top w:val="nil"/>
              <w:left w:val="nil"/>
              <w:bottom w:val="nil"/>
              <w:right w:val="nil"/>
            </w:tcBorders>
          </w:tcPr>
          <w:p w14:paraId="78EB2DA0" w14:textId="77777777" w:rsidR="00F92D49" w:rsidRPr="00093DF5" w:rsidRDefault="00F92D49" w:rsidP="00BE3EE4">
            <w:pPr>
              <w:pStyle w:val="TableText"/>
            </w:pPr>
            <w:r w:rsidRPr="00C03151">
              <w:t>1</w:t>
            </w:r>
          </w:p>
        </w:tc>
        <w:tc>
          <w:tcPr>
            <w:tcW w:w="499" w:type="dxa"/>
            <w:tcBorders>
              <w:top w:val="nil"/>
              <w:left w:val="nil"/>
              <w:bottom w:val="nil"/>
              <w:right w:val="nil"/>
            </w:tcBorders>
          </w:tcPr>
          <w:p w14:paraId="71424B15" w14:textId="77777777" w:rsidR="00F92D49" w:rsidRPr="00093DF5" w:rsidRDefault="00F92D49" w:rsidP="00BE3EE4">
            <w:pPr>
              <w:pStyle w:val="TableText"/>
            </w:pPr>
          </w:p>
        </w:tc>
        <w:tc>
          <w:tcPr>
            <w:tcW w:w="499" w:type="dxa"/>
            <w:tcBorders>
              <w:top w:val="nil"/>
              <w:left w:val="nil"/>
              <w:bottom w:val="nil"/>
              <w:right w:val="nil"/>
            </w:tcBorders>
          </w:tcPr>
          <w:p w14:paraId="17475D7E" w14:textId="77777777" w:rsidR="00F92D49" w:rsidRPr="00093DF5" w:rsidRDefault="00F92D49" w:rsidP="00BE3EE4">
            <w:pPr>
              <w:pStyle w:val="TableText"/>
            </w:pPr>
            <w:r w:rsidRPr="00305B6C">
              <w:t>1</w:t>
            </w:r>
          </w:p>
        </w:tc>
        <w:tc>
          <w:tcPr>
            <w:tcW w:w="499" w:type="dxa"/>
            <w:tcBorders>
              <w:top w:val="nil"/>
              <w:left w:val="nil"/>
              <w:bottom w:val="nil"/>
              <w:right w:val="nil"/>
            </w:tcBorders>
          </w:tcPr>
          <w:p w14:paraId="27DA5DCD" w14:textId="77777777" w:rsidR="00F92D49" w:rsidRPr="00093DF5" w:rsidRDefault="00F92D49" w:rsidP="00BE3EE4">
            <w:pPr>
              <w:pStyle w:val="TableText"/>
            </w:pPr>
            <w:r w:rsidRPr="00305B6C">
              <w:t>1</w:t>
            </w:r>
          </w:p>
        </w:tc>
        <w:tc>
          <w:tcPr>
            <w:tcW w:w="591" w:type="dxa"/>
            <w:tcBorders>
              <w:top w:val="nil"/>
              <w:left w:val="nil"/>
              <w:bottom w:val="nil"/>
              <w:right w:val="nil"/>
            </w:tcBorders>
          </w:tcPr>
          <w:p w14:paraId="7F4D4FB2" w14:textId="77777777" w:rsidR="00F92D49" w:rsidRPr="00093DF5" w:rsidRDefault="00F92D49" w:rsidP="00BE3EE4">
            <w:pPr>
              <w:pStyle w:val="TableText"/>
            </w:pPr>
            <w:r w:rsidRPr="00305B6C">
              <w:t>1</w:t>
            </w:r>
          </w:p>
        </w:tc>
        <w:tc>
          <w:tcPr>
            <w:tcW w:w="739" w:type="dxa"/>
            <w:tcBorders>
              <w:top w:val="nil"/>
              <w:left w:val="nil"/>
              <w:bottom w:val="nil"/>
              <w:right w:val="nil"/>
            </w:tcBorders>
          </w:tcPr>
          <w:p w14:paraId="53F751C7" w14:textId="77777777" w:rsidR="00F92D49" w:rsidRPr="00093DF5" w:rsidRDefault="00F92D49" w:rsidP="00BE3EE4">
            <w:pPr>
              <w:pStyle w:val="TableText"/>
            </w:pPr>
          </w:p>
        </w:tc>
      </w:tr>
      <w:tr w:rsidR="00F92D49" w:rsidRPr="00093DF5" w14:paraId="4FDCB07A" w14:textId="77777777" w:rsidTr="00BE3EE4">
        <w:trPr>
          <w:cantSplit/>
        </w:trPr>
        <w:tc>
          <w:tcPr>
            <w:tcW w:w="1701" w:type="dxa"/>
            <w:tcBorders>
              <w:top w:val="nil"/>
              <w:left w:val="nil"/>
              <w:bottom w:val="single" w:sz="4" w:space="0" w:color="auto"/>
              <w:right w:val="nil"/>
            </w:tcBorders>
          </w:tcPr>
          <w:p w14:paraId="45C4D49B"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DPC.</w:t>
            </w:r>
          </w:p>
        </w:tc>
        <w:tc>
          <w:tcPr>
            <w:tcW w:w="635" w:type="dxa"/>
            <w:tcBorders>
              <w:top w:val="nil"/>
              <w:left w:val="nil"/>
              <w:bottom w:val="single" w:sz="4" w:space="0" w:color="auto"/>
              <w:right w:val="nil"/>
            </w:tcBorders>
          </w:tcPr>
          <w:p w14:paraId="2B1D0EB5"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14CA0BC6"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2632727D"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785EEACA"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6C624F3A"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12864A0D" w14:textId="77777777" w:rsidR="00F92D49" w:rsidRPr="00093DF5" w:rsidRDefault="00F92D49" w:rsidP="00BE3EE4">
            <w:pPr>
              <w:pStyle w:val="TableText"/>
            </w:pPr>
            <w:r w:rsidRPr="00431280">
              <w:t>1</w:t>
            </w:r>
          </w:p>
        </w:tc>
        <w:tc>
          <w:tcPr>
            <w:tcW w:w="635" w:type="dxa"/>
            <w:tcBorders>
              <w:top w:val="nil"/>
              <w:left w:val="nil"/>
              <w:bottom w:val="single" w:sz="4" w:space="0" w:color="auto"/>
              <w:right w:val="nil"/>
            </w:tcBorders>
          </w:tcPr>
          <w:p w14:paraId="44D39071"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03590FFA"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0AC6A3E5"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018A32E8"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2DCF8FED" w14:textId="77777777" w:rsidR="00F92D49" w:rsidRPr="00093DF5" w:rsidRDefault="00F92D49" w:rsidP="00BE3EE4">
            <w:pPr>
              <w:pStyle w:val="TableText"/>
            </w:pPr>
          </w:p>
        </w:tc>
        <w:tc>
          <w:tcPr>
            <w:tcW w:w="499" w:type="dxa"/>
            <w:tcBorders>
              <w:top w:val="nil"/>
              <w:left w:val="nil"/>
              <w:bottom w:val="single" w:sz="4" w:space="0" w:color="auto"/>
              <w:right w:val="nil"/>
            </w:tcBorders>
          </w:tcPr>
          <w:p w14:paraId="0ED13FEF" w14:textId="77777777" w:rsidR="00F92D49" w:rsidRPr="00093DF5" w:rsidRDefault="00F92D49" w:rsidP="00BE3EE4">
            <w:pPr>
              <w:pStyle w:val="TableText"/>
            </w:pPr>
          </w:p>
        </w:tc>
        <w:tc>
          <w:tcPr>
            <w:tcW w:w="591" w:type="dxa"/>
            <w:tcBorders>
              <w:top w:val="nil"/>
              <w:left w:val="nil"/>
              <w:bottom w:val="single" w:sz="4" w:space="0" w:color="auto"/>
              <w:right w:val="nil"/>
            </w:tcBorders>
          </w:tcPr>
          <w:p w14:paraId="0C8E61B9" w14:textId="77777777" w:rsidR="00F92D49" w:rsidRPr="00093DF5" w:rsidRDefault="00F92D49" w:rsidP="00BE3EE4">
            <w:pPr>
              <w:pStyle w:val="TableText"/>
            </w:pPr>
          </w:p>
        </w:tc>
        <w:tc>
          <w:tcPr>
            <w:tcW w:w="739" w:type="dxa"/>
            <w:tcBorders>
              <w:top w:val="nil"/>
              <w:left w:val="nil"/>
              <w:bottom w:val="single" w:sz="4" w:space="0" w:color="auto"/>
              <w:right w:val="nil"/>
            </w:tcBorders>
          </w:tcPr>
          <w:p w14:paraId="4D47A047" w14:textId="77777777" w:rsidR="00F92D49" w:rsidRPr="00093DF5" w:rsidRDefault="00F92D49" w:rsidP="00BE3EE4">
            <w:pPr>
              <w:pStyle w:val="TableText"/>
            </w:pPr>
          </w:p>
        </w:tc>
      </w:tr>
      <w:tr w:rsidR="00F92D49" w:rsidRPr="00093DF5" w14:paraId="1E429417" w14:textId="77777777" w:rsidTr="00BE3EE4">
        <w:trPr>
          <w:cantSplit/>
        </w:trPr>
        <w:tc>
          <w:tcPr>
            <w:tcW w:w="1701" w:type="dxa"/>
            <w:tcBorders>
              <w:top w:val="single" w:sz="4" w:space="0" w:color="auto"/>
              <w:left w:val="nil"/>
              <w:bottom w:val="nil"/>
              <w:right w:val="nil"/>
            </w:tcBorders>
          </w:tcPr>
          <w:p w14:paraId="606B1109" w14:textId="77777777" w:rsidR="00F92D49" w:rsidRPr="00093DF5" w:rsidRDefault="00F92D49" w:rsidP="00BE3EE4">
            <w:pPr>
              <w:spacing w:line="480" w:lineRule="auto"/>
              <w:rPr>
                <w:rFonts w:ascii="Times New Roman" w:eastAsia="Yu Mincho" w:hAnsi="Times New Roman" w:cs="Times New Roman"/>
                <w:b/>
                <w:bCs/>
                <w:sz w:val="16"/>
                <w:szCs w:val="16"/>
              </w:rPr>
            </w:pPr>
            <w:r w:rsidRPr="00093DF5">
              <w:rPr>
                <w:rFonts w:ascii="Times New Roman" w:eastAsia="Yu Mincho" w:hAnsi="Times New Roman" w:cs="Times New Roman"/>
                <w:b/>
                <w:bCs/>
                <w:sz w:val="16"/>
                <w:szCs w:val="16"/>
              </w:rPr>
              <w:t>Non-Dominant Hand</w:t>
            </w:r>
          </w:p>
        </w:tc>
        <w:tc>
          <w:tcPr>
            <w:tcW w:w="635" w:type="dxa"/>
            <w:tcBorders>
              <w:top w:val="single" w:sz="4" w:space="0" w:color="auto"/>
              <w:left w:val="nil"/>
              <w:bottom w:val="nil"/>
              <w:right w:val="nil"/>
            </w:tcBorders>
          </w:tcPr>
          <w:p w14:paraId="06796283"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79C4DFB4"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10C6EB5D"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3A4002B6"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44B4D53C"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686545D2" w14:textId="77777777" w:rsidR="00F92D49" w:rsidRPr="00093DF5" w:rsidRDefault="00F92D49" w:rsidP="00BE3EE4">
            <w:pPr>
              <w:pStyle w:val="TableText"/>
            </w:pPr>
          </w:p>
        </w:tc>
        <w:tc>
          <w:tcPr>
            <w:tcW w:w="635" w:type="dxa"/>
            <w:tcBorders>
              <w:top w:val="single" w:sz="4" w:space="0" w:color="auto"/>
              <w:left w:val="nil"/>
              <w:bottom w:val="nil"/>
              <w:right w:val="nil"/>
            </w:tcBorders>
          </w:tcPr>
          <w:p w14:paraId="10348021"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4924289C"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0B36D279"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513531B7"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00C11772"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0AAD1B5A" w14:textId="77777777" w:rsidR="00F92D49" w:rsidRPr="00093DF5" w:rsidRDefault="00F92D49" w:rsidP="00BE3EE4">
            <w:pPr>
              <w:pStyle w:val="TableText"/>
            </w:pPr>
          </w:p>
        </w:tc>
        <w:tc>
          <w:tcPr>
            <w:tcW w:w="591" w:type="dxa"/>
            <w:tcBorders>
              <w:top w:val="single" w:sz="4" w:space="0" w:color="auto"/>
              <w:left w:val="nil"/>
              <w:bottom w:val="nil"/>
              <w:right w:val="nil"/>
            </w:tcBorders>
          </w:tcPr>
          <w:p w14:paraId="2DFF023F" w14:textId="77777777" w:rsidR="00F92D49" w:rsidRPr="00093DF5" w:rsidRDefault="00F92D49" w:rsidP="00BE3EE4">
            <w:pPr>
              <w:pStyle w:val="TableText"/>
            </w:pPr>
          </w:p>
        </w:tc>
        <w:tc>
          <w:tcPr>
            <w:tcW w:w="739" w:type="dxa"/>
            <w:tcBorders>
              <w:top w:val="single" w:sz="4" w:space="0" w:color="auto"/>
              <w:left w:val="nil"/>
              <w:bottom w:val="nil"/>
              <w:right w:val="nil"/>
            </w:tcBorders>
          </w:tcPr>
          <w:p w14:paraId="2B05F2DB" w14:textId="77777777" w:rsidR="00F92D49" w:rsidRPr="00093DF5" w:rsidRDefault="00F92D49" w:rsidP="00BE3EE4">
            <w:pPr>
              <w:pStyle w:val="TableText"/>
            </w:pPr>
          </w:p>
        </w:tc>
      </w:tr>
      <w:tr w:rsidR="00F92D49" w:rsidRPr="00093DF5" w14:paraId="74FA10E5" w14:textId="77777777" w:rsidTr="00BE3EE4">
        <w:trPr>
          <w:cantSplit/>
        </w:trPr>
        <w:tc>
          <w:tcPr>
            <w:tcW w:w="1701" w:type="dxa"/>
            <w:tcBorders>
              <w:top w:val="nil"/>
              <w:left w:val="nil"/>
              <w:bottom w:val="nil"/>
              <w:right w:val="nil"/>
            </w:tcBorders>
          </w:tcPr>
          <w:p w14:paraId="7B37EDFD"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D5</w:t>
            </w:r>
          </w:p>
        </w:tc>
        <w:tc>
          <w:tcPr>
            <w:tcW w:w="635" w:type="dxa"/>
            <w:tcBorders>
              <w:top w:val="nil"/>
              <w:left w:val="nil"/>
              <w:bottom w:val="nil"/>
              <w:right w:val="nil"/>
            </w:tcBorders>
          </w:tcPr>
          <w:p w14:paraId="2BB1EAE0" w14:textId="77777777" w:rsidR="00F92D49" w:rsidRPr="00093DF5" w:rsidRDefault="00F92D49" w:rsidP="00BE3EE4">
            <w:pPr>
              <w:pStyle w:val="TableText"/>
            </w:pPr>
          </w:p>
        </w:tc>
        <w:tc>
          <w:tcPr>
            <w:tcW w:w="499" w:type="dxa"/>
            <w:tcBorders>
              <w:top w:val="nil"/>
              <w:left w:val="nil"/>
              <w:bottom w:val="nil"/>
              <w:right w:val="nil"/>
            </w:tcBorders>
          </w:tcPr>
          <w:p w14:paraId="638C5B14" w14:textId="77777777" w:rsidR="00F92D49" w:rsidRPr="00093DF5" w:rsidRDefault="00F92D49" w:rsidP="00BE3EE4">
            <w:pPr>
              <w:pStyle w:val="TableText"/>
            </w:pPr>
          </w:p>
        </w:tc>
        <w:tc>
          <w:tcPr>
            <w:tcW w:w="499" w:type="dxa"/>
            <w:tcBorders>
              <w:top w:val="nil"/>
              <w:left w:val="nil"/>
              <w:bottom w:val="nil"/>
              <w:right w:val="nil"/>
            </w:tcBorders>
          </w:tcPr>
          <w:p w14:paraId="1A8F07F4" w14:textId="77777777" w:rsidR="00F92D49" w:rsidRPr="00093DF5" w:rsidRDefault="00F92D49" w:rsidP="00BE3EE4">
            <w:pPr>
              <w:pStyle w:val="TableText"/>
            </w:pPr>
          </w:p>
        </w:tc>
        <w:tc>
          <w:tcPr>
            <w:tcW w:w="499" w:type="dxa"/>
            <w:tcBorders>
              <w:top w:val="nil"/>
              <w:left w:val="nil"/>
              <w:bottom w:val="nil"/>
              <w:right w:val="nil"/>
            </w:tcBorders>
          </w:tcPr>
          <w:p w14:paraId="7C30CE83" w14:textId="77777777" w:rsidR="00F92D49" w:rsidRPr="00093DF5" w:rsidRDefault="00F92D49" w:rsidP="00BE3EE4">
            <w:pPr>
              <w:pStyle w:val="TableText"/>
            </w:pPr>
          </w:p>
        </w:tc>
        <w:tc>
          <w:tcPr>
            <w:tcW w:w="499" w:type="dxa"/>
            <w:tcBorders>
              <w:top w:val="nil"/>
              <w:left w:val="nil"/>
              <w:bottom w:val="nil"/>
              <w:right w:val="nil"/>
            </w:tcBorders>
          </w:tcPr>
          <w:p w14:paraId="776F849A" w14:textId="77777777" w:rsidR="00F92D49" w:rsidRPr="00093DF5" w:rsidRDefault="00F92D49" w:rsidP="00BE3EE4">
            <w:pPr>
              <w:pStyle w:val="TableText"/>
            </w:pPr>
          </w:p>
        </w:tc>
        <w:tc>
          <w:tcPr>
            <w:tcW w:w="499" w:type="dxa"/>
            <w:tcBorders>
              <w:top w:val="nil"/>
              <w:left w:val="nil"/>
              <w:bottom w:val="nil"/>
              <w:right w:val="nil"/>
            </w:tcBorders>
          </w:tcPr>
          <w:p w14:paraId="0C3F0275" w14:textId="77777777" w:rsidR="00F92D49" w:rsidRPr="00093DF5" w:rsidRDefault="00F92D49" w:rsidP="00BE3EE4">
            <w:pPr>
              <w:pStyle w:val="TableText"/>
            </w:pPr>
            <w:r w:rsidRPr="005011A6">
              <w:t>1</w:t>
            </w:r>
          </w:p>
        </w:tc>
        <w:tc>
          <w:tcPr>
            <w:tcW w:w="635" w:type="dxa"/>
            <w:tcBorders>
              <w:top w:val="nil"/>
              <w:left w:val="nil"/>
              <w:bottom w:val="nil"/>
              <w:right w:val="nil"/>
            </w:tcBorders>
          </w:tcPr>
          <w:p w14:paraId="684DF561" w14:textId="77777777" w:rsidR="00F92D49" w:rsidRPr="00093DF5" w:rsidRDefault="00F92D49" w:rsidP="00BE3EE4">
            <w:pPr>
              <w:pStyle w:val="TableText"/>
            </w:pPr>
          </w:p>
        </w:tc>
        <w:tc>
          <w:tcPr>
            <w:tcW w:w="499" w:type="dxa"/>
            <w:tcBorders>
              <w:top w:val="nil"/>
              <w:left w:val="nil"/>
              <w:bottom w:val="nil"/>
              <w:right w:val="nil"/>
            </w:tcBorders>
          </w:tcPr>
          <w:p w14:paraId="11CB70E5" w14:textId="77777777" w:rsidR="00F92D49" w:rsidRPr="00093DF5" w:rsidRDefault="00F92D49" w:rsidP="00BE3EE4">
            <w:pPr>
              <w:pStyle w:val="TableText"/>
            </w:pPr>
          </w:p>
        </w:tc>
        <w:tc>
          <w:tcPr>
            <w:tcW w:w="499" w:type="dxa"/>
            <w:tcBorders>
              <w:top w:val="nil"/>
              <w:left w:val="nil"/>
              <w:bottom w:val="nil"/>
              <w:right w:val="nil"/>
            </w:tcBorders>
          </w:tcPr>
          <w:p w14:paraId="44B6AED3" w14:textId="77777777" w:rsidR="00F92D49" w:rsidRPr="00093DF5" w:rsidRDefault="00F92D49" w:rsidP="00BE3EE4">
            <w:pPr>
              <w:pStyle w:val="TableText"/>
            </w:pPr>
          </w:p>
        </w:tc>
        <w:tc>
          <w:tcPr>
            <w:tcW w:w="499" w:type="dxa"/>
            <w:tcBorders>
              <w:top w:val="nil"/>
              <w:left w:val="nil"/>
              <w:bottom w:val="nil"/>
              <w:right w:val="nil"/>
            </w:tcBorders>
          </w:tcPr>
          <w:p w14:paraId="2F5D9FE2" w14:textId="77777777" w:rsidR="00F92D49" w:rsidRPr="00093DF5" w:rsidRDefault="00F92D49" w:rsidP="00BE3EE4">
            <w:pPr>
              <w:pStyle w:val="TableText"/>
            </w:pPr>
          </w:p>
        </w:tc>
        <w:tc>
          <w:tcPr>
            <w:tcW w:w="499" w:type="dxa"/>
            <w:tcBorders>
              <w:top w:val="nil"/>
              <w:left w:val="nil"/>
              <w:bottom w:val="nil"/>
              <w:right w:val="nil"/>
            </w:tcBorders>
          </w:tcPr>
          <w:p w14:paraId="35CB62AA" w14:textId="77777777" w:rsidR="00F92D49" w:rsidRPr="00093DF5" w:rsidRDefault="00F92D49" w:rsidP="00BE3EE4">
            <w:pPr>
              <w:pStyle w:val="TableText"/>
            </w:pPr>
          </w:p>
        </w:tc>
        <w:tc>
          <w:tcPr>
            <w:tcW w:w="499" w:type="dxa"/>
            <w:tcBorders>
              <w:top w:val="nil"/>
              <w:left w:val="nil"/>
              <w:bottom w:val="nil"/>
              <w:right w:val="nil"/>
            </w:tcBorders>
          </w:tcPr>
          <w:p w14:paraId="5694EB20" w14:textId="77777777" w:rsidR="00F92D49" w:rsidRPr="00093DF5" w:rsidRDefault="00F92D49" w:rsidP="00BE3EE4">
            <w:pPr>
              <w:pStyle w:val="TableText"/>
            </w:pPr>
          </w:p>
        </w:tc>
        <w:tc>
          <w:tcPr>
            <w:tcW w:w="591" w:type="dxa"/>
            <w:tcBorders>
              <w:top w:val="nil"/>
              <w:left w:val="nil"/>
              <w:bottom w:val="nil"/>
              <w:right w:val="nil"/>
            </w:tcBorders>
          </w:tcPr>
          <w:p w14:paraId="2A0CFC86" w14:textId="77777777" w:rsidR="00F92D49" w:rsidRPr="00093DF5" w:rsidRDefault="00F92D49" w:rsidP="00BE3EE4">
            <w:pPr>
              <w:pStyle w:val="TableText"/>
            </w:pPr>
          </w:p>
        </w:tc>
        <w:tc>
          <w:tcPr>
            <w:tcW w:w="739" w:type="dxa"/>
            <w:tcBorders>
              <w:top w:val="nil"/>
              <w:left w:val="nil"/>
              <w:bottom w:val="nil"/>
              <w:right w:val="nil"/>
            </w:tcBorders>
          </w:tcPr>
          <w:p w14:paraId="4F40689C" w14:textId="77777777" w:rsidR="00F92D49" w:rsidRPr="00093DF5" w:rsidRDefault="00F92D49" w:rsidP="00BE3EE4">
            <w:pPr>
              <w:pStyle w:val="TableText"/>
            </w:pPr>
          </w:p>
        </w:tc>
      </w:tr>
      <w:tr w:rsidR="00F92D49" w:rsidRPr="00093DF5" w14:paraId="3EF87216" w14:textId="77777777" w:rsidTr="00BE3EE4">
        <w:trPr>
          <w:cantSplit/>
        </w:trPr>
        <w:tc>
          <w:tcPr>
            <w:tcW w:w="1701" w:type="dxa"/>
            <w:tcBorders>
              <w:top w:val="nil"/>
              <w:left w:val="nil"/>
              <w:bottom w:val="nil"/>
              <w:right w:val="nil"/>
            </w:tcBorders>
          </w:tcPr>
          <w:p w14:paraId="3867146F"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D2</w:t>
            </w:r>
          </w:p>
        </w:tc>
        <w:tc>
          <w:tcPr>
            <w:tcW w:w="635" w:type="dxa"/>
            <w:tcBorders>
              <w:top w:val="nil"/>
              <w:left w:val="nil"/>
              <w:bottom w:val="nil"/>
              <w:right w:val="nil"/>
            </w:tcBorders>
          </w:tcPr>
          <w:p w14:paraId="6587A7E2" w14:textId="77777777" w:rsidR="00F92D49" w:rsidRPr="00093DF5" w:rsidRDefault="00F92D49" w:rsidP="00BE3EE4">
            <w:pPr>
              <w:pStyle w:val="TableText"/>
            </w:pPr>
          </w:p>
        </w:tc>
        <w:tc>
          <w:tcPr>
            <w:tcW w:w="499" w:type="dxa"/>
            <w:tcBorders>
              <w:top w:val="nil"/>
              <w:left w:val="nil"/>
              <w:bottom w:val="nil"/>
              <w:right w:val="nil"/>
            </w:tcBorders>
          </w:tcPr>
          <w:p w14:paraId="204086D5" w14:textId="77777777" w:rsidR="00F92D49" w:rsidRPr="00093DF5" w:rsidRDefault="00F92D49" w:rsidP="00BE3EE4">
            <w:pPr>
              <w:pStyle w:val="TableText"/>
            </w:pPr>
          </w:p>
        </w:tc>
        <w:tc>
          <w:tcPr>
            <w:tcW w:w="499" w:type="dxa"/>
            <w:tcBorders>
              <w:top w:val="nil"/>
              <w:left w:val="nil"/>
              <w:bottom w:val="nil"/>
              <w:right w:val="nil"/>
            </w:tcBorders>
          </w:tcPr>
          <w:p w14:paraId="66816B46" w14:textId="77777777" w:rsidR="00F92D49" w:rsidRPr="00093DF5" w:rsidRDefault="00F92D49" w:rsidP="00BE3EE4">
            <w:pPr>
              <w:pStyle w:val="TableText"/>
            </w:pPr>
          </w:p>
        </w:tc>
        <w:tc>
          <w:tcPr>
            <w:tcW w:w="499" w:type="dxa"/>
            <w:tcBorders>
              <w:top w:val="nil"/>
              <w:left w:val="nil"/>
              <w:bottom w:val="nil"/>
              <w:right w:val="nil"/>
            </w:tcBorders>
          </w:tcPr>
          <w:p w14:paraId="0DFD4ABA" w14:textId="77777777" w:rsidR="00F92D49" w:rsidRPr="00093DF5" w:rsidRDefault="00F92D49" w:rsidP="00BE3EE4">
            <w:pPr>
              <w:pStyle w:val="TableText"/>
            </w:pPr>
          </w:p>
        </w:tc>
        <w:tc>
          <w:tcPr>
            <w:tcW w:w="499" w:type="dxa"/>
            <w:tcBorders>
              <w:top w:val="nil"/>
              <w:left w:val="nil"/>
              <w:bottom w:val="nil"/>
              <w:right w:val="nil"/>
            </w:tcBorders>
          </w:tcPr>
          <w:p w14:paraId="4928836F" w14:textId="77777777" w:rsidR="00F92D49" w:rsidRPr="00093DF5" w:rsidRDefault="00F92D49" w:rsidP="00BE3EE4">
            <w:pPr>
              <w:pStyle w:val="TableText"/>
            </w:pPr>
          </w:p>
        </w:tc>
        <w:tc>
          <w:tcPr>
            <w:tcW w:w="499" w:type="dxa"/>
            <w:tcBorders>
              <w:top w:val="nil"/>
              <w:left w:val="nil"/>
              <w:bottom w:val="nil"/>
              <w:right w:val="nil"/>
            </w:tcBorders>
          </w:tcPr>
          <w:p w14:paraId="32470634" w14:textId="77777777" w:rsidR="00F92D49" w:rsidRPr="00093DF5" w:rsidRDefault="00F92D49" w:rsidP="00BE3EE4">
            <w:pPr>
              <w:pStyle w:val="TableText"/>
            </w:pPr>
            <w:r w:rsidRPr="005011A6">
              <w:t>1</w:t>
            </w:r>
          </w:p>
        </w:tc>
        <w:tc>
          <w:tcPr>
            <w:tcW w:w="635" w:type="dxa"/>
            <w:tcBorders>
              <w:top w:val="nil"/>
              <w:left w:val="nil"/>
              <w:bottom w:val="nil"/>
              <w:right w:val="nil"/>
            </w:tcBorders>
          </w:tcPr>
          <w:p w14:paraId="69C5BA4D" w14:textId="77777777" w:rsidR="00F92D49" w:rsidRPr="00093DF5" w:rsidRDefault="00F92D49" w:rsidP="00BE3EE4">
            <w:pPr>
              <w:pStyle w:val="TableText"/>
            </w:pPr>
          </w:p>
        </w:tc>
        <w:tc>
          <w:tcPr>
            <w:tcW w:w="499" w:type="dxa"/>
            <w:tcBorders>
              <w:top w:val="nil"/>
              <w:left w:val="nil"/>
              <w:bottom w:val="nil"/>
              <w:right w:val="nil"/>
            </w:tcBorders>
          </w:tcPr>
          <w:p w14:paraId="61890BC4" w14:textId="77777777" w:rsidR="00F92D49" w:rsidRPr="00093DF5" w:rsidRDefault="00F92D49" w:rsidP="00BE3EE4">
            <w:pPr>
              <w:pStyle w:val="TableText"/>
            </w:pPr>
          </w:p>
        </w:tc>
        <w:tc>
          <w:tcPr>
            <w:tcW w:w="499" w:type="dxa"/>
            <w:tcBorders>
              <w:top w:val="nil"/>
              <w:left w:val="nil"/>
              <w:bottom w:val="nil"/>
              <w:right w:val="nil"/>
            </w:tcBorders>
          </w:tcPr>
          <w:p w14:paraId="61953857" w14:textId="77777777" w:rsidR="00F92D49" w:rsidRPr="00093DF5" w:rsidRDefault="00F92D49" w:rsidP="00BE3EE4">
            <w:pPr>
              <w:pStyle w:val="TableText"/>
            </w:pPr>
          </w:p>
        </w:tc>
        <w:tc>
          <w:tcPr>
            <w:tcW w:w="499" w:type="dxa"/>
            <w:tcBorders>
              <w:top w:val="nil"/>
              <w:left w:val="nil"/>
              <w:bottom w:val="nil"/>
              <w:right w:val="nil"/>
            </w:tcBorders>
          </w:tcPr>
          <w:p w14:paraId="349F4F27" w14:textId="77777777" w:rsidR="00F92D49" w:rsidRPr="00093DF5" w:rsidRDefault="00F92D49" w:rsidP="00BE3EE4">
            <w:pPr>
              <w:pStyle w:val="TableText"/>
            </w:pPr>
          </w:p>
        </w:tc>
        <w:tc>
          <w:tcPr>
            <w:tcW w:w="499" w:type="dxa"/>
            <w:tcBorders>
              <w:top w:val="nil"/>
              <w:left w:val="nil"/>
              <w:bottom w:val="nil"/>
              <w:right w:val="nil"/>
            </w:tcBorders>
          </w:tcPr>
          <w:p w14:paraId="5EAC5412" w14:textId="77777777" w:rsidR="00F92D49" w:rsidRPr="00093DF5" w:rsidRDefault="00F92D49" w:rsidP="00BE3EE4">
            <w:pPr>
              <w:pStyle w:val="TableText"/>
            </w:pPr>
          </w:p>
        </w:tc>
        <w:tc>
          <w:tcPr>
            <w:tcW w:w="499" w:type="dxa"/>
            <w:tcBorders>
              <w:top w:val="nil"/>
              <w:left w:val="nil"/>
              <w:bottom w:val="nil"/>
              <w:right w:val="nil"/>
            </w:tcBorders>
          </w:tcPr>
          <w:p w14:paraId="14222CA1" w14:textId="77777777" w:rsidR="00F92D49" w:rsidRPr="00093DF5" w:rsidRDefault="00F92D49" w:rsidP="00BE3EE4">
            <w:pPr>
              <w:pStyle w:val="TableText"/>
            </w:pPr>
          </w:p>
        </w:tc>
        <w:tc>
          <w:tcPr>
            <w:tcW w:w="591" w:type="dxa"/>
            <w:tcBorders>
              <w:top w:val="nil"/>
              <w:left w:val="nil"/>
              <w:bottom w:val="nil"/>
              <w:right w:val="nil"/>
            </w:tcBorders>
          </w:tcPr>
          <w:p w14:paraId="7E16DA27" w14:textId="77777777" w:rsidR="00F92D49" w:rsidRPr="00093DF5" w:rsidRDefault="00F92D49" w:rsidP="00BE3EE4">
            <w:pPr>
              <w:pStyle w:val="TableText"/>
            </w:pPr>
          </w:p>
        </w:tc>
        <w:tc>
          <w:tcPr>
            <w:tcW w:w="739" w:type="dxa"/>
            <w:tcBorders>
              <w:top w:val="nil"/>
              <w:left w:val="nil"/>
              <w:bottom w:val="nil"/>
              <w:right w:val="nil"/>
            </w:tcBorders>
          </w:tcPr>
          <w:p w14:paraId="4DBBF6D0" w14:textId="77777777" w:rsidR="00F92D49" w:rsidRPr="00093DF5" w:rsidRDefault="00F92D49" w:rsidP="00BE3EE4">
            <w:pPr>
              <w:pStyle w:val="TableText"/>
            </w:pPr>
          </w:p>
        </w:tc>
      </w:tr>
      <w:tr w:rsidR="00F92D49" w:rsidRPr="00093DF5" w14:paraId="0F7739FD" w14:textId="77777777" w:rsidTr="00BE3EE4">
        <w:trPr>
          <w:cantSplit/>
        </w:trPr>
        <w:tc>
          <w:tcPr>
            <w:tcW w:w="1701" w:type="dxa"/>
            <w:tcBorders>
              <w:top w:val="single" w:sz="4" w:space="0" w:color="auto"/>
              <w:left w:val="nil"/>
              <w:bottom w:val="nil"/>
              <w:right w:val="nil"/>
            </w:tcBorders>
          </w:tcPr>
          <w:p w14:paraId="5C3D9EBE" w14:textId="77777777" w:rsidR="00F92D49" w:rsidRPr="00093DF5" w:rsidRDefault="00F92D49" w:rsidP="00BE3EE4">
            <w:pPr>
              <w:spacing w:line="480" w:lineRule="auto"/>
              <w:rPr>
                <w:rFonts w:ascii="Times New Roman" w:eastAsia="Yu Mincho" w:hAnsi="Times New Roman" w:cs="Times New Roman"/>
                <w:b/>
                <w:bCs/>
                <w:sz w:val="16"/>
                <w:szCs w:val="16"/>
              </w:rPr>
            </w:pPr>
            <w:r w:rsidRPr="00093DF5">
              <w:rPr>
                <w:rFonts w:ascii="Times New Roman" w:eastAsia="Yu Mincho" w:hAnsi="Times New Roman" w:cs="Times New Roman"/>
                <w:b/>
                <w:bCs/>
                <w:sz w:val="16"/>
                <w:szCs w:val="16"/>
              </w:rPr>
              <w:t>Dominant Hand</w:t>
            </w:r>
          </w:p>
        </w:tc>
        <w:tc>
          <w:tcPr>
            <w:tcW w:w="635" w:type="dxa"/>
            <w:tcBorders>
              <w:top w:val="single" w:sz="4" w:space="0" w:color="auto"/>
              <w:left w:val="nil"/>
              <w:bottom w:val="nil"/>
              <w:right w:val="nil"/>
            </w:tcBorders>
          </w:tcPr>
          <w:p w14:paraId="42FFB651"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67020C5A"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54A0CB1C"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379CD906"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173E8B95"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557D82C8" w14:textId="77777777" w:rsidR="00F92D49" w:rsidRPr="00093DF5" w:rsidRDefault="00F92D49" w:rsidP="00BE3EE4">
            <w:pPr>
              <w:pStyle w:val="TableText"/>
            </w:pPr>
          </w:p>
        </w:tc>
        <w:tc>
          <w:tcPr>
            <w:tcW w:w="635" w:type="dxa"/>
            <w:tcBorders>
              <w:top w:val="single" w:sz="4" w:space="0" w:color="auto"/>
              <w:left w:val="nil"/>
              <w:bottom w:val="nil"/>
              <w:right w:val="nil"/>
            </w:tcBorders>
          </w:tcPr>
          <w:p w14:paraId="4B0F2093"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1E619327"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2056FA4A"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43CCA86C"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1D661246" w14:textId="77777777" w:rsidR="00F92D49" w:rsidRPr="00093DF5" w:rsidRDefault="00F92D49" w:rsidP="00BE3EE4">
            <w:pPr>
              <w:pStyle w:val="TableText"/>
            </w:pPr>
          </w:p>
        </w:tc>
        <w:tc>
          <w:tcPr>
            <w:tcW w:w="499" w:type="dxa"/>
            <w:tcBorders>
              <w:top w:val="single" w:sz="4" w:space="0" w:color="auto"/>
              <w:left w:val="nil"/>
              <w:bottom w:val="nil"/>
              <w:right w:val="nil"/>
            </w:tcBorders>
          </w:tcPr>
          <w:p w14:paraId="6FD7D581" w14:textId="77777777" w:rsidR="00F92D49" w:rsidRPr="00093DF5" w:rsidRDefault="00F92D49" w:rsidP="00BE3EE4">
            <w:pPr>
              <w:pStyle w:val="TableText"/>
            </w:pPr>
          </w:p>
        </w:tc>
        <w:tc>
          <w:tcPr>
            <w:tcW w:w="591" w:type="dxa"/>
            <w:tcBorders>
              <w:top w:val="single" w:sz="4" w:space="0" w:color="auto"/>
              <w:left w:val="nil"/>
              <w:bottom w:val="nil"/>
              <w:right w:val="nil"/>
            </w:tcBorders>
          </w:tcPr>
          <w:p w14:paraId="46269A0B" w14:textId="77777777" w:rsidR="00F92D49" w:rsidRPr="00093DF5" w:rsidRDefault="00F92D49" w:rsidP="00BE3EE4">
            <w:pPr>
              <w:pStyle w:val="TableText"/>
            </w:pPr>
          </w:p>
        </w:tc>
        <w:tc>
          <w:tcPr>
            <w:tcW w:w="739" w:type="dxa"/>
            <w:tcBorders>
              <w:top w:val="single" w:sz="4" w:space="0" w:color="auto"/>
              <w:left w:val="nil"/>
              <w:bottom w:val="nil"/>
              <w:right w:val="nil"/>
            </w:tcBorders>
          </w:tcPr>
          <w:p w14:paraId="51F06C4A" w14:textId="77777777" w:rsidR="00F92D49" w:rsidRPr="00093DF5" w:rsidRDefault="00F92D49" w:rsidP="00BE3EE4">
            <w:pPr>
              <w:pStyle w:val="TableText"/>
            </w:pPr>
          </w:p>
        </w:tc>
      </w:tr>
      <w:tr w:rsidR="00F92D49" w:rsidRPr="00093DF5" w14:paraId="00472265" w14:textId="77777777" w:rsidTr="00BE3EE4">
        <w:trPr>
          <w:cantSplit/>
        </w:trPr>
        <w:tc>
          <w:tcPr>
            <w:tcW w:w="1701" w:type="dxa"/>
            <w:tcBorders>
              <w:top w:val="nil"/>
              <w:left w:val="nil"/>
              <w:bottom w:val="nil"/>
              <w:right w:val="nil"/>
            </w:tcBorders>
          </w:tcPr>
          <w:p w14:paraId="6BF84FFC"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D5</w:t>
            </w:r>
          </w:p>
        </w:tc>
        <w:tc>
          <w:tcPr>
            <w:tcW w:w="635" w:type="dxa"/>
            <w:tcBorders>
              <w:top w:val="nil"/>
              <w:left w:val="nil"/>
              <w:bottom w:val="nil"/>
              <w:right w:val="nil"/>
            </w:tcBorders>
          </w:tcPr>
          <w:p w14:paraId="302175C7" w14:textId="77777777" w:rsidR="00F92D49" w:rsidRPr="00093DF5" w:rsidRDefault="00F92D49" w:rsidP="00BE3EE4">
            <w:pPr>
              <w:pStyle w:val="TableText"/>
            </w:pPr>
          </w:p>
        </w:tc>
        <w:tc>
          <w:tcPr>
            <w:tcW w:w="499" w:type="dxa"/>
            <w:tcBorders>
              <w:top w:val="nil"/>
              <w:left w:val="nil"/>
              <w:bottom w:val="nil"/>
              <w:right w:val="nil"/>
            </w:tcBorders>
          </w:tcPr>
          <w:p w14:paraId="0EB01742" w14:textId="77777777" w:rsidR="00F92D49" w:rsidRPr="00093DF5" w:rsidRDefault="00F92D49" w:rsidP="00BE3EE4">
            <w:pPr>
              <w:pStyle w:val="TableText"/>
            </w:pPr>
          </w:p>
        </w:tc>
        <w:tc>
          <w:tcPr>
            <w:tcW w:w="499" w:type="dxa"/>
            <w:tcBorders>
              <w:top w:val="nil"/>
              <w:left w:val="nil"/>
              <w:bottom w:val="nil"/>
              <w:right w:val="nil"/>
            </w:tcBorders>
          </w:tcPr>
          <w:p w14:paraId="1478E8CA" w14:textId="77777777" w:rsidR="00F92D49" w:rsidRPr="00093DF5" w:rsidRDefault="00F92D49" w:rsidP="00BE3EE4">
            <w:pPr>
              <w:pStyle w:val="TableText"/>
            </w:pPr>
          </w:p>
        </w:tc>
        <w:tc>
          <w:tcPr>
            <w:tcW w:w="499" w:type="dxa"/>
            <w:tcBorders>
              <w:top w:val="nil"/>
              <w:left w:val="nil"/>
              <w:bottom w:val="nil"/>
              <w:right w:val="nil"/>
            </w:tcBorders>
          </w:tcPr>
          <w:p w14:paraId="7D874E7E" w14:textId="77777777" w:rsidR="00F92D49" w:rsidRPr="00093DF5" w:rsidRDefault="00F92D49" w:rsidP="00BE3EE4">
            <w:pPr>
              <w:pStyle w:val="TableText"/>
            </w:pPr>
          </w:p>
        </w:tc>
        <w:tc>
          <w:tcPr>
            <w:tcW w:w="499" w:type="dxa"/>
            <w:tcBorders>
              <w:top w:val="nil"/>
              <w:left w:val="nil"/>
              <w:bottom w:val="nil"/>
              <w:right w:val="nil"/>
            </w:tcBorders>
          </w:tcPr>
          <w:p w14:paraId="4ADB320E" w14:textId="77777777" w:rsidR="00F92D49" w:rsidRPr="00093DF5" w:rsidRDefault="00F92D49" w:rsidP="00BE3EE4">
            <w:pPr>
              <w:pStyle w:val="TableText"/>
            </w:pPr>
          </w:p>
        </w:tc>
        <w:tc>
          <w:tcPr>
            <w:tcW w:w="499" w:type="dxa"/>
            <w:tcBorders>
              <w:top w:val="nil"/>
              <w:left w:val="nil"/>
              <w:bottom w:val="nil"/>
              <w:right w:val="nil"/>
            </w:tcBorders>
          </w:tcPr>
          <w:p w14:paraId="561C2DB5" w14:textId="77777777" w:rsidR="00F92D49" w:rsidRPr="00093DF5" w:rsidRDefault="00F92D49" w:rsidP="00BE3EE4">
            <w:pPr>
              <w:pStyle w:val="TableText"/>
            </w:pPr>
            <w:r w:rsidRPr="00F37751">
              <w:t>2</w:t>
            </w:r>
          </w:p>
        </w:tc>
        <w:tc>
          <w:tcPr>
            <w:tcW w:w="635" w:type="dxa"/>
            <w:tcBorders>
              <w:top w:val="nil"/>
              <w:left w:val="nil"/>
              <w:bottom w:val="nil"/>
              <w:right w:val="nil"/>
            </w:tcBorders>
          </w:tcPr>
          <w:p w14:paraId="121264CE" w14:textId="77777777" w:rsidR="00F92D49" w:rsidRPr="00093DF5" w:rsidRDefault="00F92D49" w:rsidP="00BE3EE4">
            <w:pPr>
              <w:pStyle w:val="TableText"/>
            </w:pPr>
          </w:p>
        </w:tc>
        <w:tc>
          <w:tcPr>
            <w:tcW w:w="499" w:type="dxa"/>
            <w:tcBorders>
              <w:top w:val="nil"/>
              <w:left w:val="nil"/>
              <w:bottom w:val="nil"/>
              <w:right w:val="nil"/>
            </w:tcBorders>
          </w:tcPr>
          <w:p w14:paraId="66B1E376" w14:textId="77777777" w:rsidR="00F92D49" w:rsidRPr="00093DF5" w:rsidRDefault="00F92D49" w:rsidP="00BE3EE4">
            <w:pPr>
              <w:pStyle w:val="TableText"/>
            </w:pPr>
          </w:p>
        </w:tc>
        <w:tc>
          <w:tcPr>
            <w:tcW w:w="499" w:type="dxa"/>
            <w:tcBorders>
              <w:top w:val="nil"/>
              <w:left w:val="nil"/>
              <w:bottom w:val="nil"/>
              <w:right w:val="nil"/>
            </w:tcBorders>
          </w:tcPr>
          <w:p w14:paraId="517021A6" w14:textId="77777777" w:rsidR="00F92D49" w:rsidRPr="00093DF5" w:rsidRDefault="00F92D49" w:rsidP="00BE3EE4">
            <w:pPr>
              <w:pStyle w:val="TableText"/>
            </w:pPr>
          </w:p>
        </w:tc>
        <w:tc>
          <w:tcPr>
            <w:tcW w:w="499" w:type="dxa"/>
            <w:tcBorders>
              <w:top w:val="nil"/>
              <w:left w:val="nil"/>
              <w:bottom w:val="nil"/>
              <w:right w:val="nil"/>
            </w:tcBorders>
          </w:tcPr>
          <w:p w14:paraId="55C7B9D7" w14:textId="77777777" w:rsidR="00F92D49" w:rsidRPr="00093DF5" w:rsidRDefault="00F92D49" w:rsidP="00BE3EE4">
            <w:pPr>
              <w:pStyle w:val="TableText"/>
            </w:pPr>
          </w:p>
        </w:tc>
        <w:tc>
          <w:tcPr>
            <w:tcW w:w="499" w:type="dxa"/>
            <w:tcBorders>
              <w:top w:val="nil"/>
              <w:left w:val="nil"/>
              <w:bottom w:val="nil"/>
              <w:right w:val="nil"/>
            </w:tcBorders>
          </w:tcPr>
          <w:p w14:paraId="6A315375" w14:textId="77777777" w:rsidR="00F92D49" w:rsidRPr="00093DF5" w:rsidRDefault="00F92D49" w:rsidP="00BE3EE4">
            <w:pPr>
              <w:pStyle w:val="TableText"/>
            </w:pPr>
          </w:p>
        </w:tc>
        <w:tc>
          <w:tcPr>
            <w:tcW w:w="499" w:type="dxa"/>
            <w:tcBorders>
              <w:top w:val="nil"/>
              <w:left w:val="nil"/>
              <w:bottom w:val="nil"/>
              <w:right w:val="nil"/>
            </w:tcBorders>
          </w:tcPr>
          <w:p w14:paraId="015B8DFE" w14:textId="77777777" w:rsidR="00F92D49" w:rsidRPr="00093DF5" w:rsidRDefault="00F92D49" w:rsidP="00BE3EE4">
            <w:pPr>
              <w:pStyle w:val="TableText"/>
            </w:pPr>
          </w:p>
        </w:tc>
        <w:tc>
          <w:tcPr>
            <w:tcW w:w="591" w:type="dxa"/>
            <w:tcBorders>
              <w:top w:val="nil"/>
              <w:left w:val="nil"/>
              <w:bottom w:val="nil"/>
              <w:right w:val="nil"/>
            </w:tcBorders>
          </w:tcPr>
          <w:p w14:paraId="3062FEA0" w14:textId="77777777" w:rsidR="00F92D49" w:rsidRPr="00093DF5" w:rsidRDefault="00F92D49" w:rsidP="00BE3EE4">
            <w:pPr>
              <w:pStyle w:val="TableText"/>
            </w:pPr>
          </w:p>
        </w:tc>
        <w:tc>
          <w:tcPr>
            <w:tcW w:w="739" w:type="dxa"/>
            <w:tcBorders>
              <w:top w:val="nil"/>
              <w:left w:val="nil"/>
              <w:bottom w:val="nil"/>
              <w:right w:val="nil"/>
            </w:tcBorders>
          </w:tcPr>
          <w:p w14:paraId="60CF0030" w14:textId="77777777" w:rsidR="00F92D49" w:rsidRPr="00093DF5" w:rsidRDefault="00F92D49" w:rsidP="00BE3EE4">
            <w:pPr>
              <w:pStyle w:val="TableText"/>
            </w:pPr>
          </w:p>
        </w:tc>
      </w:tr>
      <w:tr w:rsidR="00F92D49" w:rsidRPr="00093DF5" w14:paraId="4CE6DF75" w14:textId="77777777" w:rsidTr="00BE3EE4">
        <w:trPr>
          <w:cantSplit/>
        </w:trPr>
        <w:tc>
          <w:tcPr>
            <w:tcW w:w="1701" w:type="dxa"/>
            <w:tcBorders>
              <w:top w:val="nil"/>
              <w:left w:val="nil"/>
              <w:bottom w:val="nil"/>
              <w:right w:val="nil"/>
            </w:tcBorders>
          </w:tcPr>
          <w:p w14:paraId="43FF3C88"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D3</w:t>
            </w:r>
          </w:p>
        </w:tc>
        <w:tc>
          <w:tcPr>
            <w:tcW w:w="635" w:type="dxa"/>
            <w:tcBorders>
              <w:top w:val="nil"/>
              <w:left w:val="nil"/>
              <w:bottom w:val="nil"/>
              <w:right w:val="nil"/>
            </w:tcBorders>
          </w:tcPr>
          <w:p w14:paraId="31C1FDF5" w14:textId="77777777" w:rsidR="00F92D49" w:rsidRPr="00093DF5" w:rsidRDefault="00F92D49" w:rsidP="00BE3EE4">
            <w:pPr>
              <w:pStyle w:val="TableText"/>
            </w:pPr>
            <w:r w:rsidRPr="00F37751">
              <w:t>1</w:t>
            </w:r>
          </w:p>
        </w:tc>
        <w:tc>
          <w:tcPr>
            <w:tcW w:w="499" w:type="dxa"/>
            <w:tcBorders>
              <w:top w:val="nil"/>
              <w:left w:val="nil"/>
              <w:bottom w:val="nil"/>
              <w:right w:val="nil"/>
            </w:tcBorders>
          </w:tcPr>
          <w:p w14:paraId="7A386BFA" w14:textId="77777777" w:rsidR="00F92D49" w:rsidRPr="00093DF5" w:rsidRDefault="00F92D49" w:rsidP="00BE3EE4">
            <w:pPr>
              <w:pStyle w:val="TableText"/>
            </w:pPr>
          </w:p>
        </w:tc>
        <w:tc>
          <w:tcPr>
            <w:tcW w:w="499" w:type="dxa"/>
            <w:tcBorders>
              <w:top w:val="nil"/>
              <w:left w:val="nil"/>
              <w:bottom w:val="nil"/>
              <w:right w:val="nil"/>
            </w:tcBorders>
          </w:tcPr>
          <w:p w14:paraId="61935D10" w14:textId="77777777" w:rsidR="00F92D49" w:rsidRPr="00093DF5" w:rsidRDefault="00F92D49" w:rsidP="00BE3EE4">
            <w:pPr>
              <w:pStyle w:val="TableText"/>
            </w:pPr>
          </w:p>
        </w:tc>
        <w:tc>
          <w:tcPr>
            <w:tcW w:w="499" w:type="dxa"/>
            <w:tcBorders>
              <w:top w:val="nil"/>
              <w:left w:val="nil"/>
              <w:bottom w:val="nil"/>
              <w:right w:val="nil"/>
            </w:tcBorders>
          </w:tcPr>
          <w:p w14:paraId="6D6629C4" w14:textId="77777777" w:rsidR="00F92D49" w:rsidRPr="00093DF5" w:rsidRDefault="00F92D49" w:rsidP="00BE3EE4">
            <w:pPr>
              <w:pStyle w:val="TableText"/>
            </w:pPr>
            <w:r w:rsidRPr="00F37751">
              <w:t>1</w:t>
            </w:r>
          </w:p>
        </w:tc>
        <w:tc>
          <w:tcPr>
            <w:tcW w:w="499" w:type="dxa"/>
            <w:tcBorders>
              <w:top w:val="nil"/>
              <w:left w:val="nil"/>
              <w:bottom w:val="nil"/>
              <w:right w:val="nil"/>
            </w:tcBorders>
          </w:tcPr>
          <w:p w14:paraId="035D472F" w14:textId="77777777" w:rsidR="00F92D49" w:rsidRPr="00093DF5" w:rsidRDefault="00F92D49" w:rsidP="00BE3EE4">
            <w:pPr>
              <w:pStyle w:val="TableText"/>
            </w:pPr>
          </w:p>
        </w:tc>
        <w:tc>
          <w:tcPr>
            <w:tcW w:w="499" w:type="dxa"/>
            <w:tcBorders>
              <w:top w:val="nil"/>
              <w:left w:val="nil"/>
              <w:bottom w:val="nil"/>
              <w:right w:val="nil"/>
            </w:tcBorders>
          </w:tcPr>
          <w:p w14:paraId="2C8076AB" w14:textId="77777777" w:rsidR="00F92D49" w:rsidRPr="00093DF5" w:rsidRDefault="00F92D49" w:rsidP="00BE3EE4">
            <w:pPr>
              <w:pStyle w:val="TableText"/>
            </w:pPr>
          </w:p>
        </w:tc>
        <w:tc>
          <w:tcPr>
            <w:tcW w:w="635" w:type="dxa"/>
            <w:tcBorders>
              <w:top w:val="nil"/>
              <w:left w:val="nil"/>
              <w:bottom w:val="nil"/>
              <w:right w:val="nil"/>
            </w:tcBorders>
          </w:tcPr>
          <w:p w14:paraId="5755587C" w14:textId="77777777" w:rsidR="00F92D49" w:rsidRPr="00093DF5" w:rsidRDefault="00F92D49" w:rsidP="00BE3EE4">
            <w:pPr>
              <w:pStyle w:val="TableText"/>
            </w:pPr>
            <w:r w:rsidRPr="004A5A27">
              <w:t>1</w:t>
            </w:r>
          </w:p>
        </w:tc>
        <w:tc>
          <w:tcPr>
            <w:tcW w:w="499" w:type="dxa"/>
            <w:tcBorders>
              <w:top w:val="nil"/>
              <w:left w:val="nil"/>
              <w:bottom w:val="nil"/>
              <w:right w:val="nil"/>
            </w:tcBorders>
          </w:tcPr>
          <w:p w14:paraId="00306923" w14:textId="77777777" w:rsidR="00F92D49" w:rsidRPr="00093DF5" w:rsidRDefault="00F92D49" w:rsidP="00BE3EE4">
            <w:pPr>
              <w:pStyle w:val="TableText"/>
            </w:pPr>
          </w:p>
        </w:tc>
        <w:tc>
          <w:tcPr>
            <w:tcW w:w="499" w:type="dxa"/>
            <w:tcBorders>
              <w:top w:val="nil"/>
              <w:left w:val="nil"/>
              <w:bottom w:val="nil"/>
              <w:right w:val="nil"/>
            </w:tcBorders>
          </w:tcPr>
          <w:p w14:paraId="5C3E2041" w14:textId="77777777" w:rsidR="00F92D49" w:rsidRPr="00093DF5" w:rsidRDefault="00F92D49" w:rsidP="00BE3EE4">
            <w:pPr>
              <w:pStyle w:val="TableText"/>
            </w:pPr>
          </w:p>
        </w:tc>
        <w:tc>
          <w:tcPr>
            <w:tcW w:w="499" w:type="dxa"/>
            <w:tcBorders>
              <w:top w:val="nil"/>
              <w:left w:val="nil"/>
              <w:bottom w:val="nil"/>
              <w:right w:val="nil"/>
            </w:tcBorders>
          </w:tcPr>
          <w:p w14:paraId="566854D3" w14:textId="77777777" w:rsidR="00F92D49" w:rsidRPr="00093DF5" w:rsidRDefault="00F92D49" w:rsidP="00BE3EE4">
            <w:pPr>
              <w:pStyle w:val="TableText"/>
            </w:pPr>
            <w:r w:rsidRPr="00CE7754">
              <w:t>1</w:t>
            </w:r>
          </w:p>
        </w:tc>
        <w:tc>
          <w:tcPr>
            <w:tcW w:w="499" w:type="dxa"/>
            <w:tcBorders>
              <w:top w:val="nil"/>
              <w:left w:val="nil"/>
              <w:bottom w:val="nil"/>
              <w:right w:val="nil"/>
            </w:tcBorders>
          </w:tcPr>
          <w:p w14:paraId="7B8B0A80" w14:textId="77777777" w:rsidR="00F92D49" w:rsidRPr="00093DF5" w:rsidRDefault="00F92D49" w:rsidP="00BE3EE4">
            <w:pPr>
              <w:pStyle w:val="TableText"/>
            </w:pPr>
          </w:p>
        </w:tc>
        <w:tc>
          <w:tcPr>
            <w:tcW w:w="499" w:type="dxa"/>
            <w:tcBorders>
              <w:top w:val="nil"/>
              <w:left w:val="nil"/>
              <w:bottom w:val="nil"/>
              <w:right w:val="nil"/>
            </w:tcBorders>
          </w:tcPr>
          <w:p w14:paraId="201EC743" w14:textId="77777777" w:rsidR="00F92D49" w:rsidRPr="00093DF5" w:rsidRDefault="00F92D49" w:rsidP="00BE3EE4">
            <w:pPr>
              <w:pStyle w:val="TableText"/>
            </w:pPr>
          </w:p>
        </w:tc>
        <w:tc>
          <w:tcPr>
            <w:tcW w:w="591" w:type="dxa"/>
            <w:tcBorders>
              <w:top w:val="nil"/>
              <w:left w:val="nil"/>
              <w:bottom w:val="nil"/>
              <w:right w:val="nil"/>
            </w:tcBorders>
          </w:tcPr>
          <w:p w14:paraId="57CF2B6E" w14:textId="77777777" w:rsidR="00F92D49" w:rsidRPr="00093DF5" w:rsidRDefault="00F92D49" w:rsidP="00BE3EE4">
            <w:pPr>
              <w:pStyle w:val="TableText"/>
            </w:pPr>
          </w:p>
        </w:tc>
        <w:tc>
          <w:tcPr>
            <w:tcW w:w="739" w:type="dxa"/>
            <w:tcBorders>
              <w:top w:val="nil"/>
              <w:left w:val="nil"/>
              <w:bottom w:val="nil"/>
              <w:right w:val="nil"/>
            </w:tcBorders>
          </w:tcPr>
          <w:p w14:paraId="41C20FD9" w14:textId="77777777" w:rsidR="00F92D49" w:rsidRPr="00093DF5" w:rsidRDefault="00F92D49" w:rsidP="00BE3EE4">
            <w:pPr>
              <w:pStyle w:val="TableText"/>
            </w:pPr>
            <w:r w:rsidRPr="00831ADA">
              <w:t>1</w:t>
            </w:r>
          </w:p>
        </w:tc>
      </w:tr>
      <w:tr w:rsidR="00F92D49" w:rsidRPr="00093DF5" w14:paraId="1C25EA4A" w14:textId="77777777" w:rsidTr="00BE3EE4">
        <w:trPr>
          <w:cantSplit/>
        </w:trPr>
        <w:tc>
          <w:tcPr>
            <w:tcW w:w="1701" w:type="dxa"/>
            <w:tcBorders>
              <w:top w:val="nil"/>
              <w:left w:val="nil"/>
              <w:bottom w:val="nil"/>
              <w:right w:val="nil"/>
            </w:tcBorders>
          </w:tcPr>
          <w:p w14:paraId="50176D5C" w14:textId="77777777" w:rsidR="00F92D49" w:rsidRPr="00093DF5" w:rsidRDefault="00F92D49" w:rsidP="00BE3EE4">
            <w:pPr>
              <w:spacing w:line="480" w:lineRule="auto"/>
              <w:rPr>
                <w:rFonts w:ascii="Times New Roman" w:eastAsia="Yu Mincho" w:hAnsi="Times New Roman" w:cs="Times New Roman"/>
                <w:sz w:val="16"/>
                <w:szCs w:val="16"/>
              </w:rPr>
            </w:pPr>
            <w:r w:rsidRPr="00093DF5">
              <w:rPr>
                <w:rFonts w:ascii="Times New Roman" w:eastAsia="Yu Mincho" w:hAnsi="Times New Roman" w:cs="Times New Roman"/>
                <w:sz w:val="16"/>
                <w:szCs w:val="16"/>
              </w:rPr>
              <w:t>D2</w:t>
            </w:r>
          </w:p>
        </w:tc>
        <w:tc>
          <w:tcPr>
            <w:tcW w:w="635" w:type="dxa"/>
            <w:tcBorders>
              <w:top w:val="nil"/>
              <w:left w:val="nil"/>
              <w:bottom w:val="nil"/>
              <w:right w:val="nil"/>
            </w:tcBorders>
          </w:tcPr>
          <w:p w14:paraId="2DCB44CE" w14:textId="77777777" w:rsidR="00F92D49" w:rsidRPr="00093DF5" w:rsidRDefault="00F92D49" w:rsidP="00BE3EE4">
            <w:pPr>
              <w:pStyle w:val="TableText"/>
            </w:pPr>
          </w:p>
        </w:tc>
        <w:tc>
          <w:tcPr>
            <w:tcW w:w="499" w:type="dxa"/>
            <w:tcBorders>
              <w:top w:val="nil"/>
              <w:left w:val="nil"/>
              <w:bottom w:val="nil"/>
              <w:right w:val="nil"/>
            </w:tcBorders>
          </w:tcPr>
          <w:p w14:paraId="6A1B5944" w14:textId="77777777" w:rsidR="00F92D49" w:rsidRPr="00093DF5" w:rsidRDefault="00F92D49" w:rsidP="00BE3EE4">
            <w:pPr>
              <w:pStyle w:val="TableText"/>
            </w:pPr>
          </w:p>
        </w:tc>
        <w:tc>
          <w:tcPr>
            <w:tcW w:w="499" w:type="dxa"/>
            <w:tcBorders>
              <w:top w:val="nil"/>
              <w:left w:val="nil"/>
              <w:bottom w:val="nil"/>
              <w:right w:val="nil"/>
            </w:tcBorders>
          </w:tcPr>
          <w:p w14:paraId="363C7C04" w14:textId="77777777" w:rsidR="00F92D49" w:rsidRPr="00093DF5" w:rsidRDefault="00F92D49" w:rsidP="00BE3EE4">
            <w:pPr>
              <w:pStyle w:val="TableText"/>
            </w:pPr>
            <w:r w:rsidRPr="00F37751">
              <w:t>1</w:t>
            </w:r>
          </w:p>
        </w:tc>
        <w:tc>
          <w:tcPr>
            <w:tcW w:w="499" w:type="dxa"/>
            <w:tcBorders>
              <w:top w:val="nil"/>
              <w:left w:val="nil"/>
              <w:bottom w:val="nil"/>
              <w:right w:val="nil"/>
            </w:tcBorders>
          </w:tcPr>
          <w:p w14:paraId="496E7806" w14:textId="77777777" w:rsidR="00F92D49" w:rsidRPr="00093DF5" w:rsidRDefault="00F92D49" w:rsidP="00BE3EE4">
            <w:pPr>
              <w:pStyle w:val="TableText"/>
            </w:pPr>
          </w:p>
        </w:tc>
        <w:tc>
          <w:tcPr>
            <w:tcW w:w="499" w:type="dxa"/>
            <w:tcBorders>
              <w:top w:val="nil"/>
              <w:left w:val="nil"/>
              <w:bottom w:val="nil"/>
              <w:right w:val="nil"/>
            </w:tcBorders>
          </w:tcPr>
          <w:p w14:paraId="2DFF5E77" w14:textId="77777777" w:rsidR="00F92D49" w:rsidRPr="00093DF5" w:rsidRDefault="00F92D49" w:rsidP="00BE3EE4">
            <w:pPr>
              <w:pStyle w:val="TableText"/>
            </w:pPr>
          </w:p>
        </w:tc>
        <w:tc>
          <w:tcPr>
            <w:tcW w:w="499" w:type="dxa"/>
            <w:tcBorders>
              <w:top w:val="nil"/>
              <w:left w:val="nil"/>
              <w:bottom w:val="nil"/>
              <w:right w:val="nil"/>
            </w:tcBorders>
          </w:tcPr>
          <w:p w14:paraId="38D7BE5E" w14:textId="77777777" w:rsidR="00F92D49" w:rsidRPr="00093DF5" w:rsidRDefault="00F92D49" w:rsidP="00BE3EE4">
            <w:pPr>
              <w:pStyle w:val="TableText"/>
            </w:pPr>
            <w:r w:rsidRPr="00F37751">
              <w:t>3</w:t>
            </w:r>
          </w:p>
        </w:tc>
        <w:tc>
          <w:tcPr>
            <w:tcW w:w="635" w:type="dxa"/>
            <w:tcBorders>
              <w:top w:val="nil"/>
              <w:left w:val="nil"/>
              <w:bottom w:val="nil"/>
              <w:right w:val="nil"/>
            </w:tcBorders>
          </w:tcPr>
          <w:p w14:paraId="47AEEC66" w14:textId="77777777" w:rsidR="00F92D49" w:rsidRPr="00093DF5" w:rsidRDefault="00F92D49" w:rsidP="00BE3EE4">
            <w:pPr>
              <w:pStyle w:val="TableText"/>
            </w:pPr>
          </w:p>
        </w:tc>
        <w:tc>
          <w:tcPr>
            <w:tcW w:w="499" w:type="dxa"/>
            <w:tcBorders>
              <w:top w:val="nil"/>
              <w:left w:val="nil"/>
              <w:bottom w:val="nil"/>
              <w:right w:val="nil"/>
            </w:tcBorders>
          </w:tcPr>
          <w:p w14:paraId="1CAFCD23" w14:textId="77777777" w:rsidR="00F92D49" w:rsidRPr="00093DF5" w:rsidRDefault="00F92D49" w:rsidP="00BE3EE4">
            <w:pPr>
              <w:pStyle w:val="TableText"/>
            </w:pPr>
          </w:p>
        </w:tc>
        <w:tc>
          <w:tcPr>
            <w:tcW w:w="499" w:type="dxa"/>
            <w:tcBorders>
              <w:top w:val="nil"/>
              <w:left w:val="nil"/>
              <w:bottom w:val="nil"/>
              <w:right w:val="nil"/>
            </w:tcBorders>
          </w:tcPr>
          <w:p w14:paraId="1F5D8784" w14:textId="77777777" w:rsidR="00F92D49" w:rsidRPr="00093DF5" w:rsidRDefault="00F92D49" w:rsidP="00BE3EE4">
            <w:pPr>
              <w:pStyle w:val="TableText"/>
            </w:pPr>
          </w:p>
        </w:tc>
        <w:tc>
          <w:tcPr>
            <w:tcW w:w="499" w:type="dxa"/>
            <w:tcBorders>
              <w:top w:val="nil"/>
              <w:left w:val="nil"/>
              <w:bottom w:val="nil"/>
              <w:right w:val="nil"/>
            </w:tcBorders>
          </w:tcPr>
          <w:p w14:paraId="62249796" w14:textId="77777777" w:rsidR="00F92D49" w:rsidRPr="00093DF5" w:rsidRDefault="00F92D49" w:rsidP="00BE3EE4">
            <w:pPr>
              <w:pStyle w:val="TableText"/>
            </w:pPr>
          </w:p>
        </w:tc>
        <w:tc>
          <w:tcPr>
            <w:tcW w:w="499" w:type="dxa"/>
            <w:tcBorders>
              <w:top w:val="nil"/>
              <w:left w:val="nil"/>
              <w:bottom w:val="nil"/>
              <w:right w:val="nil"/>
            </w:tcBorders>
          </w:tcPr>
          <w:p w14:paraId="30D83E05" w14:textId="77777777" w:rsidR="00F92D49" w:rsidRPr="00093DF5" w:rsidRDefault="00F92D49" w:rsidP="00BE3EE4">
            <w:pPr>
              <w:pStyle w:val="TableText"/>
            </w:pPr>
          </w:p>
        </w:tc>
        <w:tc>
          <w:tcPr>
            <w:tcW w:w="499" w:type="dxa"/>
            <w:tcBorders>
              <w:top w:val="nil"/>
              <w:left w:val="nil"/>
              <w:bottom w:val="nil"/>
              <w:right w:val="nil"/>
            </w:tcBorders>
          </w:tcPr>
          <w:p w14:paraId="72D00833" w14:textId="77777777" w:rsidR="00F92D49" w:rsidRPr="00093DF5" w:rsidRDefault="00F92D49" w:rsidP="00BE3EE4">
            <w:pPr>
              <w:pStyle w:val="TableText"/>
            </w:pPr>
          </w:p>
        </w:tc>
        <w:tc>
          <w:tcPr>
            <w:tcW w:w="591" w:type="dxa"/>
            <w:tcBorders>
              <w:top w:val="nil"/>
              <w:left w:val="nil"/>
              <w:bottom w:val="nil"/>
              <w:right w:val="nil"/>
            </w:tcBorders>
          </w:tcPr>
          <w:p w14:paraId="31D78A2F" w14:textId="77777777" w:rsidR="00F92D49" w:rsidRPr="00093DF5" w:rsidRDefault="00F92D49" w:rsidP="00BE3EE4">
            <w:pPr>
              <w:pStyle w:val="TableText"/>
            </w:pPr>
            <w:r w:rsidRPr="00CE7754">
              <w:t>1</w:t>
            </w:r>
          </w:p>
        </w:tc>
        <w:tc>
          <w:tcPr>
            <w:tcW w:w="739" w:type="dxa"/>
            <w:tcBorders>
              <w:top w:val="nil"/>
              <w:left w:val="nil"/>
              <w:bottom w:val="nil"/>
              <w:right w:val="nil"/>
            </w:tcBorders>
          </w:tcPr>
          <w:p w14:paraId="34DCF814" w14:textId="77777777" w:rsidR="00F92D49" w:rsidRPr="00093DF5" w:rsidRDefault="00F92D49" w:rsidP="00BE3EE4">
            <w:pPr>
              <w:pStyle w:val="TableText"/>
            </w:pPr>
          </w:p>
        </w:tc>
      </w:tr>
      <w:tr w:rsidR="00F92D49" w:rsidRPr="00093DF5" w14:paraId="7341563F" w14:textId="77777777" w:rsidTr="00BE3EE4">
        <w:trPr>
          <w:cantSplit/>
        </w:trPr>
        <w:tc>
          <w:tcPr>
            <w:tcW w:w="1701" w:type="dxa"/>
            <w:tcBorders>
              <w:top w:val="nil"/>
              <w:left w:val="nil"/>
              <w:bottom w:val="single" w:sz="4" w:space="0" w:color="auto"/>
              <w:right w:val="nil"/>
            </w:tcBorders>
          </w:tcPr>
          <w:p w14:paraId="7599D63F" w14:textId="77777777" w:rsidR="00F92D49" w:rsidRPr="00093DF5" w:rsidRDefault="00F92D49" w:rsidP="00BE3EE4">
            <w:pPr>
              <w:spacing w:line="480" w:lineRule="auto"/>
              <w:rPr>
                <w:rFonts w:ascii="Times New Roman" w:eastAsia="Yu Mincho" w:hAnsi="Times New Roman" w:cs="Times New Roman"/>
                <w:b/>
                <w:bCs/>
                <w:sz w:val="16"/>
                <w:szCs w:val="16"/>
              </w:rPr>
            </w:pPr>
            <w:r w:rsidRPr="00093DF5">
              <w:rPr>
                <w:rFonts w:ascii="Times New Roman" w:eastAsia="Yu Mincho" w:hAnsi="Times New Roman" w:cs="Times New Roman"/>
                <w:b/>
                <w:bCs/>
                <w:sz w:val="16"/>
                <w:szCs w:val="16"/>
              </w:rPr>
              <w:t>Total</w:t>
            </w:r>
          </w:p>
        </w:tc>
        <w:tc>
          <w:tcPr>
            <w:tcW w:w="635" w:type="dxa"/>
            <w:tcBorders>
              <w:top w:val="nil"/>
              <w:left w:val="nil"/>
              <w:bottom w:val="single" w:sz="4" w:space="0" w:color="auto"/>
              <w:right w:val="nil"/>
            </w:tcBorders>
          </w:tcPr>
          <w:p w14:paraId="29BD2606" w14:textId="77777777" w:rsidR="00F92D49" w:rsidRPr="00093DF5" w:rsidRDefault="00F92D49" w:rsidP="00BE3EE4">
            <w:pPr>
              <w:pStyle w:val="TableText"/>
            </w:pPr>
            <w:r w:rsidRPr="00CE7C79">
              <w:t>1</w:t>
            </w:r>
          </w:p>
        </w:tc>
        <w:tc>
          <w:tcPr>
            <w:tcW w:w="499" w:type="dxa"/>
            <w:tcBorders>
              <w:top w:val="nil"/>
              <w:left w:val="nil"/>
              <w:bottom w:val="single" w:sz="4" w:space="0" w:color="auto"/>
              <w:right w:val="nil"/>
            </w:tcBorders>
          </w:tcPr>
          <w:p w14:paraId="586886D3" w14:textId="77777777" w:rsidR="00F92D49" w:rsidRPr="00093DF5" w:rsidRDefault="00F92D49" w:rsidP="00BE3EE4">
            <w:pPr>
              <w:pStyle w:val="TableText"/>
            </w:pPr>
            <w:r w:rsidRPr="00CE7C79">
              <w:t>1</w:t>
            </w:r>
          </w:p>
        </w:tc>
        <w:tc>
          <w:tcPr>
            <w:tcW w:w="499" w:type="dxa"/>
            <w:tcBorders>
              <w:top w:val="nil"/>
              <w:left w:val="nil"/>
              <w:bottom w:val="single" w:sz="4" w:space="0" w:color="auto"/>
              <w:right w:val="nil"/>
            </w:tcBorders>
          </w:tcPr>
          <w:p w14:paraId="3D0933E7" w14:textId="77777777" w:rsidR="00F92D49" w:rsidRPr="00093DF5" w:rsidRDefault="00F92D49" w:rsidP="00BE3EE4">
            <w:pPr>
              <w:pStyle w:val="TableText"/>
            </w:pPr>
            <w:r w:rsidRPr="00CE7C79">
              <w:t>1</w:t>
            </w:r>
          </w:p>
        </w:tc>
        <w:tc>
          <w:tcPr>
            <w:tcW w:w="499" w:type="dxa"/>
            <w:tcBorders>
              <w:top w:val="nil"/>
              <w:left w:val="nil"/>
              <w:bottom w:val="single" w:sz="4" w:space="0" w:color="auto"/>
              <w:right w:val="nil"/>
            </w:tcBorders>
          </w:tcPr>
          <w:p w14:paraId="25190A4C" w14:textId="77777777" w:rsidR="00F92D49" w:rsidRPr="00093DF5" w:rsidRDefault="00F92D49" w:rsidP="00BE3EE4">
            <w:pPr>
              <w:pStyle w:val="TableText"/>
            </w:pPr>
            <w:r w:rsidRPr="00CE7C79">
              <w:t>1</w:t>
            </w:r>
          </w:p>
        </w:tc>
        <w:tc>
          <w:tcPr>
            <w:tcW w:w="499" w:type="dxa"/>
            <w:tcBorders>
              <w:top w:val="nil"/>
              <w:left w:val="nil"/>
              <w:bottom w:val="single" w:sz="4" w:space="0" w:color="auto"/>
              <w:right w:val="nil"/>
            </w:tcBorders>
          </w:tcPr>
          <w:p w14:paraId="4CACD63B" w14:textId="77777777" w:rsidR="00F92D49" w:rsidRPr="00093DF5" w:rsidRDefault="00F92D49" w:rsidP="00BE3EE4">
            <w:pPr>
              <w:pStyle w:val="TableText"/>
            </w:pPr>
            <w:r w:rsidRPr="00CE7C79">
              <w:t>1</w:t>
            </w:r>
          </w:p>
        </w:tc>
        <w:tc>
          <w:tcPr>
            <w:tcW w:w="499" w:type="dxa"/>
            <w:tcBorders>
              <w:top w:val="nil"/>
              <w:left w:val="nil"/>
              <w:bottom w:val="single" w:sz="4" w:space="0" w:color="auto"/>
              <w:right w:val="nil"/>
            </w:tcBorders>
          </w:tcPr>
          <w:p w14:paraId="1DA3805C" w14:textId="77777777" w:rsidR="00F92D49" w:rsidRPr="00093DF5" w:rsidRDefault="00F92D49" w:rsidP="00BE3EE4">
            <w:pPr>
              <w:pStyle w:val="TableText"/>
            </w:pPr>
            <w:r w:rsidRPr="00CE7C79">
              <w:t>25</w:t>
            </w:r>
          </w:p>
        </w:tc>
        <w:tc>
          <w:tcPr>
            <w:tcW w:w="635" w:type="dxa"/>
            <w:tcBorders>
              <w:top w:val="nil"/>
              <w:left w:val="nil"/>
              <w:bottom w:val="single" w:sz="4" w:space="0" w:color="auto"/>
              <w:right w:val="nil"/>
            </w:tcBorders>
          </w:tcPr>
          <w:p w14:paraId="2480049E" w14:textId="77777777" w:rsidR="00F92D49" w:rsidRPr="00093DF5" w:rsidRDefault="00F92D49" w:rsidP="00BE3EE4">
            <w:pPr>
              <w:pStyle w:val="TableText"/>
            </w:pPr>
            <w:r w:rsidRPr="0039458F">
              <w:t>1</w:t>
            </w:r>
          </w:p>
        </w:tc>
        <w:tc>
          <w:tcPr>
            <w:tcW w:w="499" w:type="dxa"/>
            <w:tcBorders>
              <w:top w:val="nil"/>
              <w:left w:val="nil"/>
              <w:bottom w:val="single" w:sz="4" w:space="0" w:color="auto"/>
              <w:right w:val="nil"/>
            </w:tcBorders>
          </w:tcPr>
          <w:p w14:paraId="5E3DE7E8" w14:textId="77777777" w:rsidR="00F92D49" w:rsidRPr="00093DF5" w:rsidRDefault="00F92D49" w:rsidP="00BE3EE4">
            <w:pPr>
              <w:pStyle w:val="TableText"/>
            </w:pPr>
            <w:r w:rsidRPr="0039458F">
              <w:t>1</w:t>
            </w:r>
          </w:p>
        </w:tc>
        <w:tc>
          <w:tcPr>
            <w:tcW w:w="499" w:type="dxa"/>
            <w:tcBorders>
              <w:top w:val="nil"/>
              <w:left w:val="nil"/>
              <w:bottom w:val="single" w:sz="4" w:space="0" w:color="auto"/>
              <w:right w:val="nil"/>
            </w:tcBorders>
          </w:tcPr>
          <w:p w14:paraId="07F68634" w14:textId="77777777" w:rsidR="00F92D49" w:rsidRPr="00093DF5" w:rsidRDefault="00F92D49" w:rsidP="00BE3EE4">
            <w:pPr>
              <w:pStyle w:val="TableText"/>
            </w:pPr>
            <w:r w:rsidRPr="0039458F">
              <w:t>1</w:t>
            </w:r>
          </w:p>
        </w:tc>
        <w:tc>
          <w:tcPr>
            <w:tcW w:w="499" w:type="dxa"/>
            <w:tcBorders>
              <w:top w:val="nil"/>
              <w:left w:val="nil"/>
              <w:bottom w:val="single" w:sz="4" w:space="0" w:color="auto"/>
              <w:right w:val="nil"/>
            </w:tcBorders>
          </w:tcPr>
          <w:p w14:paraId="178720FB" w14:textId="77777777" w:rsidR="00F92D49" w:rsidRPr="00093DF5" w:rsidRDefault="00F92D49" w:rsidP="00BE3EE4">
            <w:pPr>
              <w:pStyle w:val="TableText"/>
            </w:pPr>
            <w:r w:rsidRPr="000E033F">
              <w:t>1</w:t>
            </w:r>
          </w:p>
        </w:tc>
        <w:tc>
          <w:tcPr>
            <w:tcW w:w="499" w:type="dxa"/>
            <w:tcBorders>
              <w:top w:val="nil"/>
              <w:left w:val="nil"/>
              <w:bottom w:val="single" w:sz="4" w:space="0" w:color="auto"/>
              <w:right w:val="nil"/>
            </w:tcBorders>
          </w:tcPr>
          <w:p w14:paraId="3608F77B" w14:textId="77777777" w:rsidR="00F92D49" w:rsidRPr="00093DF5" w:rsidRDefault="00F92D49" w:rsidP="00BE3EE4">
            <w:pPr>
              <w:pStyle w:val="TableText"/>
            </w:pPr>
            <w:r w:rsidRPr="000E033F">
              <w:t>1</w:t>
            </w:r>
          </w:p>
        </w:tc>
        <w:tc>
          <w:tcPr>
            <w:tcW w:w="499" w:type="dxa"/>
            <w:tcBorders>
              <w:top w:val="nil"/>
              <w:left w:val="nil"/>
              <w:bottom w:val="single" w:sz="4" w:space="0" w:color="auto"/>
              <w:right w:val="nil"/>
            </w:tcBorders>
          </w:tcPr>
          <w:p w14:paraId="110AE94D" w14:textId="77777777" w:rsidR="00F92D49" w:rsidRPr="00093DF5" w:rsidRDefault="00F92D49" w:rsidP="00BE3EE4">
            <w:pPr>
              <w:pStyle w:val="TableText"/>
            </w:pPr>
            <w:r w:rsidRPr="000E033F">
              <w:t>1</w:t>
            </w:r>
          </w:p>
        </w:tc>
        <w:tc>
          <w:tcPr>
            <w:tcW w:w="591" w:type="dxa"/>
            <w:tcBorders>
              <w:top w:val="nil"/>
              <w:left w:val="nil"/>
              <w:bottom w:val="single" w:sz="4" w:space="0" w:color="auto"/>
              <w:right w:val="nil"/>
            </w:tcBorders>
          </w:tcPr>
          <w:p w14:paraId="6AA4EA9D" w14:textId="77777777" w:rsidR="00F92D49" w:rsidRPr="00093DF5" w:rsidRDefault="00F92D49" w:rsidP="00BE3EE4">
            <w:pPr>
              <w:pStyle w:val="TableText"/>
            </w:pPr>
            <w:r w:rsidRPr="000E033F">
              <w:t>2</w:t>
            </w:r>
          </w:p>
        </w:tc>
        <w:tc>
          <w:tcPr>
            <w:tcW w:w="739" w:type="dxa"/>
            <w:tcBorders>
              <w:top w:val="nil"/>
              <w:left w:val="nil"/>
              <w:bottom w:val="single" w:sz="4" w:space="0" w:color="auto"/>
              <w:right w:val="nil"/>
            </w:tcBorders>
          </w:tcPr>
          <w:p w14:paraId="53C9795A" w14:textId="77777777" w:rsidR="00F92D49" w:rsidRPr="00093DF5" w:rsidRDefault="00F92D49" w:rsidP="00BE3EE4">
            <w:pPr>
              <w:pStyle w:val="TableText"/>
            </w:pPr>
            <w:r w:rsidRPr="00F6372B">
              <w:t>1</w:t>
            </w:r>
          </w:p>
        </w:tc>
      </w:tr>
    </w:tbl>
    <w:p w14:paraId="43E0ED9B" w14:textId="79BD426B" w:rsidR="00B73529" w:rsidRDefault="00B73529" w:rsidP="00A66763"/>
    <w:sectPr w:rsidR="00B73529" w:rsidSect="00A66763">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26379"/>
    <w:multiLevelType w:val="hybridMultilevel"/>
    <w:tmpl w:val="D03ADE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83AC6"/>
    <w:multiLevelType w:val="hybridMultilevel"/>
    <w:tmpl w:val="D66812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666A91"/>
    <w:multiLevelType w:val="hybridMultilevel"/>
    <w:tmpl w:val="07CED74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 w15:restartNumberingAfterBreak="0">
    <w:nsid w:val="307A0833"/>
    <w:multiLevelType w:val="hybridMultilevel"/>
    <w:tmpl w:val="E4FAD28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10260B"/>
    <w:multiLevelType w:val="hybridMultilevel"/>
    <w:tmpl w:val="C31C80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96C3EEF"/>
    <w:multiLevelType w:val="hybridMultilevel"/>
    <w:tmpl w:val="4CAE0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C1660E"/>
    <w:multiLevelType w:val="hybridMultilevel"/>
    <w:tmpl w:val="F7C4A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E17EB9"/>
    <w:multiLevelType w:val="hybridMultilevel"/>
    <w:tmpl w:val="C31C8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CC2CED"/>
    <w:multiLevelType w:val="hybridMultilevel"/>
    <w:tmpl w:val="9650F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D56B1E"/>
    <w:multiLevelType w:val="hybridMultilevel"/>
    <w:tmpl w:val="33803B24"/>
    <w:lvl w:ilvl="0" w:tplc="4BCC4144">
      <w:start w:val="1"/>
      <w:numFmt w:val="decimal"/>
      <w:suff w:val="space"/>
      <w:lvlText w:val="%1."/>
      <w:lvlJc w:val="left"/>
      <w:pPr>
        <w:ind w:left="72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AD2934"/>
    <w:multiLevelType w:val="hybridMultilevel"/>
    <w:tmpl w:val="F48AF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9162608">
    <w:abstractNumId w:val="8"/>
  </w:num>
  <w:num w:numId="2" w16cid:durableId="1379552161">
    <w:abstractNumId w:val="3"/>
  </w:num>
  <w:num w:numId="3" w16cid:durableId="2048290185">
    <w:abstractNumId w:val="10"/>
  </w:num>
  <w:num w:numId="4" w16cid:durableId="1931885941">
    <w:abstractNumId w:val="9"/>
  </w:num>
  <w:num w:numId="5" w16cid:durableId="1104115348">
    <w:abstractNumId w:val="7"/>
  </w:num>
  <w:num w:numId="6" w16cid:durableId="820804352">
    <w:abstractNumId w:val="1"/>
  </w:num>
  <w:num w:numId="7" w16cid:durableId="653024485">
    <w:abstractNumId w:val="0"/>
  </w:num>
  <w:num w:numId="8" w16cid:durableId="626274260">
    <w:abstractNumId w:val="4"/>
  </w:num>
  <w:num w:numId="9" w16cid:durableId="682514603">
    <w:abstractNumId w:val="5"/>
  </w:num>
  <w:num w:numId="10" w16cid:durableId="1915429820">
    <w:abstractNumId w:val="2"/>
  </w:num>
  <w:num w:numId="11" w16cid:durableId="18563389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7A"/>
    <w:rsid w:val="001810BD"/>
    <w:rsid w:val="001B42CE"/>
    <w:rsid w:val="00286E08"/>
    <w:rsid w:val="003D598E"/>
    <w:rsid w:val="004C667A"/>
    <w:rsid w:val="006D56F9"/>
    <w:rsid w:val="006D6263"/>
    <w:rsid w:val="0070310D"/>
    <w:rsid w:val="00703D8C"/>
    <w:rsid w:val="00987135"/>
    <w:rsid w:val="00A66763"/>
    <w:rsid w:val="00B47EA5"/>
    <w:rsid w:val="00B50F57"/>
    <w:rsid w:val="00B73529"/>
    <w:rsid w:val="00E51AFE"/>
    <w:rsid w:val="00F92D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690CA"/>
  <w15:chartTrackingRefBased/>
  <w15:docId w15:val="{774A95AD-A428-4594-8E03-E12ECFFC6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98E"/>
  </w:style>
  <w:style w:type="paragraph" w:styleId="Heading1">
    <w:name w:val="heading 1"/>
    <w:basedOn w:val="Normal"/>
    <w:next w:val="Normal"/>
    <w:link w:val="Heading1Char"/>
    <w:uiPriority w:val="9"/>
    <w:qFormat/>
    <w:rsid w:val="004C66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6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66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6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6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6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6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6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6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66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66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6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6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67A"/>
    <w:rPr>
      <w:rFonts w:eastAsiaTheme="majorEastAsia" w:cstheme="majorBidi"/>
      <w:color w:val="272727" w:themeColor="text1" w:themeTint="D8"/>
    </w:rPr>
  </w:style>
  <w:style w:type="paragraph" w:styleId="Title">
    <w:name w:val="Title"/>
    <w:basedOn w:val="Normal"/>
    <w:next w:val="Normal"/>
    <w:link w:val="TitleChar"/>
    <w:uiPriority w:val="10"/>
    <w:qFormat/>
    <w:rsid w:val="004C6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67A"/>
    <w:pPr>
      <w:spacing w:before="160"/>
      <w:jc w:val="center"/>
    </w:pPr>
    <w:rPr>
      <w:i/>
      <w:iCs/>
      <w:color w:val="404040" w:themeColor="text1" w:themeTint="BF"/>
    </w:rPr>
  </w:style>
  <w:style w:type="character" w:customStyle="1" w:styleId="QuoteChar">
    <w:name w:val="Quote Char"/>
    <w:basedOn w:val="DefaultParagraphFont"/>
    <w:link w:val="Quote"/>
    <w:uiPriority w:val="29"/>
    <w:rsid w:val="004C667A"/>
    <w:rPr>
      <w:i/>
      <w:iCs/>
      <w:color w:val="404040" w:themeColor="text1" w:themeTint="BF"/>
    </w:rPr>
  </w:style>
  <w:style w:type="paragraph" w:styleId="ListParagraph">
    <w:name w:val="List Paragraph"/>
    <w:basedOn w:val="Normal"/>
    <w:uiPriority w:val="34"/>
    <w:qFormat/>
    <w:rsid w:val="004C667A"/>
    <w:pPr>
      <w:ind w:left="720"/>
      <w:contextualSpacing/>
    </w:pPr>
  </w:style>
  <w:style w:type="character" w:styleId="IntenseEmphasis">
    <w:name w:val="Intense Emphasis"/>
    <w:basedOn w:val="DefaultParagraphFont"/>
    <w:uiPriority w:val="21"/>
    <w:qFormat/>
    <w:rsid w:val="004C667A"/>
    <w:rPr>
      <w:i/>
      <w:iCs/>
      <w:color w:val="0F4761" w:themeColor="accent1" w:themeShade="BF"/>
    </w:rPr>
  </w:style>
  <w:style w:type="paragraph" w:styleId="IntenseQuote">
    <w:name w:val="Intense Quote"/>
    <w:basedOn w:val="Normal"/>
    <w:next w:val="Normal"/>
    <w:link w:val="IntenseQuoteChar"/>
    <w:uiPriority w:val="30"/>
    <w:qFormat/>
    <w:rsid w:val="004C66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67A"/>
    <w:rPr>
      <w:i/>
      <w:iCs/>
      <w:color w:val="0F4761" w:themeColor="accent1" w:themeShade="BF"/>
    </w:rPr>
  </w:style>
  <w:style w:type="character" w:styleId="IntenseReference">
    <w:name w:val="Intense Reference"/>
    <w:basedOn w:val="DefaultParagraphFont"/>
    <w:uiPriority w:val="32"/>
    <w:qFormat/>
    <w:rsid w:val="004C667A"/>
    <w:rPr>
      <w:b/>
      <w:bCs/>
      <w:smallCaps/>
      <w:color w:val="0F4761" w:themeColor="accent1" w:themeShade="BF"/>
      <w:spacing w:val="5"/>
    </w:rPr>
  </w:style>
  <w:style w:type="paragraph" w:styleId="Header">
    <w:name w:val="header"/>
    <w:basedOn w:val="Normal"/>
    <w:link w:val="HeaderChar"/>
    <w:uiPriority w:val="99"/>
    <w:unhideWhenUsed/>
    <w:rsid w:val="003D598E"/>
    <w:pPr>
      <w:tabs>
        <w:tab w:val="center" w:pos="4252"/>
        <w:tab w:val="right" w:pos="8504"/>
      </w:tabs>
      <w:spacing w:after="0" w:line="240" w:lineRule="auto"/>
    </w:pPr>
  </w:style>
  <w:style w:type="character" w:customStyle="1" w:styleId="HeaderChar">
    <w:name w:val="Header Char"/>
    <w:basedOn w:val="DefaultParagraphFont"/>
    <w:link w:val="Header"/>
    <w:uiPriority w:val="99"/>
    <w:rsid w:val="003D598E"/>
  </w:style>
  <w:style w:type="paragraph" w:styleId="Footer">
    <w:name w:val="footer"/>
    <w:basedOn w:val="Normal"/>
    <w:link w:val="FooterChar"/>
    <w:uiPriority w:val="99"/>
    <w:unhideWhenUsed/>
    <w:rsid w:val="003D598E"/>
    <w:pPr>
      <w:tabs>
        <w:tab w:val="center" w:pos="4252"/>
        <w:tab w:val="right" w:pos="8504"/>
      </w:tabs>
      <w:spacing w:after="0" w:line="240" w:lineRule="auto"/>
    </w:pPr>
  </w:style>
  <w:style w:type="character" w:customStyle="1" w:styleId="FooterChar">
    <w:name w:val="Footer Char"/>
    <w:basedOn w:val="DefaultParagraphFont"/>
    <w:link w:val="Footer"/>
    <w:uiPriority w:val="99"/>
    <w:rsid w:val="003D598E"/>
  </w:style>
  <w:style w:type="numbering" w:customStyle="1" w:styleId="NoList1">
    <w:name w:val="No List1"/>
    <w:next w:val="NoList"/>
    <w:uiPriority w:val="99"/>
    <w:semiHidden/>
    <w:unhideWhenUsed/>
    <w:rsid w:val="003D598E"/>
  </w:style>
  <w:style w:type="character" w:customStyle="1" w:styleId="Hyperlink1">
    <w:name w:val="Hyperlink1"/>
    <w:basedOn w:val="DefaultParagraphFont"/>
    <w:uiPriority w:val="99"/>
    <w:unhideWhenUsed/>
    <w:rsid w:val="003D598E"/>
    <w:rPr>
      <w:color w:val="0563C1"/>
      <w:u w:val="single"/>
    </w:rPr>
  </w:style>
  <w:style w:type="character" w:styleId="UnresolvedMention">
    <w:name w:val="Unresolved Mention"/>
    <w:basedOn w:val="DefaultParagraphFont"/>
    <w:uiPriority w:val="99"/>
    <w:semiHidden/>
    <w:unhideWhenUsed/>
    <w:rsid w:val="003D598E"/>
    <w:rPr>
      <w:color w:val="605E5C"/>
      <w:shd w:val="clear" w:color="auto" w:fill="E1DFDD"/>
    </w:rPr>
  </w:style>
  <w:style w:type="character" w:customStyle="1" w:styleId="FollowedHyperlink1">
    <w:name w:val="FollowedHyperlink1"/>
    <w:basedOn w:val="DefaultParagraphFont"/>
    <w:uiPriority w:val="99"/>
    <w:semiHidden/>
    <w:unhideWhenUsed/>
    <w:rsid w:val="003D598E"/>
    <w:rPr>
      <w:color w:val="954F72"/>
      <w:u w:val="single"/>
    </w:rPr>
  </w:style>
  <w:style w:type="character" w:styleId="CommentReference">
    <w:name w:val="annotation reference"/>
    <w:basedOn w:val="DefaultParagraphFont"/>
    <w:uiPriority w:val="99"/>
    <w:semiHidden/>
    <w:unhideWhenUsed/>
    <w:rsid w:val="003D598E"/>
    <w:rPr>
      <w:sz w:val="16"/>
      <w:szCs w:val="16"/>
    </w:rPr>
  </w:style>
  <w:style w:type="paragraph" w:styleId="CommentText">
    <w:name w:val="annotation text"/>
    <w:basedOn w:val="Normal"/>
    <w:link w:val="CommentTextChar"/>
    <w:uiPriority w:val="99"/>
    <w:unhideWhenUsed/>
    <w:rsid w:val="003D598E"/>
    <w:pPr>
      <w:spacing w:after="0" w:line="240" w:lineRule="auto"/>
      <w:ind w:firstLine="567"/>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rsid w:val="003D598E"/>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598E"/>
    <w:rPr>
      <w:b/>
      <w:bCs/>
    </w:rPr>
  </w:style>
  <w:style w:type="character" w:customStyle="1" w:styleId="CommentSubjectChar">
    <w:name w:val="Comment Subject Char"/>
    <w:basedOn w:val="CommentTextChar"/>
    <w:link w:val="CommentSubject"/>
    <w:uiPriority w:val="99"/>
    <w:semiHidden/>
    <w:rsid w:val="003D598E"/>
    <w:rPr>
      <w:rFonts w:ascii="Times New Roman" w:hAnsi="Times New Roman"/>
      <w:b/>
      <w:bCs/>
      <w:kern w:val="0"/>
      <w:sz w:val="20"/>
      <w:szCs w:val="20"/>
      <w14:ligatures w14:val="none"/>
    </w:rPr>
  </w:style>
  <w:style w:type="paragraph" w:styleId="Revision">
    <w:name w:val="Revision"/>
    <w:hidden/>
    <w:uiPriority w:val="99"/>
    <w:semiHidden/>
    <w:rsid w:val="003D598E"/>
    <w:pPr>
      <w:spacing w:after="0" w:line="240" w:lineRule="auto"/>
    </w:pPr>
    <w:rPr>
      <w:kern w:val="0"/>
      <w:sz w:val="22"/>
      <w:szCs w:val="22"/>
      <w:lang w:val="en-US"/>
      <w14:ligatures w14:val="none"/>
    </w:rPr>
  </w:style>
  <w:style w:type="paragraph" w:customStyle="1" w:styleId="Caption1">
    <w:name w:val="Caption1"/>
    <w:basedOn w:val="Normal"/>
    <w:next w:val="Normal"/>
    <w:link w:val="CaptionChar"/>
    <w:uiPriority w:val="35"/>
    <w:unhideWhenUsed/>
    <w:qFormat/>
    <w:rsid w:val="003D598E"/>
    <w:pPr>
      <w:spacing w:after="200" w:line="240" w:lineRule="auto"/>
      <w:ind w:firstLine="567"/>
    </w:pPr>
    <w:rPr>
      <w:rFonts w:ascii="Times New Roman" w:hAnsi="Times New Roman"/>
      <w:i/>
      <w:iCs/>
      <w:color w:val="44546A"/>
      <w:kern w:val="0"/>
      <w:sz w:val="18"/>
      <w:szCs w:val="18"/>
      <w14:ligatures w14:val="none"/>
    </w:rPr>
  </w:style>
  <w:style w:type="table" w:styleId="TableGrid">
    <w:name w:val="Table Grid"/>
    <w:basedOn w:val="TableNormal"/>
    <w:uiPriority w:val="39"/>
    <w:rsid w:val="003D598E"/>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D598E"/>
  </w:style>
  <w:style w:type="paragraph" w:customStyle="1" w:styleId="TableText">
    <w:name w:val="Table Text"/>
    <w:basedOn w:val="Normal"/>
    <w:link w:val="TableTextChar"/>
    <w:qFormat/>
    <w:rsid w:val="003D598E"/>
    <w:pPr>
      <w:spacing w:after="0" w:line="480" w:lineRule="auto"/>
    </w:pPr>
    <w:rPr>
      <w:rFonts w:ascii="Times New Roman" w:hAnsi="Times New Roman"/>
      <w:kern w:val="0"/>
      <w:sz w:val="16"/>
      <w:szCs w:val="16"/>
      <w14:ligatures w14:val="none"/>
    </w:rPr>
  </w:style>
  <w:style w:type="paragraph" w:customStyle="1" w:styleId="ImageandTablecaption">
    <w:name w:val="Image and Table caption"/>
    <w:basedOn w:val="Caption"/>
    <w:link w:val="ImageandTablecaptionChar"/>
    <w:qFormat/>
    <w:rsid w:val="003D598E"/>
    <w:pPr>
      <w:spacing w:after="0" w:line="480" w:lineRule="auto"/>
    </w:pPr>
    <w:rPr>
      <w:rFonts w:ascii="Times New Roman" w:hAnsi="Times New Roman"/>
      <w:color w:val="44546A"/>
      <w:kern w:val="0"/>
      <w14:ligatures w14:val="none"/>
    </w:rPr>
  </w:style>
  <w:style w:type="character" w:customStyle="1" w:styleId="TableTextChar">
    <w:name w:val="Table Text Char"/>
    <w:basedOn w:val="DefaultParagraphFont"/>
    <w:link w:val="TableText"/>
    <w:rsid w:val="003D598E"/>
    <w:rPr>
      <w:rFonts w:ascii="Times New Roman" w:hAnsi="Times New Roman"/>
      <w:kern w:val="0"/>
      <w:sz w:val="16"/>
      <w:szCs w:val="16"/>
      <w14:ligatures w14:val="none"/>
    </w:rPr>
  </w:style>
  <w:style w:type="character" w:customStyle="1" w:styleId="CaptionChar">
    <w:name w:val="Caption Char"/>
    <w:basedOn w:val="DefaultParagraphFont"/>
    <w:link w:val="Caption1"/>
    <w:uiPriority w:val="35"/>
    <w:rsid w:val="003D598E"/>
    <w:rPr>
      <w:rFonts w:ascii="Times New Roman" w:hAnsi="Times New Roman"/>
      <w:i/>
      <w:iCs/>
      <w:color w:val="44546A"/>
      <w:kern w:val="0"/>
      <w:sz w:val="18"/>
      <w:szCs w:val="18"/>
      <w14:ligatures w14:val="none"/>
    </w:rPr>
  </w:style>
  <w:style w:type="character" w:customStyle="1" w:styleId="ImageandTablecaptionChar">
    <w:name w:val="Image and Table caption Char"/>
    <w:basedOn w:val="CaptionChar"/>
    <w:link w:val="ImageandTablecaption"/>
    <w:rsid w:val="003D598E"/>
    <w:rPr>
      <w:rFonts w:ascii="Times New Roman" w:hAnsi="Times New Roman"/>
      <w:i/>
      <w:iCs/>
      <w:color w:val="44546A"/>
      <w:kern w:val="0"/>
      <w:sz w:val="18"/>
      <w:szCs w:val="18"/>
      <w14:ligatures w14:val="none"/>
    </w:rPr>
  </w:style>
  <w:style w:type="paragraph" w:customStyle="1" w:styleId="TableHeader">
    <w:name w:val="Table Header"/>
    <w:basedOn w:val="TableText"/>
    <w:link w:val="TableHeaderChar"/>
    <w:qFormat/>
    <w:rsid w:val="003D598E"/>
    <w:rPr>
      <w:b/>
    </w:rPr>
  </w:style>
  <w:style w:type="character" w:customStyle="1" w:styleId="TableHeaderChar">
    <w:name w:val="Table Header Char"/>
    <w:basedOn w:val="TableTextChar"/>
    <w:link w:val="TableHeader"/>
    <w:rsid w:val="003D598E"/>
    <w:rPr>
      <w:rFonts w:ascii="Times New Roman" w:hAnsi="Times New Roman"/>
      <w:b/>
      <w:kern w:val="0"/>
      <w:sz w:val="16"/>
      <w:szCs w:val="16"/>
      <w14:ligatures w14:val="none"/>
    </w:rPr>
  </w:style>
  <w:style w:type="paragraph" w:styleId="FootnoteText">
    <w:name w:val="footnote text"/>
    <w:basedOn w:val="Normal"/>
    <w:link w:val="FootnoteTextChar"/>
    <w:uiPriority w:val="99"/>
    <w:semiHidden/>
    <w:unhideWhenUsed/>
    <w:rsid w:val="003D598E"/>
    <w:pPr>
      <w:spacing w:after="0" w:line="240" w:lineRule="auto"/>
      <w:ind w:firstLine="567"/>
    </w:pPr>
    <w:rPr>
      <w:rFonts w:ascii="Times New Roman" w:hAnsi="Times New Roman"/>
      <w:kern w:val="0"/>
      <w:sz w:val="20"/>
      <w:szCs w:val="20"/>
      <w14:ligatures w14:val="none"/>
    </w:rPr>
  </w:style>
  <w:style w:type="character" w:customStyle="1" w:styleId="FootnoteTextChar">
    <w:name w:val="Footnote Text Char"/>
    <w:basedOn w:val="DefaultParagraphFont"/>
    <w:link w:val="FootnoteText"/>
    <w:uiPriority w:val="99"/>
    <w:semiHidden/>
    <w:rsid w:val="003D598E"/>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3D598E"/>
    <w:rPr>
      <w:vertAlign w:val="superscript"/>
    </w:rPr>
  </w:style>
  <w:style w:type="character" w:styleId="Hyperlink">
    <w:name w:val="Hyperlink"/>
    <w:basedOn w:val="DefaultParagraphFont"/>
    <w:uiPriority w:val="99"/>
    <w:unhideWhenUsed/>
    <w:rsid w:val="003D598E"/>
    <w:rPr>
      <w:color w:val="467886" w:themeColor="hyperlink"/>
      <w:u w:val="single"/>
    </w:rPr>
  </w:style>
  <w:style w:type="character" w:styleId="FollowedHyperlink">
    <w:name w:val="FollowedHyperlink"/>
    <w:basedOn w:val="DefaultParagraphFont"/>
    <w:uiPriority w:val="99"/>
    <w:semiHidden/>
    <w:unhideWhenUsed/>
    <w:rsid w:val="003D598E"/>
    <w:rPr>
      <w:color w:val="96607D" w:themeColor="followedHyperlink"/>
      <w:u w:val="single"/>
    </w:rPr>
  </w:style>
  <w:style w:type="paragraph" w:styleId="Caption">
    <w:name w:val="caption"/>
    <w:basedOn w:val="Normal"/>
    <w:next w:val="Normal"/>
    <w:uiPriority w:val="35"/>
    <w:semiHidden/>
    <w:unhideWhenUsed/>
    <w:qFormat/>
    <w:rsid w:val="003D598E"/>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sults/results.uri?sort=plf-f&amp;src=s&amp;sid=1fd5695ab9d7ca0863bd527591c45053&amp;sot=a&amp;sdt=a&amp;cluster=scolang%2C%22English%22%2Ct&amp;sl=101&amp;s=TITLE-ABS-KEY%28%22Vibration+perception+thresholds%22+AND+hand%29+AND+PUBYEAR+%26gt%3B+2011+AND+PUBYEAR+%26lt%3B+2023&amp;origin=searchadvanced&amp;editSaveSearch=&amp;txGid=e609c46223f685932e50050db9b9975f&amp;sessionSearchId=1fd5695ab9d7ca0863bd527591c45053&amp;limit=100" TargetMode="External"/><Relationship Id="rId13" Type="http://schemas.openxmlformats.org/officeDocument/2006/relationships/hyperlink" Target="https://pubmed.ncbi.nlm.nih.gov/?term=%28%28+vibration+AND+perception+AND+threshold+%29%29+AND+%28%28+finger+%29%29&amp;filter=dates.2012%2F1%2F1-2022%2F12%2F31&amp;filter=lang.english&amp;sort=relevance" TargetMode="External"/><Relationship Id="rId18" Type="http://schemas.openxmlformats.org/officeDocument/2006/relationships/hyperlink" Target="https://www.webofscience.com/wos/woscc/summary/a51b507c-7af3-49a6-b05b-e0f31a4d1d9e-b7734afe/relevance/1" TargetMode="External"/><Relationship Id="rId26" Type="http://schemas.openxmlformats.org/officeDocument/2006/relationships/hyperlink" Target="https://ieeexplore.ieee.org/search/searchresult.jsp?action=search&amp;matchBoolean=true&amp;newsearch=true&amp;queryText=(((%20%22Vibration%20perception%20thresholds%22%20)%20AND%20(%20hand%20)))" TargetMode="External"/><Relationship Id="rId3" Type="http://schemas.openxmlformats.org/officeDocument/2006/relationships/styles" Target="styles.xml"/><Relationship Id="rId21" Type="http://schemas.openxmlformats.org/officeDocument/2006/relationships/hyperlink" Target="https://pubmed.ncbi.nlm.nih.gov/?term=((%20vibration%20AND%20perception%20AND%20threshold%20))%20AND%20((%20hand%20OR%20finger%20))&amp;filter=dates.2023%2F1%2F1-2023%2F12%2F31&amp;filter=lang.english" TargetMode="External"/><Relationship Id="rId7" Type="http://schemas.openxmlformats.org/officeDocument/2006/relationships/hyperlink" Target="https://www.scopus.com/results/results.uri?sort=plf-f&amp;src=s&amp;sid=e16b0c5b7e07786777ffcecd5d1f4cf4&amp;sot=a&amp;sdt=a&amp;cluster=scolang%2C%22English%22%2Ct&amp;sl=103&amp;s=TITLE-ABS-KEY%28%22Vibration+perception+thresholds%22+AND+finger%29+AND+PUBYEAR+%26gt%3B+2011+AND+PUBYEAR+%26lt%3B+2023&amp;origin=searchadvanced&amp;editSaveSearch=&amp;txGid=857239e96fcbaa7e7f385b83a763fa8a&amp;sessionSearchId=e16b0c5b7e07786777ffcecd5d1f4cf4&amp;limit=10" TargetMode="External"/><Relationship Id="rId12" Type="http://schemas.openxmlformats.org/officeDocument/2006/relationships/hyperlink" Target="https://pubmed.ncbi.nlm.nih.gov/?term=%28%28+vibration+AND+perception+AND+threshold+%29%29+AND+%28%28+hand+OR+finger+%29%29&amp;filter=dates.2012%2F1%2F1-2022%2F12%2F31&amp;filter=lang.english" TargetMode="External"/><Relationship Id="rId17" Type="http://schemas.openxmlformats.org/officeDocument/2006/relationships/hyperlink" Target="https://www.scopus.com/results/results.uri?sort=plf-f&amp;src=s&amp;sid=163e7306673c44b4eb85744d1ab00e7f&amp;sot=a&amp;sdt=a&amp;cluster=scolang%2C%22English%22%2Ct&amp;sl=101&amp;s=TITLE-ABS-KEY%28%22Vibration+perception+thresholds%22+AND+hand%29+AND+PUBYEAR+%26gt%3B+2022+AND+PUBYEAR+%26lt%3B+2024&amp;origin=searchadvanced&amp;editSaveSearch=&amp;txGid=33ece304d968b2efea4af94466b9e6fa&amp;sessionSearchId=163e7306673c44b4eb85744d1ab00e7f&amp;limit=10" TargetMode="External"/><Relationship Id="rId25" Type="http://schemas.openxmlformats.org/officeDocument/2006/relationships/hyperlink" Target="https://ieeexplore.ieee.org/search/searchresult.jsp?action=search&amp;matchBoolean=true&amp;newsearch=true&amp;queryText=(((%20%22Vibration%20perception%20thresholds%22%20)%20AND%20(%20hand%20)))" TargetMode="External"/><Relationship Id="rId2" Type="http://schemas.openxmlformats.org/officeDocument/2006/relationships/numbering" Target="numbering.xml"/><Relationship Id="rId16" Type="http://schemas.openxmlformats.org/officeDocument/2006/relationships/hyperlink" Target="https://www.scopus.com/results/results.uri?sort=plf-f&amp;src=s&amp;sid=d6d4fff45821634a19c11688e218aa8b&amp;sot=a&amp;sdt=a&amp;cluster=scolang%2C%22English%22%2Ct&amp;sl=103&amp;s=TITLE-ABS-KEY%28%22Vibration+perception+thresholds%22+AND+finger%29+AND+PUBYEAR+%26gt%3B+2022+AND+PUBYEAR+%26lt%3B+2024&amp;origin=searchadvanced&amp;editSaveSearch=&amp;txGid=3a0ff1c2c4a7dfbc6ab2c9348a8aaa95&amp;sessionSearchId=d6d4fff45821634a19c11688e218aa8b&amp;limit=10" TargetMode="External"/><Relationship Id="rId20" Type="http://schemas.openxmlformats.org/officeDocument/2006/relationships/hyperlink" Target="https://www.webofscience.com/wos/woscc/summary/ef47437c-f03e-4fa1-baa1-bfe9a80e93ce-b773ace1/relevance/1" TargetMode="External"/><Relationship Id="rId29" Type="http://schemas.openxmlformats.org/officeDocument/2006/relationships/hyperlink" Target="https://dl.acm.org/action/doSearch?fillQuickSearch=false&amp;target=advanced&amp;expand=dl&amp;AfterMonth=1&amp;AfterYear=2012&amp;BeforeMonth=12&amp;BeforeYear=2023&amp;AllField=%28+%22vibration+perception+threshold%22+%29+AND+%28+hand+%29" TargetMode="External"/><Relationship Id="rId1" Type="http://schemas.openxmlformats.org/officeDocument/2006/relationships/customXml" Target="../customXml/item1.xml"/><Relationship Id="rId6" Type="http://schemas.openxmlformats.org/officeDocument/2006/relationships/hyperlink" Target="https://www.scopus.com/results/results.uri?sort=plf-f&amp;src=s&amp;sid=1b5d3d798e11708723a5da26ede9f656&amp;sot=a&amp;sdt=a&amp;cluster=scolang%2C%22English%22%2Ct&amp;sl=127&amp;s=TITLE-ABS-KEY+%28+%28+vibration+AND+perception+AND+threshold+%29+AND+%28+hand+OR+finger+%29+%29+AND+PUBYEAR+%26gt%3B+2011+AND+PUBYEAR+%26lt%3B+2023&amp;origin=searchadvanced&amp;editSaveSearch=&amp;txGid=aef6d5add1dc8d04ed78acbe9749f7da&amp;sessionSearchId=1b5d3d798e11708723a5da26ede9f656&amp;limit=200" TargetMode="External"/><Relationship Id="rId11" Type="http://schemas.openxmlformats.org/officeDocument/2006/relationships/hyperlink" Target="https://www.webofscience.com/wos/woscc/summary/decc5b6c-0bd2-45aa-804b-9d10604610a1-6a6d6cf7/relevance/1" TargetMode="External"/><Relationship Id="rId24" Type="http://schemas.openxmlformats.org/officeDocument/2006/relationships/hyperlink" Target="https://ieeexplore.ieee.org/search/searchresult.jsp?action=search&amp;matchBoolean=true&amp;queryText=(((%20vibration%20AND%20perception%20AND%20threshold%20)%20AND%20(%20hand%20OR%20finger%20)))&amp;highlight=true&amp;returnType=SEARCH&amp;matchPubs=true&amp;ranges=2012_2023_Year&amp;returnFacets=ALL" TargetMode="External"/><Relationship Id="rId5" Type="http://schemas.openxmlformats.org/officeDocument/2006/relationships/webSettings" Target="webSettings.xml"/><Relationship Id="rId15" Type="http://schemas.openxmlformats.org/officeDocument/2006/relationships/hyperlink" Target="https://www.scopus.com/results/results.uri?sort=plf-f&amp;src=s&amp;sid=663cb1c0582cdcf9d11c302b2b8cbfef&amp;sot=a&amp;sdt=a&amp;cluster=scolang%2C%22English%22%2Ct&amp;sl=127&amp;s=TITLE-ABS-KEY+%28+%28+vibration+AND+perception+AND+threshold+%29+AND+%28+hand+OR+finger+%29+%29+AND+PUBYEAR+%26gt%3B+2022+AND+PUBYEAR+%26lt%3B+2024&amp;origin=searchadvanced&amp;editSaveSearch=&amp;txGid=2ca7dffd1fdd2ce552cae08b9792fb46&amp;sessionSearchId=663cb1c0582cdcf9d11c302b2b8cbfef&amp;limit=10" TargetMode="External"/><Relationship Id="rId23" Type="http://schemas.openxmlformats.org/officeDocument/2006/relationships/hyperlink" Target="https://pubmed.ncbi.nlm.nih.gov/?term=%28%28+vibration+AND+perception+AND+threshold+%29%29+AND+%28%28hand%29%29&amp;filter=dates.2023%2F1%2F1-2023%2F12%2F31&amp;filter=lang.english" TargetMode="External"/><Relationship Id="rId28" Type="http://schemas.openxmlformats.org/officeDocument/2006/relationships/hyperlink" Target="https://dl.acm.org/action/doSearch?fillQuickSearch=false&amp;target=advanced&amp;expand=dl&amp;AfterMonth=1&amp;AfterYear=2012&amp;BeforeMonth=12&amp;BeforeYear=2023&amp;AllField=%28+%22vibration+perception+threshold%22+%29+AND+%28+finger+%29" TargetMode="External"/><Relationship Id="rId10" Type="http://schemas.openxmlformats.org/officeDocument/2006/relationships/hyperlink" Target="https://www.webofscience.com/wos/woscc/summary/5ba92cc4-cc7d-45c4-9740-be734356520c-6a6cf338/relevance/1" TargetMode="External"/><Relationship Id="rId19" Type="http://schemas.openxmlformats.org/officeDocument/2006/relationships/hyperlink" Target="https://www.webofscience.com/wos/woscc/summary/7607053f-5fa7-44fe-93cb-940cc0d9d172-b77384a5/relevance/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ebofscience.com/wos/woscc/summary/bb65581f-df0f-4f43-becd-cb6c69a6a627-67f04447/relevance/1" TargetMode="External"/><Relationship Id="rId14" Type="http://schemas.openxmlformats.org/officeDocument/2006/relationships/hyperlink" Target="https://pubmed.ncbi.nlm.nih.gov/?term=%28%28+vibration+AND+perception+AND+threshold+%29%29+AND+%28%28hand%29%29&amp;filter=dates.2012%2F1%2F1-2022%2F12%2F31&amp;filter=lang.english" TargetMode="External"/><Relationship Id="rId22" Type="http://schemas.openxmlformats.org/officeDocument/2006/relationships/hyperlink" Target="https://pubmed.ncbi.nlm.nih.gov/?term=%28%28+vibration+AND+perception+AND+threshold+%29%29+AND+%28%28+finger+%29%29&amp;filter=dates.2023%2F1%2F1-2023%2F12%2F31&amp;filter=lang.english" TargetMode="External"/><Relationship Id="rId27" Type="http://schemas.openxmlformats.org/officeDocument/2006/relationships/hyperlink" Target="https://dl.acm.org/action/doSearch?fillQuickSearch=false&amp;target=advanced&amp;expand=dl&amp;AfterMonth=1&amp;AfterYear=2012&amp;BeforeMonth=12&amp;BeforeYear=2023&amp;AllField=%28+vibration+AND+perception+AND+threshold+%29+AND+%28+hand+OR+finger+%2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0804C-1A80-415E-A466-33357E0B2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18827</Words>
  <Characters>107315</Characters>
  <Application>Microsoft Office Word</Application>
  <DocSecurity>0</DocSecurity>
  <Lines>894</Lines>
  <Paragraphs>251</Paragraphs>
  <ScaleCrop>false</ScaleCrop>
  <Company/>
  <LinksUpToDate>false</LinksUpToDate>
  <CharactersWithSpaces>125891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 Silva</dc:creator>
  <cp:keywords/>
  <dc:description/>
  <cp:lastModifiedBy>Emanuel Silva</cp:lastModifiedBy>
  <cp:revision>9</cp:revision>
  <dcterms:created xsi:type="dcterms:W3CDTF">2024-10-05T13:18:00Z</dcterms:created>
  <dcterms:modified xsi:type="dcterms:W3CDTF">2024-10-05T13:47:00Z</dcterms:modified>
</cp:coreProperties>
</file>