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DD4EB" w14:textId="77777777" w:rsidR="004803BF" w:rsidRDefault="004803BF" w:rsidP="004803BF">
      <w:pPr>
        <w:pStyle w:val="OfirLandauheader1"/>
      </w:pPr>
      <w:r>
        <w:t>Appendices</w:t>
      </w:r>
    </w:p>
    <w:p w14:paraId="629E2ADD" w14:textId="77777777" w:rsidR="004803BF" w:rsidRDefault="004803BF" w:rsidP="004803BF">
      <w:pPr>
        <w:pStyle w:val="OfirLandauheader2"/>
      </w:pPr>
      <w:r>
        <w:t>Appendix 1: Psychophysical function derivation for the MCG model</w:t>
      </w:r>
    </w:p>
    <w:p w14:paraId="68DF44E9" w14:textId="77777777" w:rsidR="004803BF" w:rsidRDefault="004803BF" w:rsidP="004803BF">
      <w:r>
        <w:t>The MCG model assumes the following decision rule:</w:t>
      </w:r>
    </w:p>
    <w:p w14:paraId="58639CAC" w14:textId="77777777" w:rsidR="004803BF" w:rsidRPr="00264CBB" w:rsidRDefault="004803BF" w:rsidP="004803BF">
      <w:pPr>
        <w:rPr>
          <w:rFonts w:eastAsiaTheme="minorEastAsia"/>
        </w:rPr>
      </w:pPr>
      <m:oMathPara>
        <m:oMath>
          <m:r>
            <w:rPr>
              <w:rFonts w:ascii="Cambria Math" w:hAnsi="Cambria Math"/>
            </w:rPr>
            <m:t>-b&lt;</m:t>
          </m:r>
          <m:f>
            <m:fPr>
              <m:ctrlPr>
                <w:rPr>
                  <w:rFonts w:ascii="Cambria Math" w:hAnsi="Cambria Math"/>
                  <w:i/>
                </w:rPr>
              </m:ctrlPr>
            </m:fPr>
            <m:num>
              <m:r>
                <w:rPr>
                  <w:rFonts w:ascii="Cambria Math" w:hAnsi="Cambria Math"/>
                </w:rPr>
                <m:t>t-s</m:t>
              </m:r>
            </m:num>
            <m:den>
              <m:r>
                <w:rPr>
                  <w:rFonts w:ascii="Cambria Math" w:hAnsi="Cambria Math"/>
                </w:rPr>
                <m:t>t</m:t>
              </m:r>
            </m:den>
          </m:f>
          <m:r>
            <w:rPr>
              <w:rFonts w:ascii="Cambria Math" w:hAnsi="Cambria Math"/>
            </w:rPr>
            <m:t>&lt;b</m:t>
          </m:r>
        </m:oMath>
      </m:oMathPara>
    </w:p>
    <w:p w14:paraId="007E6042" w14:textId="77777777" w:rsidR="004803BF" w:rsidRDefault="004803BF" w:rsidP="004803BF">
      <w:pPr>
        <w:rPr>
          <w:rFonts w:eastAsiaTheme="minorEastAsia"/>
        </w:rPr>
      </w:pPr>
      <w:proofErr w:type="gramStart"/>
      <w:r>
        <w:rPr>
          <w:rFonts w:eastAsiaTheme="minorEastAsia"/>
          <w:i/>
          <w:iCs/>
        </w:rPr>
        <w:t xml:space="preserve">t </w:t>
      </w:r>
      <w:r>
        <w:rPr>
          <w:rFonts w:eastAsiaTheme="minorEastAsia"/>
        </w:rPr>
        <w:t>is</w:t>
      </w:r>
      <w:proofErr w:type="gramEnd"/>
      <w:r>
        <w:rPr>
          <w:rFonts w:eastAsiaTheme="minorEastAsia"/>
        </w:rPr>
        <w:t xml:space="preserve"> the true current presented interval. </w:t>
      </w:r>
      <w:r w:rsidRPr="00C569DB">
        <w:rPr>
          <w:rFonts w:eastAsiaTheme="minorEastAsia"/>
          <w:i/>
          <w:iCs/>
        </w:rPr>
        <w:t>s</w:t>
      </w:r>
      <w:r>
        <w:rPr>
          <w:rFonts w:eastAsiaTheme="minorEastAsia"/>
        </w:rPr>
        <w:t xml:space="preserve"> is a memory sample of the standard, drawn from a Gaussian distribution with mean equal to the true standard and standard deviation that grows linearly with standard duration. </w:t>
      </w:r>
      <w:r w:rsidRPr="00C569DB">
        <w:rPr>
          <w:rFonts w:eastAsiaTheme="minorEastAsia"/>
          <w:i/>
          <w:iCs/>
        </w:rPr>
        <w:t>b</w:t>
      </w:r>
      <w:r>
        <w:rPr>
          <w:rFonts w:eastAsiaTheme="minorEastAsia"/>
        </w:rPr>
        <w:t xml:space="preserve"> is a sample of the decision boundary, which is drawn from a Gaussian distribution with a given mean and standard deviation. </w:t>
      </w:r>
    </w:p>
    <w:p w14:paraId="0B3F7B6D" w14:textId="718E0B22" w:rsidR="004803BF" w:rsidRDefault="004803BF" w:rsidP="004803BF">
      <w:pPr>
        <w:rPr>
          <w:rFonts w:eastAsiaTheme="minorEastAsia"/>
        </w:rPr>
      </w:pPr>
      <w:r>
        <w:rPr>
          <w:rFonts w:eastAsiaTheme="minorEastAsia"/>
        </w:rPr>
        <w:t xml:space="preserve">Since </w:t>
      </w:r>
      <w:r w:rsidRPr="00C569DB">
        <w:rPr>
          <w:rFonts w:eastAsiaTheme="minorEastAsia"/>
          <w:i/>
          <w:iCs/>
        </w:rPr>
        <w:t>t</w:t>
      </w:r>
      <w:r>
        <w:rPr>
          <w:rFonts w:eastAsiaTheme="minorEastAsia"/>
        </w:rPr>
        <w:t xml:space="preserve"> is positive, and defining </w:t>
      </w:r>
      <m:oMath>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e>
            </m:d>
          </m:e>
          <m:sup>
            <m:r>
              <w:rPr>
                <w:rFonts w:ascii="Cambria Math" w:eastAsiaTheme="minorEastAsia" w:hAnsi="Cambria Math"/>
              </w:rPr>
              <m:t>i</m:t>
            </m:r>
          </m:sup>
        </m:sSup>
        <m:r>
          <w:rPr>
            <w:rFonts w:ascii="Cambria Math" w:eastAsiaTheme="minorEastAsia" w:hAnsi="Cambria Math"/>
          </w:rPr>
          <m:t>Bt</m:t>
        </m:r>
      </m:oMath>
      <w:r>
        <w:rPr>
          <w:rFonts w:eastAsiaTheme="minorEastAsia"/>
        </w:rPr>
        <w:t>,</w:t>
      </w:r>
      <w:r w:rsidR="002D6908">
        <w:rPr>
          <w:rFonts w:eastAsiaTheme="minorEastAsia"/>
        </w:rPr>
        <w:t xml:space="preserve"> where B is the mean boundary,</w:t>
      </w:r>
      <w:r>
        <w:rPr>
          <w:rFonts w:eastAsiaTheme="minorEastAsia"/>
        </w:rPr>
        <w:t xml:space="preserve"> the decision rule can be rewritten as:</w:t>
      </w:r>
    </w:p>
    <w:p w14:paraId="1D6EC7F6" w14:textId="77777777" w:rsidR="004803BF" w:rsidRPr="00C569DB" w:rsidRDefault="004F6FE6" w:rsidP="004803BF">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r>
            <w:rPr>
              <w:rFonts w:ascii="Cambria Math" w:eastAsiaTheme="minorEastAsia" w:hAnsi="Cambria Math"/>
            </w:rPr>
            <m:t>&lt;t-s</m:t>
          </m:r>
          <m:r>
            <w:rPr>
              <w:rFonts w:ascii="Cambria Math" w:hAnsi="Cambria Math"/>
            </w:rPr>
            <m:t>&lt;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oMath>
      </m:oMathPara>
    </w:p>
    <w:p w14:paraId="3DF9F2A9" w14:textId="77777777" w:rsidR="004803BF" w:rsidRDefault="004803BF" w:rsidP="004803BF">
      <w:pPr>
        <w:rPr>
          <w:rFonts w:eastAsiaTheme="minorEastAsia"/>
        </w:rPr>
      </w:pPr>
      <w:r>
        <w:rPr>
          <w:rFonts w:eastAsiaTheme="minorEastAsia"/>
        </w:rPr>
        <w:t>The probability of a “same” response is then</w:t>
      </w:r>
    </w:p>
    <w:p w14:paraId="38DF07C3" w14:textId="77777777" w:rsidR="004803BF" w:rsidRPr="0006231C" w:rsidRDefault="004803BF" w:rsidP="004803BF">
      <w:pP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"same"</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t-s&lt;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t-s&lt;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e>
          </m:d>
        </m:oMath>
      </m:oMathPara>
    </w:p>
    <w:p w14:paraId="5F399536" w14:textId="77777777" w:rsidR="004803BF" w:rsidRPr="0006231C" w:rsidRDefault="004803BF" w:rsidP="004803BF">
      <w:pPr>
        <w:rPr>
          <w:rFonts w:eastAsiaTheme="minorEastAsia"/>
        </w:rPr>
      </w:pPr>
      <w:r>
        <w:rPr>
          <w:rFonts w:eastAsiaTheme="minorEastAsia"/>
        </w:rPr>
        <w:t>Equivalent to</w:t>
      </w:r>
    </w:p>
    <w:p w14:paraId="3F1E1C7F" w14:textId="77777777" w:rsidR="004803BF" w:rsidRPr="005C21F5" w:rsidRDefault="004803BF" w:rsidP="004803BF">
      <w:pP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"same"</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t-s-</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r>
                <w:rPr>
                  <w:rFonts w:ascii="Cambria Math" w:eastAsiaTheme="minorEastAsia" w:hAnsi="Cambria Math"/>
                </w:rPr>
                <m:t>&lt;0</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t-s-</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r>
                <w:rPr>
                  <w:rFonts w:ascii="Cambria Math" w:eastAsiaTheme="minorEastAsia" w:hAnsi="Cambria Math"/>
                </w:rPr>
                <m:t>&lt;0</m:t>
              </m:r>
            </m:e>
          </m:d>
        </m:oMath>
      </m:oMathPara>
    </w:p>
    <w:p w14:paraId="013812DA" w14:textId="77777777" w:rsidR="004803BF" w:rsidRDefault="004803BF" w:rsidP="004803BF">
      <w:pPr>
        <w:rPr>
          <w:rFonts w:eastAsiaTheme="minorEastAsia"/>
        </w:rPr>
      </w:pPr>
      <w:r>
        <w:rPr>
          <w:rFonts w:eastAsiaTheme="minorEastAsia"/>
        </w:rPr>
        <w:t>The left-hand side within each parenthesis is a sum of independent Gaussian random variables (</w:t>
      </w:r>
      <w:r w:rsidRPr="00A0290B">
        <w:rPr>
          <w:rFonts w:eastAsiaTheme="minorEastAsia"/>
          <w:i/>
          <w:iCs/>
        </w:rPr>
        <w:t>s</w:t>
      </w:r>
      <w:r>
        <w:rPr>
          <w:rFonts w:eastAsiaTheme="minorEastAsia"/>
        </w:rPr>
        <w:t xml:space="preserve"> and </w:t>
      </w:r>
      <w:proofErr w:type="spellStart"/>
      <w:r w:rsidRPr="00A0290B">
        <w:rPr>
          <w:rFonts w:eastAsiaTheme="minorEastAsia"/>
          <w:i/>
          <w:iCs/>
        </w:rPr>
        <w:t>w</w:t>
      </w:r>
      <w:r w:rsidRPr="00A0290B">
        <w:rPr>
          <w:rFonts w:eastAsiaTheme="minorEastAsia"/>
          <w:i/>
          <w:iCs/>
        </w:rPr>
        <w:softHyphen/>
      </w:r>
      <w:r w:rsidRPr="00A0290B">
        <w:rPr>
          <w:rFonts w:eastAsiaTheme="minorEastAsia"/>
          <w:i/>
          <w:iCs/>
          <w:vertAlign w:val="subscript"/>
        </w:rPr>
        <w:t>i</w:t>
      </w:r>
      <w:proofErr w:type="spellEnd"/>
      <w:r>
        <w:rPr>
          <w:rFonts w:eastAsiaTheme="minorEastAsia"/>
        </w:rPr>
        <w:t>) and a constant (</w:t>
      </w:r>
      <w:r w:rsidRPr="00956027">
        <w:rPr>
          <w:rFonts w:eastAsiaTheme="minorEastAsia"/>
          <w:i/>
          <w:iCs/>
        </w:rPr>
        <w:t>t</w:t>
      </w:r>
      <w:r>
        <w:rPr>
          <w:rFonts w:eastAsiaTheme="minorEastAsia"/>
        </w:rPr>
        <w:t xml:space="preserve">). Hence, that sum is itself a Gaussian random variable with the following </w:t>
      </w:r>
      <w:proofErr w:type="gramStart"/>
      <w:r>
        <w:rPr>
          <w:rFonts w:eastAsiaTheme="minorEastAsia"/>
        </w:rPr>
        <w:t>mean</w:t>
      </w:r>
      <w:proofErr w:type="gramEnd"/>
      <w:r>
        <w:rPr>
          <w:rFonts w:eastAsiaTheme="minorEastAsia"/>
        </w:rPr>
        <w:t xml:space="preserve"> and variance (</w:t>
      </w:r>
      <w:r w:rsidRPr="00270053">
        <w:rPr>
          <w:rFonts w:eastAsiaTheme="minorEastAsia"/>
          <w:i/>
          <w:iCs/>
        </w:rPr>
        <w:t>S</w:t>
      </w:r>
      <w:r>
        <w:rPr>
          <w:rFonts w:eastAsiaTheme="minorEastAsia"/>
        </w:rPr>
        <w:t xml:space="preserve"> and </w:t>
      </w:r>
      <w:r w:rsidRPr="00270053">
        <w:rPr>
          <w:rFonts w:eastAsiaTheme="minorEastAsia"/>
          <w:i/>
          <w:iCs/>
        </w:rPr>
        <w:t>B</w:t>
      </w:r>
      <w:r>
        <w:rPr>
          <w:rFonts w:eastAsiaTheme="minorEastAsia"/>
        </w:rPr>
        <w:t xml:space="preserve"> are the </w:t>
      </w:r>
      <w:proofErr w:type="gramStart"/>
      <w:r>
        <w:rPr>
          <w:rFonts w:eastAsiaTheme="minorEastAsia"/>
        </w:rPr>
        <w:t>mean</w:t>
      </w:r>
      <w:proofErr w:type="gramEnd"/>
      <w:r>
        <w:rPr>
          <w:rFonts w:eastAsiaTheme="minorEastAsia"/>
        </w:rPr>
        <w:t xml:space="preserve"> of memory and boundary distributions, respectively):</w:t>
      </w:r>
    </w:p>
    <w:p w14:paraId="5F37D916" w14:textId="77777777" w:rsidR="004803BF" w:rsidRPr="008E1374" w:rsidRDefault="004803BF" w:rsidP="004803BF">
      <w:pPr>
        <w:rPr>
          <w:rFonts w:eastAsiaTheme="minorEastAsia"/>
        </w:rPr>
      </w:pPr>
      <m:oMathPara>
        <m:oMath>
          <m:r>
            <w:rPr>
              <w:rFonts w:ascii="Cambria Math" w:eastAsiaTheme="minorEastAsia" w:hAnsi="Cambria Math"/>
            </w:rPr>
            <m:t>E</m:t>
          </m:r>
          <m:d>
            <m:dPr>
              <m:ctrlPr>
                <w:rPr>
                  <w:rFonts w:ascii="Cambria Math" w:eastAsiaTheme="minorEastAsia" w:hAnsi="Cambria Math"/>
                  <w:i/>
                </w:rPr>
              </m:ctrlPr>
            </m:dPr>
            <m:e>
              <m:r>
                <w:rPr>
                  <w:rFonts w:ascii="Cambria Math" w:eastAsiaTheme="minorEastAsia" w:hAnsi="Cambria Math"/>
                </w:rPr>
                <m:t>t-s-</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e>
          </m:d>
          <m:r>
            <w:rPr>
              <w:rFonts w:ascii="Cambria Math" w:eastAsiaTheme="minorEastAsia" w:hAnsi="Cambria Math"/>
            </w:rPr>
            <m:t>=t-S-</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e>
              </m:d>
            </m:e>
            <m:sup>
              <m:r>
                <w:rPr>
                  <w:rFonts w:ascii="Cambria Math" w:eastAsiaTheme="minorEastAsia" w:hAnsi="Cambria Math"/>
                </w:rPr>
                <m:t>i</m:t>
              </m:r>
            </m:sup>
          </m:sSup>
          <m:r>
            <w:rPr>
              <w:rFonts w:ascii="Cambria Math" w:eastAsiaTheme="minorEastAsia" w:hAnsi="Cambria Math"/>
            </w:rPr>
            <m:t>bt=t</m:t>
          </m:r>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e>
                  </m:d>
                </m:e>
                <m:sup>
                  <m:r>
                    <w:rPr>
                      <w:rFonts w:ascii="Cambria Math" w:eastAsiaTheme="minorEastAsia" w:hAnsi="Cambria Math"/>
                    </w:rPr>
                    <m:t>i</m:t>
                  </m:r>
                </m:sup>
              </m:sSup>
              <m:r>
                <w:rPr>
                  <w:rFonts w:ascii="Cambria Math" w:eastAsiaTheme="minorEastAsia" w:hAnsi="Cambria Math"/>
                </w:rPr>
                <m:t>Bt</m:t>
              </m:r>
            </m:e>
          </m:d>
          <m:r>
            <w:rPr>
              <w:rFonts w:ascii="Cambria Math" w:eastAsiaTheme="minorEastAsia" w:hAnsi="Cambria Math"/>
            </w:rPr>
            <m:t>-S</m:t>
          </m:r>
        </m:oMath>
      </m:oMathPara>
    </w:p>
    <w:p w14:paraId="7C8FFB0E" w14:textId="77777777" w:rsidR="004803BF" w:rsidRPr="008E1374" w:rsidRDefault="004803BF" w:rsidP="004803BF">
      <w:pPr>
        <w:rPr>
          <w:rFonts w:eastAsiaTheme="minorEastAsia"/>
        </w:rPr>
      </w:pPr>
      <m:oMathPara>
        <m:oMath>
          <m:r>
            <w:rPr>
              <w:rFonts w:ascii="Cambria Math" w:eastAsiaTheme="minorEastAsia" w:hAnsi="Cambria Math"/>
            </w:rPr>
            <m:t>Var</m:t>
          </m:r>
          <m:d>
            <m:dPr>
              <m:ctrlPr>
                <w:rPr>
                  <w:rFonts w:ascii="Cambria Math" w:eastAsiaTheme="minorEastAsia" w:hAnsi="Cambria Math"/>
                  <w:i/>
                </w:rPr>
              </m:ctrlPr>
            </m:dPr>
            <m:e>
              <m:r>
                <w:rPr>
                  <w:rFonts w:ascii="Cambria Math" w:eastAsiaTheme="minorEastAsia" w:hAnsi="Cambria Math"/>
                </w:rPr>
                <m:t>t-s-</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e>
          </m:d>
          <m:r>
            <w:rPr>
              <w:rFonts w:ascii="Cambria Math" w:eastAsiaTheme="minorEastAsia" w:hAnsi="Cambria Math"/>
            </w:rPr>
            <m:t>=Var</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e>
          </m:d>
          <m:r>
            <w:rPr>
              <w:rFonts w:ascii="Cambria Math" w:eastAsiaTheme="minorEastAsia" w:hAnsi="Cambria Math"/>
            </w:rPr>
            <m:t>+Var</m:t>
          </m:r>
          <m:d>
            <m:dPr>
              <m:ctrlPr>
                <w:rPr>
                  <w:rFonts w:ascii="Cambria Math" w:eastAsiaTheme="minorEastAsia" w:hAnsi="Cambria Math"/>
                  <w:i/>
                </w:rPr>
              </m:ctrlPr>
            </m:dPr>
            <m:e>
              <m:r>
                <w:rPr>
                  <w:rFonts w:ascii="Cambria Math" w:eastAsiaTheme="minorEastAsia" w:hAnsi="Cambria Math"/>
                </w:rPr>
                <m:t>s</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B</m:t>
                  </m:r>
                </m:sub>
              </m:sSub>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γ</m:t>
              </m:r>
            </m:e>
            <m:sup>
              <m:r>
                <w:rPr>
                  <w:rFonts w:ascii="Cambria Math" w:eastAsiaTheme="minorEastAsia" w:hAnsi="Cambria Math"/>
                </w:rPr>
                <m:t>2</m:t>
              </m:r>
            </m:sup>
          </m:sSup>
        </m:oMath>
      </m:oMathPara>
    </w:p>
    <w:p w14:paraId="3A9F3A21" w14:textId="77777777" w:rsidR="004803BF" w:rsidRPr="008E1374" w:rsidRDefault="004803BF" w:rsidP="004803BF">
      <w:pPr>
        <w:rPr>
          <w:rFonts w:eastAsiaTheme="minorEastAsia"/>
        </w:rPr>
      </w:pPr>
      <w:r>
        <w:rPr>
          <w:rFonts w:eastAsiaTheme="minorEastAsia"/>
        </w:rPr>
        <w:t>With this, we can write the psychophysical function:</w:t>
      </w:r>
    </w:p>
    <w:p w14:paraId="0985C927" w14:textId="77777777" w:rsidR="004803BF" w:rsidRPr="001C2713" w:rsidRDefault="004803BF" w:rsidP="004803BF">
      <w:pPr>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r>
                <m:rPr>
                  <m:nor/>
                </m:rPr>
                <w:rPr>
                  <w:rFonts w:ascii="Cambria Math" w:eastAsiaTheme="minorEastAsia" w:hAnsi="Cambria Math"/>
                </w:rPr>
                <m:t>same</m:t>
              </m:r>
              <m:r>
                <w:rPr>
                  <w:rFonts w:ascii="Cambria Math" w:eastAsiaTheme="minorEastAsia" w:hAnsi="Cambria Math"/>
                </w:rPr>
                <m:t>|t;k,B,</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B</m:t>
                  </m:r>
                </m:sub>
              </m:sSub>
            </m:e>
          </m:d>
          <m:r>
            <w:rPr>
              <w:rFonts w:ascii="Cambria Math" w:eastAsiaTheme="minorEastAsia" w:hAnsi="Cambria Math"/>
            </w:rPr>
            <m:t>=</m:t>
          </m:r>
          <m:r>
            <m:rPr>
              <m:sty m:val="p"/>
            </m:rPr>
            <w:rPr>
              <w:rFonts w:ascii="Cambria Math" w:hAnsi="Cambria Math"/>
            </w:rPr>
            <m:t>Φ</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e>
          </m:d>
          <m:r>
            <w:rPr>
              <w:rFonts w:ascii="Cambria Math" w:eastAsiaTheme="minorEastAsia" w:hAnsi="Cambria Math"/>
            </w:rPr>
            <m:t>-</m:t>
          </m:r>
          <m:r>
            <m:rPr>
              <m:sty m:val="p"/>
            </m:rPr>
            <w:rPr>
              <w:rFonts w:ascii="Cambria Math" w:hAnsi="Cambria Math"/>
            </w:rPr>
            <m:t>Φ</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e>
          </m:d>
        </m:oMath>
      </m:oMathPara>
    </w:p>
    <w:p w14:paraId="6C828361" w14:textId="77777777" w:rsidR="004803BF" w:rsidRPr="00407148" w:rsidRDefault="004F6FE6" w:rsidP="004803BF">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e>
                      </m:d>
                    </m:e>
                    <m:sup>
                      <m:r>
                        <w:rPr>
                          <w:rFonts w:ascii="Cambria Math" w:eastAsiaTheme="minorEastAsia" w:hAnsi="Cambria Math"/>
                        </w:rPr>
                        <m:t>i</m:t>
                      </m:r>
                    </m:sup>
                  </m:sSup>
                  <m:r>
                    <w:rPr>
                      <w:rFonts w:ascii="Cambria Math" w:eastAsiaTheme="minorEastAsia" w:hAnsi="Cambria Math"/>
                    </w:rPr>
                    <m:t>B</m:t>
                  </m:r>
                </m:e>
              </m:d>
              <m:r>
                <w:rPr>
                  <w:rFonts w:ascii="Cambria Math" w:eastAsiaTheme="minorEastAsia" w:hAnsi="Cambria Math"/>
                </w:rPr>
                <m:t>-S</m:t>
              </m:r>
            </m:num>
            <m:den>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B</m:t>
                          </m:r>
                        </m:sub>
                      </m:sSub>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e>
              </m:rad>
            </m:den>
          </m:f>
        </m:oMath>
      </m:oMathPara>
    </w:p>
    <w:p w14:paraId="65F71280" w14:textId="77777777" w:rsidR="004803BF" w:rsidRDefault="004803BF" w:rsidP="004803BF">
      <w:pPr>
        <w:pStyle w:val="OfirLandauheader2"/>
      </w:pPr>
    </w:p>
    <w:p w14:paraId="528DB8DA" w14:textId="77777777" w:rsidR="004803BF" w:rsidRDefault="004803BF" w:rsidP="004803BF">
      <w:pPr>
        <w:pStyle w:val="OfirLandauheader2"/>
      </w:pPr>
      <w:r>
        <w:t>Appendix 2: Psychophysical function derivation for the double-boundary DDM</w:t>
      </w:r>
    </w:p>
    <w:p w14:paraId="21F962CE" w14:textId="5B7D19FF" w:rsidR="004803BF" w:rsidRPr="001D4133" w:rsidRDefault="004803BF" w:rsidP="004803BF">
      <w:r>
        <w:t>The mathematical formulation of our</w:t>
      </w:r>
      <w:r w:rsidRPr="001D4133">
        <w:t xml:space="preserve"> model is as follows</w:t>
      </w:r>
      <w:r>
        <w:t xml:space="preserve"> (</w:t>
      </w:r>
      <w:r>
        <w:rPr>
          <w:lang w:bidi="he-IL"/>
        </w:rPr>
        <w:t>adapted</w:t>
      </w:r>
      <w:r>
        <w:t xml:space="preserve"> from </w:t>
      </w:r>
      <w:r>
        <w:fldChar w:fldCharType="begin"/>
      </w:r>
      <w:r w:rsidR="00182C08">
        <w:instrText xml:space="preserve"> ADDIN ZOTERO_ITEM CSL_CITATION {"citationID":"DDIhLcdo","properties":{"formattedCitation":"(Simen et al., 2011)","plainCitation":"(Simen et al., 2011)","dontUpdate":true,"noteIndex":0},"citationItems":[{"id":801,"uris":["http://zotero.org/users/2333675/items/ARAQ6H2Y","http://zotero.org/users/2333675/items/XZ9SAVYC"],"itemData":{"id":801,"type":"article-journal","abstract":"We show that simple assumptions about neural processing lead to a model of interval timing as a temporal integration process, in which a noisy firing-rate representation of time rises linearly on average toward a response threshold over the course of an interval. Our assumptions include: that neural spike trains are approximately independent Poisson processes, that correlations among them can be largely cancelled by balancing excitation and inhibition, that neural populations can act as integrators, and that the objective of timed behavior is maximal accuracy and minimal variance. The model accounts for a variety of physiological and behavioral findings in rodents, monkeys, and humans, including ramping firing rates between the onset of reward-predicting cues and the receipt of delayed rewards, and universally scale-invariant response time distributions in interval timing tasks. It furthermore makes specific, well-supported predictions about the skewness of these distributions, a feature of timing data that is usually ignored. The model also incorporates a rapid (potentially one-shot) duration-learning procedure. Human behavioral data support the learning rule's predictions regarding learning speed in sequences of timed responses. These results suggest that simple, integration-based models should play as prominent a role in interval timing theory as they do in theories of perceptual decision making, and that a common neural mechanism may underlie both types of behavior.","container-title":"Journal of Neuroscience","DOI":"10.1523/JNEUROSCI.3121-10.2011","ISSN":"0270-6474","issue":"25","note":"PMID: 21697374\nISBN: 0270-6474","page":"9238-9253","title":"A Model of Interval Timing by Neural Integration","volume":"31","author":[{"family":"Simen","given":"Patrick"},{"family":"Balcı","given":"Fuat"},{"family":"DeSouza","given":"Laura"},{"family":"Cohen","given":"Jonathan D."},{"family":"Holmes","given":"Philip"}],"issued":{"date-parts":[["2011"]]}}}],"schema":"https://github.com/citation-style-language/schema/raw/master/csl-citation.json"} </w:instrText>
      </w:r>
      <w:r>
        <w:fldChar w:fldCharType="separate"/>
      </w:r>
      <w:r w:rsidRPr="002E4A63">
        <w:rPr>
          <w:rFonts w:cs="Times New Roman"/>
        </w:rPr>
        <w:t>Simen et al., 2011)</w:t>
      </w:r>
      <w:r>
        <w:fldChar w:fldCharType="end"/>
      </w:r>
      <w:r w:rsidRPr="001D4133">
        <w:t>: A drift</w:t>
      </w:r>
      <w:r>
        <w:t>-</w:t>
      </w:r>
      <w:r w:rsidRPr="001D4133">
        <w:t xml:space="preserve">diffusion process, representing the momentary perceived duration (accumulated temporal evidence), starts at the stimulus onset. The dynamics of the </w:t>
      </w:r>
      <w:r>
        <w:t>DV</w:t>
      </w:r>
      <w:r w:rsidRPr="001D4133">
        <w:t xml:space="preserve"> </w:t>
      </w:r>
      <w:proofErr w:type="gramStart"/>
      <w:r w:rsidRPr="001D4133">
        <w:t>is</w:t>
      </w:r>
      <w:proofErr w:type="gramEnd"/>
      <w:r w:rsidRPr="001D4133">
        <w:t xml:space="preserve"> given by:</w:t>
      </w:r>
    </w:p>
    <w:p w14:paraId="775049FB" w14:textId="77777777" w:rsidR="004803BF" w:rsidRPr="001D4133" w:rsidRDefault="004803BF" w:rsidP="004803BF">
      <m:oMathPara>
        <m:oMath>
          <m:r>
            <w:rPr>
              <w:rFonts w:ascii="Cambria Math" w:hAnsi="Cambria Math"/>
            </w:rPr>
            <m:t>dx</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dt</m:t>
          </m:r>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dB</m:t>
          </m:r>
        </m:oMath>
      </m:oMathPara>
    </w:p>
    <w:p w14:paraId="5E331785" w14:textId="77777777" w:rsidR="004803BF" w:rsidRDefault="004803BF" w:rsidP="004803BF">
      <w:r w:rsidRPr="001D4133">
        <w:t xml:space="preserve">Where </w:t>
      </w:r>
      <w:r w:rsidRPr="001D4133">
        <w:rPr>
          <w:i/>
          <w:iCs/>
        </w:rPr>
        <w:t>x</w:t>
      </w:r>
      <w:r w:rsidRPr="001D4133">
        <w:t xml:space="preserve"> is the </w:t>
      </w:r>
      <w:r>
        <w:t>DV</w:t>
      </w:r>
      <w:r w:rsidRPr="001D4133">
        <w:t>,</w:t>
      </w:r>
      <w:r w:rsidRPr="001D4133">
        <w:rPr>
          <w:i/>
          <w:iCs/>
        </w:rPr>
        <w:t xml:space="preserve"> A</w:t>
      </w:r>
      <w:r w:rsidRPr="001D4133">
        <w:t xml:space="preserve"> is the drift rate (how fast </w:t>
      </w:r>
      <w:r>
        <w:t>the DV</w:t>
      </w:r>
      <w:r w:rsidRPr="001D4133">
        <w:t xml:space="preserve"> grows over time on average), </w:t>
      </w:r>
      <m:oMath>
        <m:r>
          <w:rPr>
            <w:rFonts w:ascii="Cambria Math" w:hAnsi="Cambria Math"/>
          </w:rPr>
          <m:t>w∙dB</m:t>
        </m:r>
      </m:oMath>
      <w:r w:rsidRPr="001D4133">
        <w:rPr>
          <w:i/>
          <w:iCs/>
        </w:rPr>
        <w:t xml:space="preserve"> </w:t>
      </w:r>
      <w:r w:rsidRPr="001D4133">
        <w:t>represent</w:t>
      </w:r>
      <w:r>
        <w:t>s</w:t>
      </w:r>
      <w:r w:rsidRPr="001D4133">
        <w:t xml:space="preserve"> the variability in momentary </w:t>
      </w:r>
      <w:r>
        <w:t>DV (the noise level)</w:t>
      </w:r>
      <w:r w:rsidRPr="001D4133">
        <w:t>.</w:t>
      </w:r>
      <w:r>
        <w:t xml:space="preserve"> The probability density function of DV values at a given moment </w:t>
      </w:r>
      <w:r w:rsidRPr="00C85FF2">
        <w:rPr>
          <w:i/>
          <w:iCs/>
        </w:rPr>
        <w:t>t</w:t>
      </w:r>
      <w:r>
        <w:t xml:space="preserve"> is given by the following Gaussian distribution:</w:t>
      </w:r>
    </w:p>
    <w:p w14:paraId="691A3489" w14:textId="77777777" w:rsidR="004803BF" w:rsidRPr="001D4133" w:rsidRDefault="004803BF" w:rsidP="004803BF">
      <m:oMathPara>
        <m:oMath>
          <m:r>
            <w:rPr>
              <w:rFonts w:ascii="Cambria Math" w:hAnsi="Cambria Math"/>
            </w:rPr>
            <m:t>p</m:t>
          </m:r>
          <m:d>
            <m:dPr>
              <m:ctrlPr>
                <w:rPr>
                  <w:rFonts w:ascii="Cambria Math" w:hAnsi="Cambria Math"/>
                </w:rPr>
              </m:ctrlPr>
            </m:dPr>
            <m:e>
              <m:r>
                <w:rPr>
                  <w:rFonts w:ascii="Cambria Math" w:hAnsi="Cambria Math"/>
                </w:rPr>
                <m:t>x|t</m:t>
              </m:r>
            </m:e>
          </m:d>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w</m:t>
              </m:r>
              <m:rad>
                <m:radPr>
                  <m:degHide m:val="1"/>
                  <m:ctrlPr>
                    <w:rPr>
                      <w:rFonts w:ascii="Cambria Math" w:hAnsi="Cambria Math"/>
                    </w:rPr>
                  </m:ctrlPr>
                </m:radPr>
                <m:deg/>
                <m:e>
                  <m:r>
                    <w:rPr>
                      <w:rFonts w:ascii="Cambria Math" w:hAnsi="Cambria Math"/>
                    </w:rPr>
                    <m:t>t2π</m:t>
                  </m:r>
                </m:e>
              </m:rad>
            </m:den>
          </m:f>
          <m:r>
            <w:rPr>
              <w:rFonts w:ascii="Cambria Math" w:hAnsi="Cambria Math"/>
            </w:rPr>
            <m:t>exp</m:t>
          </m:r>
          <m:d>
            <m:dPr>
              <m:ctrlPr>
                <w:rPr>
                  <w:rFonts w:ascii="Cambria Math" w:hAnsi="Cambria Math"/>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x-At</m:t>
                          </m:r>
                        </m:num>
                        <m:den>
                          <m:r>
                            <w:rPr>
                              <w:rFonts w:ascii="Cambria Math" w:hAnsi="Cambria Math"/>
                            </w:rPr>
                            <m:t>w</m:t>
                          </m:r>
                          <m:rad>
                            <m:radPr>
                              <m:degHide m:val="1"/>
                              <m:ctrlPr>
                                <w:rPr>
                                  <w:rFonts w:ascii="Cambria Math" w:hAnsi="Cambria Math"/>
                                  <w:i/>
                                </w:rPr>
                              </m:ctrlPr>
                            </m:radPr>
                            <m:deg/>
                            <m:e>
                              <m:r>
                                <w:rPr>
                                  <w:rFonts w:ascii="Cambria Math" w:hAnsi="Cambria Math"/>
                                </w:rPr>
                                <m:t>t</m:t>
                              </m:r>
                            </m:e>
                          </m:rad>
                        </m:den>
                      </m:f>
                    </m:e>
                  </m:d>
                </m:e>
                <m:sup>
                  <m:r>
                    <w:rPr>
                      <w:rFonts w:ascii="Cambria Math" w:hAnsi="Cambria Math"/>
                    </w:rPr>
                    <m:t>2</m:t>
                  </m:r>
                </m:sup>
              </m:sSup>
            </m:e>
          </m:d>
        </m:oMath>
      </m:oMathPara>
    </w:p>
    <w:p w14:paraId="2D5E6933" w14:textId="77777777" w:rsidR="004803BF" w:rsidRPr="001D4133" w:rsidRDefault="004803BF" w:rsidP="004803BF">
      <w:r w:rsidRPr="001D4133">
        <w:t xml:space="preserve">We define </w:t>
      </w:r>
      <w:r>
        <w:t>two</w:t>
      </w:r>
      <w:r w:rsidRPr="001D4133">
        <w:t xml:space="preserve"> </w:t>
      </w:r>
      <w:r>
        <w:t>additional parameters,</w:t>
      </w:r>
      <w:r w:rsidRPr="001D4133">
        <w:t xml:space="preserve"> </w:t>
      </w:r>
      <w:proofErr w:type="spellStart"/>
      <w:r w:rsidRPr="001D4133">
        <w:rPr>
          <w:i/>
          <w:iCs/>
        </w:rPr>
        <w:t>z</w:t>
      </w:r>
      <w:r>
        <w:rPr>
          <w:i/>
          <w:iCs/>
          <w:vertAlign w:val="subscript"/>
        </w:rPr>
        <w:t>l</w:t>
      </w:r>
      <w:proofErr w:type="spellEnd"/>
      <w:r>
        <w:t xml:space="preserve"> and </w:t>
      </w:r>
      <w:proofErr w:type="spellStart"/>
      <w:r w:rsidRPr="001D4133">
        <w:rPr>
          <w:i/>
          <w:iCs/>
        </w:rPr>
        <w:t>z</w:t>
      </w:r>
      <w:r>
        <w:rPr>
          <w:i/>
          <w:iCs/>
          <w:vertAlign w:val="subscript"/>
        </w:rPr>
        <w:t>u</w:t>
      </w:r>
      <w:proofErr w:type="spellEnd"/>
      <w:r>
        <w:t xml:space="preserve">, </w:t>
      </w:r>
      <w:r w:rsidRPr="001D4133">
        <w:t xml:space="preserve">which represent the </w:t>
      </w:r>
      <w:r>
        <w:t xml:space="preserve">lower and upper </w:t>
      </w:r>
      <w:r w:rsidRPr="001D4133">
        <w:t xml:space="preserve">decision </w:t>
      </w:r>
      <w:r>
        <w:t>boundaries, respectively</w:t>
      </w:r>
      <w:r w:rsidRPr="001D4133">
        <w:t xml:space="preserve">. The probability of </w:t>
      </w:r>
      <w:r>
        <w:t xml:space="preserve">a “same” response for an in interval of duration </w:t>
      </w:r>
      <w:r w:rsidRPr="009210C0">
        <w:rPr>
          <w:i/>
          <w:iCs/>
        </w:rPr>
        <w:t>t</w:t>
      </w:r>
      <w:r>
        <w:t xml:space="preserve"> is </w:t>
      </w:r>
      <w:r w:rsidRPr="001D4133">
        <w:t xml:space="preserve">the </w:t>
      </w:r>
      <w:r>
        <w:t xml:space="preserve">probability that the DV at moment </w:t>
      </w:r>
      <w:r w:rsidRPr="009210C0">
        <w:rPr>
          <w:i/>
          <w:iCs/>
        </w:rPr>
        <w:t>t</w:t>
      </w:r>
      <w:r>
        <w:t xml:space="preserve"> is between the boundaries</w:t>
      </w:r>
      <w:r w:rsidRPr="001D4133">
        <w:t>:</w:t>
      </w:r>
    </w:p>
    <w:p w14:paraId="19F6A5EB" w14:textId="77777777" w:rsidR="004803BF" w:rsidRPr="00462874" w:rsidRDefault="004803BF" w:rsidP="004803BF">
      <w:pPr>
        <w:rPr>
          <w:rFonts w:eastAsiaTheme="minorEastAsia"/>
        </w:rPr>
      </w:pPr>
      <m:oMathPara>
        <m:oMath>
          <m:r>
            <w:rPr>
              <w:rFonts w:ascii="Cambria Math" w:hAnsi="Cambria Math"/>
            </w:rPr>
            <m:t>p</m:t>
          </m:r>
          <m:d>
            <m:dPr>
              <m:ctrlPr>
                <w:rPr>
                  <w:rFonts w:ascii="Cambria Math" w:hAnsi="Cambria Math"/>
                </w:rPr>
              </m:ctrlPr>
            </m:dPr>
            <m:e>
              <m:r>
                <w:rPr>
                  <w:rFonts w:ascii="Cambria Math" w:hAnsi="Cambria Math"/>
                </w:rPr>
                <m:t>"same"|t;A,w,</m:t>
              </m:r>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u</m:t>
                  </m:r>
                </m:sub>
              </m:sSub>
            </m:e>
          </m:d>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w</m:t>
              </m:r>
              <m:rad>
                <m:radPr>
                  <m:degHide m:val="1"/>
                  <m:ctrlPr>
                    <w:rPr>
                      <w:rFonts w:ascii="Cambria Math" w:hAnsi="Cambria Math"/>
                    </w:rPr>
                  </m:ctrlPr>
                </m:radPr>
                <m:deg/>
                <m:e>
                  <m:r>
                    <w:rPr>
                      <w:rFonts w:ascii="Cambria Math" w:hAnsi="Cambria Math"/>
                    </w:rPr>
                    <m:t>t2π</m:t>
                  </m:r>
                </m:e>
              </m:rad>
            </m:den>
          </m:f>
          <m:nary>
            <m:naryPr>
              <m:limLoc m:val="undOvr"/>
              <m:ctrlPr>
                <w:rPr>
                  <w:rFonts w:ascii="Cambria Math" w:hAnsi="Cambria Math"/>
                </w:rPr>
              </m:ctrlPr>
            </m:naryPr>
            <m:sub>
              <m:sSub>
                <m:sSubPr>
                  <m:ctrlPr>
                    <w:rPr>
                      <w:rFonts w:ascii="Cambria Math" w:hAnsi="Cambria Math"/>
                      <w:i/>
                    </w:rPr>
                  </m:ctrlPr>
                </m:sSubPr>
                <m:e>
                  <m:r>
                    <w:rPr>
                      <w:rFonts w:ascii="Cambria Math" w:hAnsi="Cambria Math"/>
                    </w:rPr>
                    <m:t>z</m:t>
                  </m:r>
                </m:e>
                <m:sub>
                  <m:r>
                    <w:rPr>
                      <w:rFonts w:ascii="Cambria Math" w:hAnsi="Cambria Math"/>
                    </w:rPr>
                    <m:t>l</m:t>
                  </m:r>
                </m:sub>
              </m:sSub>
            </m:sub>
            <m:sup>
              <m:sSub>
                <m:sSubPr>
                  <m:ctrlPr>
                    <w:rPr>
                      <w:rFonts w:ascii="Cambria Math" w:hAnsi="Cambria Math"/>
                      <w:i/>
                    </w:rPr>
                  </m:ctrlPr>
                </m:sSubPr>
                <m:e>
                  <m:r>
                    <w:rPr>
                      <w:rFonts w:ascii="Cambria Math" w:hAnsi="Cambria Math"/>
                    </w:rPr>
                    <m:t>z</m:t>
                  </m:r>
                </m:e>
                <m:sub>
                  <m:r>
                    <w:rPr>
                      <w:rFonts w:ascii="Cambria Math" w:hAnsi="Cambria Math"/>
                    </w:rPr>
                    <m:t>u</m:t>
                  </m:r>
                </m:sub>
              </m:sSub>
            </m:sup>
            <m:e>
              <m:r>
                <w:rPr>
                  <w:rFonts w:ascii="Cambria Math" w:hAnsi="Cambria Math"/>
                </w:rPr>
                <m:t>exp</m:t>
              </m:r>
              <m:d>
                <m:dPr>
                  <m:ctrlPr>
                    <w:rPr>
                      <w:rFonts w:ascii="Cambria Math" w:hAnsi="Cambria Math"/>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x-At</m:t>
                              </m:r>
                            </m:num>
                            <m:den>
                              <m:r>
                                <w:rPr>
                                  <w:rFonts w:ascii="Cambria Math" w:hAnsi="Cambria Math"/>
                                </w:rPr>
                                <m:t>w</m:t>
                              </m:r>
                              <m:rad>
                                <m:radPr>
                                  <m:degHide m:val="1"/>
                                  <m:ctrlPr>
                                    <w:rPr>
                                      <w:rFonts w:ascii="Cambria Math" w:hAnsi="Cambria Math"/>
                                      <w:i/>
                                    </w:rPr>
                                  </m:ctrlPr>
                                </m:radPr>
                                <m:deg/>
                                <m:e>
                                  <m:r>
                                    <w:rPr>
                                      <w:rFonts w:ascii="Cambria Math" w:hAnsi="Cambria Math"/>
                                    </w:rPr>
                                    <m:t>t</m:t>
                                  </m:r>
                                </m:e>
                              </m:rad>
                            </m:den>
                          </m:f>
                        </m:e>
                      </m:d>
                    </m:e>
                    <m:sup>
                      <m:r>
                        <w:rPr>
                          <w:rFonts w:ascii="Cambria Math" w:hAnsi="Cambria Math"/>
                        </w:rPr>
                        <m:t>2</m:t>
                      </m:r>
                    </m:sup>
                  </m:sSup>
                </m:e>
              </m:d>
            </m:e>
          </m:nary>
          <m:r>
            <w:rPr>
              <w:rFonts w:ascii="Cambria Math" w:hAnsi="Cambria Math"/>
            </w:rPr>
            <m:t>dx</m:t>
          </m:r>
        </m:oMath>
      </m:oMathPara>
    </w:p>
    <w:p w14:paraId="2647DA6D" w14:textId="77777777" w:rsidR="004803BF" w:rsidRPr="00462874" w:rsidRDefault="004803BF" w:rsidP="004803BF">
      <w:pPr>
        <w:rPr>
          <w:rFonts w:eastAsiaTheme="minorEastAsia"/>
        </w:rPr>
      </w:pPr>
      <w:r>
        <w:rPr>
          <w:rFonts w:eastAsiaTheme="minorEastAsia"/>
        </w:rPr>
        <w:t xml:space="preserve">We perform the following change of variables, and define </w:t>
      </w:r>
      <m:oMath>
        <m:r>
          <m:rPr>
            <m:sty m:val="p"/>
          </m:rPr>
          <w:rPr>
            <w:rFonts w:ascii="Cambria Math" w:hAnsi="Cambria Math"/>
          </w:rPr>
          <m:t>Φ</m:t>
        </m:r>
        <m:d>
          <m:dPr>
            <m:ctrlPr>
              <w:rPr>
                <w:rFonts w:ascii="Cambria Math" w:hAnsi="Cambria Math"/>
              </w:rPr>
            </m:ctrlPr>
          </m:dPr>
          <m:e>
            <m:r>
              <w:rPr>
                <w:rFonts w:ascii="Cambria Math" w:hAnsi="Cambria Math"/>
              </w:rPr>
              <m:t>x</m:t>
            </m:r>
          </m:e>
        </m:d>
      </m:oMath>
      <w:r w:rsidRPr="001004CD">
        <w:rPr>
          <w:rFonts w:eastAsiaTheme="minorEastAsia"/>
        </w:rPr>
        <w:t xml:space="preserve"> </w:t>
      </w:r>
      <w:r>
        <w:rPr>
          <w:rFonts w:eastAsiaTheme="minorEastAsia"/>
        </w:rPr>
        <w:t xml:space="preserve">as the cumulative standardized Gaussian function evaluated at </w:t>
      </w:r>
      <m:oMath>
        <m:r>
          <w:rPr>
            <w:rFonts w:ascii="Cambria Math" w:hAnsi="Cambria Math"/>
          </w:rPr>
          <m:t>x</m:t>
        </m:r>
      </m:oMath>
      <w:r>
        <w:rPr>
          <w:rFonts w:eastAsiaTheme="minorEastAsia"/>
        </w:rPr>
        <w:t>:</w:t>
      </w:r>
    </w:p>
    <w:p w14:paraId="2D9347F6" w14:textId="77777777" w:rsidR="004803BF" w:rsidRPr="007D4DB0" w:rsidRDefault="004803BF" w:rsidP="004803BF">
      <w:pPr>
        <w:rPr>
          <w:rFonts w:eastAsiaTheme="minorEastAsia"/>
        </w:rPr>
      </w:pPr>
      <m:oMathPara>
        <m:oMath>
          <m:r>
            <w:rPr>
              <w:rFonts w:ascii="Cambria Math" w:hAnsi="Cambria Math"/>
            </w:rPr>
            <m:t>x'=</m:t>
          </m:r>
          <m:f>
            <m:fPr>
              <m:ctrlPr>
                <w:rPr>
                  <w:rFonts w:ascii="Cambria Math" w:hAnsi="Cambria Math"/>
                </w:rPr>
              </m:ctrlPr>
            </m:fPr>
            <m:num>
              <m:r>
                <w:rPr>
                  <w:rFonts w:ascii="Cambria Math" w:hAnsi="Cambria Math"/>
                </w:rPr>
                <m:t>x-At</m:t>
              </m:r>
            </m:num>
            <m:den>
              <m:r>
                <w:rPr>
                  <w:rFonts w:ascii="Cambria Math" w:hAnsi="Cambria Math"/>
                </w:rPr>
                <m:t>w</m:t>
              </m:r>
              <m:rad>
                <m:radPr>
                  <m:degHide m:val="1"/>
                  <m:ctrlPr>
                    <w:rPr>
                      <w:rFonts w:ascii="Cambria Math" w:hAnsi="Cambria Math"/>
                    </w:rPr>
                  </m:ctrlPr>
                </m:radPr>
                <m:deg/>
                <m:e>
                  <m:r>
                    <w:rPr>
                      <w:rFonts w:ascii="Cambria Math" w:hAnsi="Cambria Math"/>
                    </w:rPr>
                    <m:t>t</m:t>
                  </m:r>
                </m:e>
              </m:rad>
            </m:den>
          </m:f>
          <m:r>
            <w:rPr>
              <w:rFonts w:ascii="Cambria Math" w:hAnsi="Cambria Math"/>
            </w:rPr>
            <m:t>,  dx'=</m:t>
          </m:r>
          <m:f>
            <m:fPr>
              <m:ctrlPr>
                <w:rPr>
                  <w:rFonts w:ascii="Cambria Math" w:hAnsi="Cambria Math"/>
                </w:rPr>
              </m:ctrlPr>
            </m:fPr>
            <m:num>
              <m:r>
                <w:rPr>
                  <w:rFonts w:ascii="Cambria Math" w:hAnsi="Cambria Math"/>
                </w:rPr>
                <m:t>1</m:t>
              </m:r>
            </m:num>
            <m:den>
              <m:r>
                <w:rPr>
                  <w:rFonts w:ascii="Cambria Math" w:hAnsi="Cambria Math"/>
                </w:rPr>
                <m:t>w</m:t>
              </m:r>
              <m:rad>
                <m:radPr>
                  <m:degHide m:val="1"/>
                  <m:ctrlPr>
                    <w:rPr>
                      <w:rFonts w:ascii="Cambria Math" w:hAnsi="Cambria Math"/>
                    </w:rPr>
                  </m:ctrlPr>
                </m:radPr>
                <m:deg/>
                <m:e>
                  <m:r>
                    <w:rPr>
                      <w:rFonts w:ascii="Cambria Math" w:hAnsi="Cambria Math"/>
                    </w:rPr>
                    <m:t>t</m:t>
                  </m:r>
                </m:e>
              </m:rad>
            </m:den>
          </m:f>
          <m:r>
            <w:rPr>
              <w:rFonts w:ascii="Cambria Math" w:hAnsi="Cambria Math"/>
            </w:rPr>
            <m:t>dx</m:t>
          </m:r>
        </m:oMath>
      </m:oMathPara>
    </w:p>
    <w:p w14:paraId="063C8356" w14:textId="77777777" w:rsidR="004803BF" w:rsidRPr="008F45D2" w:rsidRDefault="004803BF" w:rsidP="004803BF">
      <w:pPr>
        <w:rPr>
          <w:rFonts w:eastAsiaTheme="minorEastAsia"/>
        </w:rPr>
      </w:pPr>
      <m:oMathPara>
        <m:oMath>
          <m:r>
            <w:rPr>
              <w:rFonts w:ascii="Cambria Math" w:hAnsi="Cambria Math"/>
            </w:rPr>
            <m:t>x'</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l</m:t>
                  </m:r>
                </m:sub>
              </m:sSub>
            </m:e>
          </m:d>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-At</m:t>
              </m:r>
            </m:num>
            <m:den>
              <m:r>
                <w:rPr>
                  <w:rFonts w:ascii="Cambria Math" w:hAnsi="Cambria Math"/>
                </w:rPr>
                <m:t>w</m:t>
              </m:r>
              <m:rad>
                <m:radPr>
                  <m:degHide m:val="1"/>
                  <m:ctrlPr>
                    <w:rPr>
                      <w:rFonts w:ascii="Cambria Math" w:hAnsi="Cambria Math"/>
                    </w:rPr>
                  </m:ctrlPr>
                </m:radPr>
                <m:deg/>
                <m:e>
                  <m:r>
                    <w:rPr>
                      <w:rFonts w:ascii="Cambria Math" w:hAnsi="Cambria Math"/>
                    </w:rPr>
                    <m:t>t</m:t>
                  </m:r>
                </m:e>
              </m:rad>
            </m:den>
          </m:f>
          <m:r>
            <w:rPr>
              <w:rFonts w:ascii="Cambria Math" w:hAnsi="Cambria Math"/>
            </w:rPr>
            <m:t>,  x'</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u</m:t>
                  </m:r>
                </m:sub>
              </m:sSub>
            </m:e>
          </m:d>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z</m:t>
                  </m:r>
                </m:e>
                <m:sub>
                  <m:r>
                    <w:rPr>
                      <w:rFonts w:ascii="Cambria Math" w:hAnsi="Cambria Math"/>
                    </w:rPr>
                    <m:t>u</m:t>
                  </m:r>
                </m:sub>
              </m:sSub>
              <m:r>
                <w:rPr>
                  <w:rFonts w:ascii="Cambria Math" w:hAnsi="Cambria Math"/>
                </w:rPr>
                <m:t>-At</m:t>
              </m:r>
            </m:num>
            <m:den>
              <m:r>
                <w:rPr>
                  <w:rFonts w:ascii="Cambria Math" w:hAnsi="Cambria Math"/>
                </w:rPr>
                <m:t>w</m:t>
              </m:r>
              <m:rad>
                <m:radPr>
                  <m:degHide m:val="1"/>
                  <m:ctrlPr>
                    <w:rPr>
                      <w:rFonts w:ascii="Cambria Math" w:hAnsi="Cambria Math"/>
                    </w:rPr>
                  </m:ctrlPr>
                </m:radPr>
                <m:deg/>
                <m:e>
                  <m:r>
                    <w:rPr>
                      <w:rFonts w:ascii="Cambria Math" w:hAnsi="Cambria Math"/>
                    </w:rPr>
                    <m:t>t</m:t>
                  </m:r>
                </m:e>
              </m:rad>
            </m:den>
          </m:f>
        </m:oMath>
      </m:oMathPara>
    </w:p>
    <w:p w14:paraId="5A871AFC" w14:textId="77777777" w:rsidR="004803BF" w:rsidRPr="006A3B33" w:rsidRDefault="004803BF" w:rsidP="004803BF">
      <w:pPr>
        <w:rPr>
          <w:rFonts w:eastAsiaTheme="minorEastAsia"/>
        </w:rPr>
      </w:pPr>
      <m:oMathPara>
        <m:oMath>
          <m:r>
            <w:rPr>
              <w:rFonts w:ascii="Cambria Math" w:hAnsi="Cambria Math"/>
            </w:rPr>
            <m:t>p</m:t>
          </m:r>
          <m:d>
            <m:dPr>
              <m:ctrlPr>
                <w:rPr>
                  <w:rFonts w:ascii="Cambria Math" w:hAnsi="Cambria Math"/>
                </w:rPr>
              </m:ctrlPr>
            </m:dPr>
            <m:e>
              <m:r>
                <w:rPr>
                  <w:rFonts w:ascii="Cambria Math" w:hAnsi="Cambria Math"/>
                </w:rPr>
                <m:t>"same"|t;A,w,</m:t>
              </m:r>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u</m:t>
                  </m:r>
                </m:sub>
              </m:sSub>
            </m:e>
          </m:d>
          <m:r>
            <m:rPr>
              <m:sty m:val="p"/>
            </m:rPr>
            <w:rPr>
              <w:rFonts w:ascii="Cambria Math" w:hAnsi="Cambria Math"/>
            </w:rPr>
            <m:t>=</m:t>
          </m:r>
          <m:f>
            <m:fPr>
              <m:ctrlPr>
                <w:rPr>
                  <w:rFonts w:ascii="Cambria Math" w:hAnsi="Cambria Math"/>
                </w:rPr>
              </m:ctrlPr>
            </m:fPr>
            <m:num>
              <m:r>
                <w:rPr>
                  <w:rFonts w:ascii="Cambria Math" w:hAnsi="Cambria Math"/>
                </w:rPr>
                <m:t>1</m:t>
              </m:r>
            </m:num>
            <m:den>
              <m:rad>
                <m:radPr>
                  <m:degHide m:val="1"/>
                  <m:ctrlPr>
                    <w:rPr>
                      <w:rFonts w:ascii="Cambria Math" w:hAnsi="Cambria Math"/>
                    </w:rPr>
                  </m:ctrlPr>
                </m:radPr>
                <m:deg/>
                <m:e>
                  <m:r>
                    <w:rPr>
                      <w:rFonts w:ascii="Cambria Math" w:hAnsi="Cambria Math"/>
                    </w:rPr>
                    <m:t>2π</m:t>
                  </m:r>
                </m:e>
              </m:rad>
            </m:den>
          </m:f>
          <m:nary>
            <m:naryPr>
              <m:limLoc m:val="undOvr"/>
              <m:ctrlPr>
                <w:rPr>
                  <w:rFonts w:ascii="Cambria Math" w:hAnsi="Cambria Math"/>
                </w:rPr>
              </m:ctrlPr>
            </m:naryPr>
            <m:sub>
              <m:f>
                <m:fPr>
                  <m:ctrlPr>
                    <w:rPr>
                      <w:rFonts w:ascii="Cambria Math" w:hAnsi="Cambria Math"/>
                    </w:rPr>
                  </m:ctrlPr>
                </m:fPr>
                <m:num>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-At</m:t>
                  </m:r>
                </m:num>
                <m:den>
                  <m:r>
                    <w:rPr>
                      <w:rFonts w:ascii="Cambria Math" w:hAnsi="Cambria Math"/>
                    </w:rPr>
                    <m:t>w</m:t>
                  </m:r>
                  <m:rad>
                    <m:radPr>
                      <m:degHide m:val="1"/>
                      <m:ctrlPr>
                        <w:rPr>
                          <w:rFonts w:ascii="Cambria Math" w:hAnsi="Cambria Math"/>
                        </w:rPr>
                      </m:ctrlPr>
                    </m:radPr>
                    <m:deg/>
                    <m:e>
                      <m:r>
                        <w:rPr>
                          <w:rFonts w:ascii="Cambria Math" w:hAnsi="Cambria Math"/>
                        </w:rPr>
                        <m:t>t</m:t>
                      </m:r>
                    </m:e>
                  </m:rad>
                </m:den>
              </m:f>
            </m:sub>
            <m:sup>
              <m:f>
                <m:fPr>
                  <m:ctrlPr>
                    <w:rPr>
                      <w:rFonts w:ascii="Cambria Math" w:hAnsi="Cambria Math"/>
                    </w:rPr>
                  </m:ctrlPr>
                </m:fPr>
                <m:num>
                  <m:sSub>
                    <m:sSubPr>
                      <m:ctrlPr>
                        <w:rPr>
                          <w:rFonts w:ascii="Cambria Math" w:hAnsi="Cambria Math"/>
                          <w:i/>
                        </w:rPr>
                      </m:ctrlPr>
                    </m:sSubPr>
                    <m:e>
                      <m:r>
                        <w:rPr>
                          <w:rFonts w:ascii="Cambria Math" w:hAnsi="Cambria Math"/>
                        </w:rPr>
                        <m:t>z</m:t>
                      </m:r>
                    </m:e>
                    <m:sub>
                      <m:r>
                        <w:rPr>
                          <w:rFonts w:ascii="Cambria Math" w:hAnsi="Cambria Math"/>
                        </w:rPr>
                        <m:t>u</m:t>
                      </m:r>
                    </m:sub>
                  </m:sSub>
                  <m:r>
                    <w:rPr>
                      <w:rFonts w:ascii="Cambria Math" w:hAnsi="Cambria Math"/>
                    </w:rPr>
                    <m:t>-At</m:t>
                  </m:r>
                </m:num>
                <m:den>
                  <m:r>
                    <w:rPr>
                      <w:rFonts w:ascii="Cambria Math" w:hAnsi="Cambria Math"/>
                    </w:rPr>
                    <m:t>w</m:t>
                  </m:r>
                  <m:rad>
                    <m:radPr>
                      <m:degHide m:val="1"/>
                      <m:ctrlPr>
                        <w:rPr>
                          <w:rFonts w:ascii="Cambria Math" w:hAnsi="Cambria Math"/>
                        </w:rPr>
                      </m:ctrlPr>
                    </m:radPr>
                    <m:deg/>
                    <m:e>
                      <m:r>
                        <w:rPr>
                          <w:rFonts w:ascii="Cambria Math" w:hAnsi="Cambria Math"/>
                        </w:rPr>
                        <m:t>t</m:t>
                      </m:r>
                    </m:e>
                  </m:rad>
                </m:den>
              </m:f>
            </m:sup>
            <m:e>
              <m:r>
                <w:rPr>
                  <w:rFonts w:ascii="Cambria Math" w:hAnsi="Cambria Math"/>
                </w:rPr>
                <m:t>exp</m:t>
              </m:r>
            </m:e>
          </m:nary>
          <m:d>
            <m:dPr>
              <m:ctrlPr>
                <w:rPr>
                  <w:rFonts w:ascii="Cambria Math" w:hAnsi="Cambria Math"/>
                </w:rPr>
              </m:ctrlPr>
            </m:dPr>
            <m:e>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2</m:t>
                      </m:r>
                    </m:den>
                  </m:f>
                </m:e>
                <m:sup>
                  <m:r>
                    <w:rPr>
                      <w:rFonts w:ascii="Cambria Math" w:hAnsi="Cambria Math"/>
                    </w:rPr>
                    <m:t>2</m:t>
                  </m:r>
                </m:sup>
              </m:sSup>
            </m:e>
          </m:d>
          <m:r>
            <w:rPr>
              <w:rFonts w:ascii="Cambria Math" w:hAnsi="Cambria Math"/>
            </w:rPr>
            <m:t>dx'</m:t>
          </m:r>
        </m:oMath>
      </m:oMathPara>
    </w:p>
    <w:p w14:paraId="0C231DDA" w14:textId="77777777" w:rsidR="004803BF" w:rsidRPr="00B47127" w:rsidRDefault="004803BF" w:rsidP="004803BF">
      <w:pPr>
        <w:rPr>
          <w:rFonts w:eastAsiaTheme="minorEastAsia"/>
        </w:rPr>
      </w:pPr>
      <m:oMathPara>
        <m:oMath>
          <m:r>
            <w:rPr>
              <w:rFonts w:ascii="Cambria Math" w:hAnsi="Cambria Math"/>
            </w:rPr>
            <m:t>p</m:t>
          </m:r>
          <m:d>
            <m:dPr>
              <m:ctrlPr>
                <w:rPr>
                  <w:rFonts w:ascii="Cambria Math" w:hAnsi="Cambria Math"/>
                </w:rPr>
              </m:ctrlPr>
            </m:dPr>
            <m:e>
              <m:r>
                <w:rPr>
                  <w:rFonts w:ascii="Cambria Math" w:hAnsi="Cambria Math"/>
                </w:rPr>
                <m:t>"same"|t;A,w,</m:t>
              </m:r>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u</m:t>
                  </m:r>
                </m:sub>
              </m:sSub>
            </m:e>
          </m:d>
          <m:r>
            <m:rPr>
              <m:sty m:val="p"/>
            </m:rPr>
            <w:rPr>
              <w:rFonts w:ascii="Cambria Math" w:hAnsi="Cambria Math"/>
            </w:rPr>
            <m:t>=Φ</m:t>
          </m:r>
          <m:d>
            <m:dPr>
              <m:ctrlPr>
                <w:rPr>
                  <w:rFonts w:ascii="Cambria Math" w:hAnsi="Cambria Math"/>
                </w:rPr>
              </m:ctrlPr>
            </m:dPr>
            <m:e>
              <m:f>
                <m:fPr>
                  <m:ctrlPr>
                    <w:rPr>
                      <w:rFonts w:ascii="Cambria Math" w:hAnsi="Cambria Math"/>
                    </w:rPr>
                  </m:ctrlPr>
                </m:fPr>
                <m:num>
                  <m:sSub>
                    <m:sSubPr>
                      <m:ctrlPr>
                        <w:rPr>
                          <w:rFonts w:ascii="Cambria Math" w:hAnsi="Cambria Math"/>
                          <w:i/>
                        </w:rPr>
                      </m:ctrlPr>
                    </m:sSubPr>
                    <m:e>
                      <m:r>
                        <w:rPr>
                          <w:rFonts w:ascii="Cambria Math" w:hAnsi="Cambria Math"/>
                        </w:rPr>
                        <m:t>z</m:t>
                      </m:r>
                    </m:e>
                    <m:sub>
                      <m:r>
                        <w:rPr>
                          <w:rFonts w:ascii="Cambria Math" w:hAnsi="Cambria Math"/>
                        </w:rPr>
                        <m:t>u</m:t>
                      </m:r>
                    </m:sub>
                  </m:sSub>
                  <m:r>
                    <w:rPr>
                      <w:rFonts w:ascii="Cambria Math" w:hAnsi="Cambria Math"/>
                    </w:rPr>
                    <m:t>-At</m:t>
                  </m:r>
                </m:num>
                <m:den>
                  <m:r>
                    <w:rPr>
                      <w:rFonts w:ascii="Cambria Math" w:hAnsi="Cambria Math"/>
                    </w:rPr>
                    <m:t>w</m:t>
                  </m:r>
                  <m:rad>
                    <m:radPr>
                      <m:degHide m:val="1"/>
                      <m:ctrlPr>
                        <w:rPr>
                          <w:rFonts w:ascii="Cambria Math" w:hAnsi="Cambria Math"/>
                        </w:rPr>
                      </m:ctrlPr>
                    </m:radPr>
                    <m:deg/>
                    <m:e>
                      <m:r>
                        <w:rPr>
                          <w:rFonts w:ascii="Cambria Math" w:hAnsi="Cambria Math"/>
                        </w:rPr>
                        <m:t>t</m:t>
                      </m:r>
                    </m:e>
                  </m:rad>
                </m:den>
              </m:f>
            </m:e>
          </m:d>
          <m:r>
            <w:rPr>
              <w:rFonts w:ascii="Cambria Math" w:hAnsi="Cambria Math"/>
            </w:rPr>
            <m:t>-</m:t>
          </m:r>
          <m:r>
            <m:rPr>
              <m:sty m:val="p"/>
            </m:rPr>
            <w:rPr>
              <w:rFonts w:ascii="Cambria Math" w:hAnsi="Cambria Math"/>
            </w:rPr>
            <m:t>Φ</m:t>
          </m:r>
          <m:d>
            <m:dPr>
              <m:ctrlPr>
                <w:rPr>
                  <w:rFonts w:ascii="Cambria Math" w:hAnsi="Cambria Math"/>
                </w:rPr>
              </m:ctrlPr>
            </m:dPr>
            <m:e>
              <m:f>
                <m:fPr>
                  <m:ctrlPr>
                    <w:rPr>
                      <w:rFonts w:ascii="Cambria Math" w:hAnsi="Cambria Math"/>
                    </w:rPr>
                  </m:ctrlPr>
                </m:fPr>
                <m:num>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-At</m:t>
                  </m:r>
                </m:num>
                <m:den>
                  <m:r>
                    <w:rPr>
                      <w:rFonts w:ascii="Cambria Math" w:hAnsi="Cambria Math"/>
                    </w:rPr>
                    <m:t>w</m:t>
                  </m:r>
                  <m:rad>
                    <m:radPr>
                      <m:degHide m:val="1"/>
                      <m:ctrlPr>
                        <w:rPr>
                          <w:rFonts w:ascii="Cambria Math" w:hAnsi="Cambria Math"/>
                        </w:rPr>
                      </m:ctrlPr>
                    </m:radPr>
                    <m:deg/>
                    <m:e>
                      <m:r>
                        <w:rPr>
                          <w:rFonts w:ascii="Cambria Math" w:hAnsi="Cambria Math"/>
                        </w:rPr>
                        <m:t>t</m:t>
                      </m:r>
                    </m:e>
                  </m:rad>
                </m:den>
              </m:f>
            </m:e>
          </m:d>
        </m:oMath>
      </m:oMathPara>
    </w:p>
    <w:p w14:paraId="3A3CE1AD" w14:textId="77777777" w:rsidR="004803BF" w:rsidRPr="00986C6A" w:rsidRDefault="004803BF" w:rsidP="004803BF">
      <w:pPr>
        <w:rPr>
          <w:rFonts w:eastAsiaTheme="minorEastAsia"/>
        </w:rPr>
      </w:pPr>
      <w:r>
        <w:rPr>
          <w:rFonts w:eastAsiaTheme="minorEastAsia"/>
        </w:rPr>
        <w:lastRenderedPageBreak/>
        <w:t xml:space="preserve">In our data it is not possible to estimate all four parameters since the boundaries and drift coefficient can always offset the effect of changing the drift rate. Therefore, we define three new parameters which are ratios of the diffusion and boundaries against the drift rate: </w:t>
      </w:r>
      <m:oMath>
        <m:sSub>
          <m:sSubPr>
            <m:ctrlPr>
              <w:rPr>
                <w:rFonts w:ascii="Cambria Math" w:hAnsi="Cambria Math"/>
                <w:i/>
              </w:rPr>
            </m:ctrlPr>
          </m:sSubPr>
          <m:e>
            <m:r>
              <w:rPr>
                <w:rFonts w:ascii="Cambria Math" w:hAnsi="Cambria Math"/>
              </w:rPr>
              <m:t>b</m:t>
            </m:r>
          </m:e>
          <m:sub>
            <m:r>
              <w:rPr>
                <w:rFonts w:ascii="Cambria Math" w:hAnsi="Cambria Math"/>
              </w:rPr>
              <m:t>l</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l</m:t>
                </m:r>
              </m:sub>
            </m:sSub>
          </m:num>
          <m:den>
            <m:r>
              <w:rPr>
                <w:rFonts w:ascii="Cambria Math" w:eastAsiaTheme="minorEastAsia" w:hAnsi="Cambria Math"/>
              </w:rPr>
              <m:t>A</m:t>
            </m:r>
          </m:den>
        </m:f>
        <m:r>
          <w:rPr>
            <w:rFonts w:ascii="Cambria Math" w:eastAsiaTheme="minorEastAsia"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u</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u</m:t>
                </m:r>
              </m:sub>
            </m:sSub>
          </m:num>
          <m:den>
            <m:r>
              <w:rPr>
                <w:rFonts w:ascii="Cambria Math" w:eastAsiaTheme="minorEastAsia" w:hAnsi="Cambria Math"/>
              </w:rPr>
              <m:t>A</m:t>
            </m:r>
          </m:den>
        </m:f>
        <m:r>
          <w:rPr>
            <w:rFonts w:ascii="Cambria Math" w:eastAsiaTheme="minorEastAsia" w:hAnsi="Cambria Math"/>
          </w:rPr>
          <m:t>, c=</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A</m:t>
            </m:r>
          </m:den>
        </m:f>
      </m:oMath>
      <w:r>
        <w:rPr>
          <w:rFonts w:eastAsiaTheme="minorEastAsia"/>
        </w:rPr>
        <w:t>), which brings us to the final psychophysical function:</w:t>
      </w:r>
    </w:p>
    <w:p w14:paraId="4CAA8D80" w14:textId="77777777" w:rsidR="004803BF" w:rsidRPr="001268C3" w:rsidRDefault="004803BF" w:rsidP="004803BF">
      <w:pPr>
        <w:rPr>
          <w:rFonts w:eastAsiaTheme="minorEastAsia"/>
        </w:rPr>
      </w:pPr>
      <m:oMathPara>
        <m:oMath>
          <m:r>
            <w:rPr>
              <w:rFonts w:ascii="Cambria Math" w:hAnsi="Cambria Math"/>
            </w:rPr>
            <m:t>p</m:t>
          </m:r>
          <m:d>
            <m:dPr>
              <m:ctrlPr>
                <w:rPr>
                  <w:rFonts w:ascii="Cambria Math" w:hAnsi="Cambria Math"/>
                </w:rPr>
              </m:ctrlPr>
            </m:dPr>
            <m:e>
              <m:r>
                <w:rPr>
                  <w:rFonts w:ascii="Cambria Math" w:hAnsi="Cambria Math"/>
                </w:rPr>
                <m:t>"same"|t;</m:t>
              </m:r>
              <m:sSub>
                <m:sSubPr>
                  <m:ctrlPr>
                    <w:rPr>
                      <w:rFonts w:ascii="Cambria Math" w:hAnsi="Cambria Math"/>
                      <w:i/>
                    </w:rPr>
                  </m:ctrlPr>
                </m:sSubPr>
                <m:e>
                  <m:r>
                    <w:rPr>
                      <w:rFonts w:ascii="Cambria Math" w:hAnsi="Cambria Math"/>
                    </w:rPr>
                    <m:t>b</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u</m:t>
                  </m:r>
                </m:sub>
              </m:sSub>
              <m:r>
                <w:rPr>
                  <w:rFonts w:ascii="Cambria Math" w:hAnsi="Cambria Math"/>
                </w:rPr>
                <m:t>,c</m:t>
              </m:r>
            </m:e>
          </m:d>
          <m:r>
            <m:rPr>
              <m:sty m:val="p"/>
            </m:rPr>
            <w:rPr>
              <w:rFonts w:ascii="Cambria Math" w:hAnsi="Cambria Math"/>
            </w:rPr>
            <m:t>=Φ</m:t>
          </m:r>
          <m:d>
            <m:dPr>
              <m:ctrlPr>
                <w:rPr>
                  <w:rFonts w:ascii="Cambria Math" w:hAnsi="Cambria Math"/>
                </w:rPr>
              </m:ctrlPr>
            </m:dPr>
            <m:e>
              <m:f>
                <m:fPr>
                  <m:ctrlPr>
                    <w:rPr>
                      <w:rFonts w:ascii="Cambria Math" w:hAnsi="Cambria Math"/>
                    </w:rPr>
                  </m:ctrlPr>
                </m:fPr>
                <m:num>
                  <m:sSub>
                    <m:sSubPr>
                      <m:ctrlPr>
                        <w:rPr>
                          <w:rFonts w:ascii="Cambria Math" w:hAnsi="Cambria Math"/>
                          <w:i/>
                        </w:rPr>
                      </m:ctrlPr>
                    </m:sSubPr>
                    <m:e>
                      <m:r>
                        <w:rPr>
                          <w:rFonts w:ascii="Cambria Math" w:hAnsi="Cambria Math"/>
                        </w:rPr>
                        <m:t>b</m:t>
                      </m:r>
                    </m:e>
                    <m:sub>
                      <m:r>
                        <w:rPr>
                          <w:rFonts w:ascii="Cambria Math" w:hAnsi="Cambria Math"/>
                        </w:rPr>
                        <m:t>u</m:t>
                      </m:r>
                    </m:sub>
                  </m:sSub>
                  <m:r>
                    <w:rPr>
                      <w:rFonts w:ascii="Cambria Math" w:hAnsi="Cambria Math"/>
                    </w:rPr>
                    <m:t>-t</m:t>
                  </m:r>
                </m:num>
                <m:den>
                  <m:r>
                    <w:rPr>
                      <w:rFonts w:ascii="Cambria Math" w:hAnsi="Cambria Math"/>
                    </w:rPr>
                    <m:t>c</m:t>
                  </m:r>
                  <m:rad>
                    <m:radPr>
                      <m:degHide m:val="1"/>
                      <m:ctrlPr>
                        <w:rPr>
                          <w:rFonts w:ascii="Cambria Math" w:hAnsi="Cambria Math"/>
                        </w:rPr>
                      </m:ctrlPr>
                    </m:radPr>
                    <m:deg/>
                    <m:e>
                      <m:r>
                        <w:rPr>
                          <w:rFonts w:ascii="Cambria Math" w:hAnsi="Cambria Math"/>
                        </w:rPr>
                        <m:t>t</m:t>
                      </m:r>
                    </m:e>
                  </m:rad>
                </m:den>
              </m:f>
            </m:e>
          </m:d>
          <m:r>
            <w:rPr>
              <w:rFonts w:ascii="Cambria Math" w:hAnsi="Cambria Math"/>
            </w:rPr>
            <m:t>-</m:t>
          </m:r>
          <m:r>
            <m:rPr>
              <m:sty m:val="p"/>
            </m:rPr>
            <w:rPr>
              <w:rFonts w:ascii="Cambria Math" w:hAnsi="Cambria Math"/>
            </w:rPr>
            <m:t>Φ</m:t>
          </m:r>
          <m:d>
            <m:dPr>
              <m:ctrlPr>
                <w:rPr>
                  <w:rFonts w:ascii="Cambria Math" w:hAnsi="Cambria Math"/>
                </w:rPr>
              </m:ctrlPr>
            </m:dPr>
            <m:e>
              <m:f>
                <m:fPr>
                  <m:ctrlPr>
                    <w:rPr>
                      <w:rFonts w:ascii="Cambria Math" w:hAnsi="Cambria Math"/>
                    </w:rPr>
                  </m:ctrlPr>
                </m:fPr>
                <m:num>
                  <m:sSub>
                    <m:sSubPr>
                      <m:ctrlPr>
                        <w:rPr>
                          <w:rFonts w:ascii="Cambria Math" w:hAnsi="Cambria Math"/>
                          <w:i/>
                        </w:rPr>
                      </m:ctrlPr>
                    </m:sSubPr>
                    <m:e>
                      <m:r>
                        <w:rPr>
                          <w:rFonts w:ascii="Cambria Math" w:hAnsi="Cambria Math"/>
                        </w:rPr>
                        <m:t>b</m:t>
                      </m:r>
                    </m:e>
                    <m:sub>
                      <m:r>
                        <w:rPr>
                          <w:rFonts w:ascii="Cambria Math" w:hAnsi="Cambria Math"/>
                        </w:rPr>
                        <m:t>l</m:t>
                      </m:r>
                    </m:sub>
                  </m:sSub>
                  <m:r>
                    <w:rPr>
                      <w:rFonts w:ascii="Cambria Math" w:hAnsi="Cambria Math"/>
                    </w:rPr>
                    <m:t>-t</m:t>
                  </m:r>
                </m:num>
                <m:den>
                  <m:r>
                    <w:rPr>
                      <w:rFonts w:ascii="Cambria Math" w:hAnsi="Cambria Math"/>
                    </w:rPr>
                    <m:t>c</m:t>
                  </m:r>
                  <m:rad>
                    <m:radPr>
                      <m:degHide m:val="1"/>
                      <m:ctrlPr>
                        <w:rPr>
                          <w:rFonts w:ascii="Cambria Math" w:hAnsi="Cambria Math"/>
                        </w:rPr>
                      </m:ctrlPr>
                    </m:radPr>
                    <m:deg/>
                    <m:e>
                      <m:r>
                        <w:rPr>
                          <w:rFonts w:ascii="Cambria Math" w:hAnsi="Cambria Math"/>
                        </w:rPr>
                        <m:t>t</m:t>
                      </m:r>
                    </m:e>
                  </m:rad>
                </m:den>
              </m:f>
            </m:e>
          </m:d>
        </m:oMath>
      </m:oMathPara>
    </w:p>
    <w:p w14:paraId="1BE921AE" w14:textId="77777777" w:rsidR="004803BF" w:rsidRDefault="004803BF">
      <w:pPr>
        <w:spacing w:before="0" w:after="160" w:line="259" w:lineRule="auto"/>
        <w:rPr>
          <w:rFonts w:eastAsia="Times New Roman" w:cs="Times New Roman"/>
          <w:b/>
          <w:bCs/>
          <w:color w:val="2E74B5" w:themeColor="accent5" w:themeShade="BF"/>
          <w:sz w:val="32"/>
          <w:szCs w:val="32"/>
        </w:rPr>
      </w:pPr>
      <w:r>
        <w:br w:type="page"/>
      </w:r>
    </w:p>
    <w:p w14:paraId="673A35E1" w14:textId="7068EEDF" w:rsidR="0056584A" w:rsidRDefault="0056584A" w:rsidP="0056584A">
      <w:pPr>
        <w:pStyle w:val="OfirLandauheader1"/>
      </w:pPr>
      <w:r w:rsidRPr="006C23AE">
        <w:lastRenderedPageBreak/>
        <w:t>Supplemental Data</w:t>
      </w:r>
    </w:p>
    <w:p w14:paraId="2041CDD9" w14:textId="77777777" w:rsidR="008B7D60" w:rsidRPr="006C23AE" w:rsidRDefault="008B7D60" w:rsidP="008B7D60">
      <w:pPr>
        <w:rPr>
          <w:rFonts w:asciiTheme="majorBidi" w:hAnsiTheme="majorBidi" w:cstheme="majorBidi"/>
          <w:szCs w:val="24"/>
        </w:rPr>
      </w:pPr>
      <w:r>
        <w:rPr>
          <w:rFonts w:asciiTheme="majorBidi" w:hAnsiTheme="majorBidi" w:cstheme="majorBidi"/>
          <w:noProof/>
          <w:szCs w:val="24"/>
        </w:rPr>
        <w:drawing>
          <wp:inline distT="0" distB="0" distL="0" distR="0" wp14:anchorId="0CBC0B28" wp14:editId="2504C444">
            <wp:extent cx="4539600" cy="704160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4539600" cy="7041600"/>
                    </a:xfrm>
                    <a:prstGeom prst="rect">
                      <a:avLst/>
                    </a:prstGeom>
                    <a:noFill/>
                    <a:ln>
                      <a:noFill/>
                    </a:ln>
                  </pic:spPr>
                </pic:pic>
              </a:graphicData>
            </a:graphic>
          </wp:inline>
        </w:drawing>
      </w:r>
    </w:p>
    <w:p w14:paraId="1782B73B" w14:textId="77777777" w:rsidR="008B7D60" w:rsidRPr="009C0581" w:rsidRDefault="008B7D60" w:rsidP="008B7D60">
      <w:pPr>
        <w:rPr>
          <w:rFonts w:asciiTheme="majorBidi" w:hAnsiTheme="majorBidi" w:cstheme="majorBidi"/>
          <w:szCs w:val="24"/>
        </w:rPr>
      </w:pPr>
      <w:r w:rsidRPr="006C23AE">
        <w:rPr>
          <w:rStyle w:val="FigureemphasisChar"/>
          <w:rFonts w:asciiTheme="majorBidi" w:hAnsiTheme="majorBidi" w:cstheme="majorBidi"/>
          <w:szCs w:val="24"/>
        </w:rPr>
        <w:t>Figure S</w:t>
      </w:r>
      <w:r>
        <w:rPr>
          <w:rStyle w:val="FigureemphasisChar"/>
          <w:rFonts w:asciiTheme="majorBidi" w:hAnsiTheme="majorBidi" w:cstheme="majorBidi"/>
          <w:szCs w:val="24"/>
        </w:rPr>
        <w:t>1</w:t>
      </w:r>
      <w:r w:rsidRPr="006C23AE">
        <w:rPr>
          <w:rFonts w:asciiTheme="majorBidi" w:hAnsiTheme="majorBidi" w:cstheme="majorBidi"/>
          <w:szCs w:val="24"/>
        </w:rPr>
        <w:t xml:space="preserve">: </w:t>
      </w:r>
      <w:r>
        <w:rPr>
          <w:rFonts w:asciiTheme="majorBidi" w:hAnsiTheme="majorBidi" w:cstheme="majorBidi"/>
          <w:szCs w:val="24"/>
        </w:rPr>
        <w:t>Parameter distribution estimated from both experiments. Histograms show the estimated values, and red curves depict the parametric distribution fitted to each histogram.</w:t>
      </w:r>
    </w:p>
    <w:p w14:paraId="3F31DB6B" w14:textId="57BD3AD6" w:rsidR="0056584A" w:rsidRDefault="008B7D60" w:rsidP="0056584A">
      <w:pPr>
        <w:spacing w:before="240"/>
        <w:rPr>
          <w:rStyle w:val="FigureemphasisChar"/>
          <w:szCs w:val="24"/>
        </w:rPr>
      </w:pPr>
      <w:r>
        <w:rPr>
          <w:noProof/>
        </w:rPr>
        <w:lastRenderedPageBreak/>
        <w:drawing>
          <wp:inline distT="0" distB="0" distL="0" distR="0" wp14:anchorId="1186F75E" wp14:editId="741EEB01">
            <wp:extent cx="5943600" cy="5397669"/>
            <wp:effectExtent l="0" t="0" r="0" b="0"/>
            <wp:docPr id="9" name="Picture 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graph&#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943600" cy="5397669"/>
                    </a:xfrm>
                    <a:prstGeom prst="rect">
                      <a:avLst/>
                    </a:prstGeom>
                    <a:noFill/>
                    <a:ln>
                      <a:noFill/>
                    </a:ln>
                  </pic:spPr>
                </pic:pic>
              </a:graphicData>
            </a:graphic>
          </wp:inline>
        </w:drawing>
      </w:r>
    </w:p>
    <w:p w14:paraId="76BB7A2D" w14:textId="45DF796B" w:rsidR="0056584A" w:rsidRPr="006C23AE" w:rsidRDefault="0056584A" w:rsidP="0056584A">
      <w:pPr>
        <w:rPr>
          <w:rFonts w:asciiTheme="majorBidi" w:hAnsiTheme="majorBidi" w:cstheme="majorBidi"/>
          <w:szCs w:val="24"/>
        </w:rPr>
      </w:pPr>
      <w:r w:rsidRPr="006C23AE">
        <w:rPr>
          <w:rStyle w:val="FigureemphasisChar"/>
          <w:szCs w:val="24"/>
        </w:rPr>
        <w:t>Figure S</w:t>
      </w:r>
      <w:r w:rsidR="008B7D60">
        <w:rPr>
          <w:rStyle w:val="FigureemphasisChar"/>
          <w:szCs w:val="24"/>
        </w:rPr>
        <w:t>2</w:t>
      </w:r>
      <w:r w:rsidRPr="006C23AE">
        <w:rPr>
          <w:szCs w:val="24"/>
        </w:rPr>
        <w:t xml:space="preserve">: </w:t>
      </w:r>
      <w:r w:rsidRPr="006C23AE">
        <w:rPr>
          <w:rFonts w:asciiTheme="majorBidi" w:hAnsiTheme="majorBidi" w:cstheme="majorBidi"/>
          <w:szCs w:val="24"/>
        </w:rPr>
        <w:t>Single participants data, auditory-visual experiment. Color marks the modality (blue for auditory and red for visual). Participants with gray background were excluded from the analysis.</w:t>
      </w:r>
    </w:p>
    <w:p w14:paraId="114AF62E" w14:textId="77777777" w:rsidR="0056584A" w:rsidRPr="006C23AE" w:rsidRDefault="0056584A" w:rsidP="0056584A">
      <w:pPr>
        <w:rPr>
          <w:rFonts w:asciiTheme="majorBidi" w:hAnsiTheme="majorBidi" w:cstheme="majorBidi"/>
          <w:szCs w:val="24"/>
        </w:rPr>
      </w:pPr>
    </w:p>
    <w:p w14:paraId="03D2F07F" w14:textId="77777777" w:rsidR="0056584A" w:rsidRDefault="0056584A" w:rsidP="0056584A">
      <w:pPr>
        <w:rPr>
          <w:rStyle w:val="FigureemphasisChar"/>
        </w:rPr>
      </w:pPr>
    </w:p>
    <w:p w14:paraId="4E60EAF0" w14:textId="77777777" w:rsidR="0056584A" w:rsidRDefault="0056584A" w:rsidP="0056584A">
      <w:pPr>
        <w:rPr>
          <w:rStyle w:val="FigureemphasisChar"/>
        </w:rPr>
      </w:pPr>
      <w:r>
        <w:rPr>
          <w:noProof/>
        </w:rPr>
        <w:lastRenderedPageBreak/>
        <w:drawing>
          <wp:anchor distT="0" distB="0" distL="114300" distR="114300" simplePos="0" relativeHeight="251658244" behindDoc="0" locked="0" layoutInCell="1" allowOverlap="1" wp14:anchorId="5AB9428D" wp14:editId="103B0733">
            <wp:simplePos x="0" y="0"/>
            <wp:positionH relativeFrom="margin">
              <wp:align>center</wp:align>
            </wp:positionH>
            <wp:positionV relativeFrom="paragraph">
              <wp:posOffset>0</wp:posOffset>
            </wp:positionV>
            <wp:extent cx="6581775" cy="5934075"/>
            <wp:effectExtent l="0" t="0" r="9525" b="9525"/>
            <wp:wrapSquare wrapText="bothSides"/>
            <wp:docPr id="10"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graph&#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1775" cy="5934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A98B5A" w14:textId="52024ECF" w:rsidR="00FE0499" w:rsidRDefault="0056584A" w:rsidP="008B7D60">
      <w:pPr>
        <w:rPr>
          <w:rFonts w:asciiTheme="majorBidi" w:hAnsiTheme="majorBidi" w:cstheme="majorBidi"/>
          <w:szCs w:val="24"/>
        </w:rPr>
      </w:pPr>
      <w:r w:rsidRPr="006C23AE">
        <w:rPr>
          <w:rStyle w:val="FigureemphasisChar"/>
          <w:rFonts w:asciiTheme="majorBidi" w:hAnsiTheme="majorBidi" w:cstheme="majorBidi"/>
          <w:szCs w:val="24"/>
        </w:rPr>
        <w:t>Figure S</w:t>
      </w:r>
      <w:r w:rsidR="008B7D60">
        <w:rPr>
          <w:rStyle w:val="FigureemphasisChar"/>
          <w:rFonts w:asciiTheme="majorBidi" w:hAnsiTheme="majorBidi" w:cstheme="majorBidi"/>
          <w:szCs w:val="24"/>
        </w:rPr>
        <w:t>3</w:t>
      </w:r>
      <w:r w:rsidRPr="006C23AE">
        <w:rPr>
          <w:rFonts w:asciiTheme="majorBidi" w:hAnsiTheme="majorBidi" w:cstheme="majorBidi"/>
          <w:szCs w:val="24"/>
        </w:rPr>
        <w:t>: Single participants data, learning experiment. Color hue marks the tertile (light for early in the experiment and dark for late). Participants with gray background were excluded from the analysis.</w:t>
      </w:r>
    </w:p>
    <w:sectPr w:rsidR="00FE0499" w:rsidSect="009B123C">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DCA"/>
    <w:multiLevelType w:val="multilevel"/>
    <w:tmpl w:val="24C2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03DCB"/>
    <w:multiLevelType w:val="hybridMultilevel"/>
    <w:tmpl w:val="5EFAF8B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7AC6281"/>
    <w:multiLevelType w:val="hybridMultilevel"/>
    <w:tmpl w:val="D2D84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3C722F"/>
    <w:multiLevelType w:val="hybridMultilevel"/>
    <w:tmpl w:val="9F0AD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395C2F"/>
    <w:multiLevelType w:val="hybridMultilevel"/>
    <w:tmpl w:val="5F4C5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A45F27"/>
    <w:multiLevelType w:val="hybridMultilevel"/>
    <w:tmpl w:val="DC46F658"/>
    <w:lvl w:ilvl="0" w:tplc="DE7AAB3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746A5BDB"/>
    <w:multiLevelType w:val="hybridMultilevel"/>
    <w:tmpl w:val="8FAC3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345911">
    <w:abstractNumId w:val="3"/>
  </w:num>
  <w:num w:numId="2" w16cid:durableId="19354755">
    <w:abstractNumId w:val="2"/>
  </w:num>
  <w:num w:numId="3" w16cid:durableId="1484659457">
    <w:abstractNumId w:val="6"/>
  </w:num>
  <w:num w:numId="4" w16cid:durableId="951283165">
    <w:abstractNumId w:val="4"/>
  </w:num>
  <w:num w:numId="5" w16cid:durableId="1042900589">
    <w:abstractNumId w:val="1"/>
  </w:num>
  <w:num w:numId="6" w16cid:durableId="213541142">
    <w:abstractNumId w:val="5"/>
  </w:num>
  <w:num w:numId="7" w16cid:durableId="1333529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00"/>
    <w:rsid w:val="00000AA5"/>
    <w:rsid w:val="00000D6A"/>
    <w:rsid w:val="00000FEC"/>
    <w:rsid w:val="0000125F"/>
    <w:rsid w:val="000012CF"/>
    <w:rsid w:val="00001A03"/>
    <w:rsid w:val="00001E98"/>
    <w:rsid w:val="000026DA"/>
    <w:rsid w:val="0000379A"/>
    <w:rsid w:val="00003B36"/>
    <w:rsid w:val="00003E0F"/>
    <w:rsid w:val="000054F7"/>
    <w:rsid w:val="00005958"/>
    <w:rsid w:val="000059B8"/>
    <w:rsid w:val="000066CC"/>
    <w:rsid w:val="00007B57"/>
    <w:rsid w:val="00007CF8"/>
    <w:rsid w:val="00011C78"/>
    <w:rsid w:val="00012849"/>
    <w:rsid w:val="00013EA3"/>
    <w:rsid w:val="000147F9"/>
    <w:rsid w:val="000149D9"/>
    <w:rsid w:val="00014AD2"/>
    <w:rsid w:val="000168AC"/>
    <w:rsid w:val="00016916"/>
    <w:rsid w:val="00016BF0"/>
    <w:rsid w:val="00016E58"/>
    <w:rsid w:val="00017871"/>
    <w:rsid w:val="0001792C"/>
    <w:rsid w:val="00017964"/>
    <w:rsid w:val="000202B3"/>
    <w:rsid w:val="00020540"/>
    <w:rsid w:val="00021441"/>
    <w:rsid w:val="000214B2"/>
    <w:rsid w:val="00022253"/>
    <w:rsid w:val="00022324"/>
    <w:rsid w:val="000232FD"/>
    <w:rsid w:val="00023474"/>
    <w:rsid w:val="00023FD0"/>
    <w:rsid w:val="0002561B"/>
    <w:rsid w:val="000262CE"/>
    <w:rsid w:val="00026BF2"/>
    <w:rsid w:val="00026DEB"/>
    <w:rsid w:val="0003462A"/>
    <w:rsid w:val="000347DB"/>
    <w:rsid w:val="00034E52"/>
    <w:rsid w:val="00035323"/>
    <w:rsid w:val="00035822"/>
    <w:rsid w:val="000362F3"/>
    <w:rsid w:val="00036671"/>
    <w:rsid w:val="00037226"/>
    <w:rsid w:val="00037749"/>
    <w:rsid w:val="0004016D"/>
    <w:rsid w:val="000404AA"/>
    <w:rsid w:val="000404D6"/>
    <w:rsid w:val="000405D8"/>
    <w:rsid w:val="00040626"/>
    <w:rsid w:val="000415F2"/>
    <w:rsid w:val="00041F51"/>
    <w:rsid w:val="00043BE8"/>
    <w:rsid w:val="000459C1"/>
    <w:rsid w:val="00045BA7"/>
    <w:rsid w:val="00045D98"/>
    <w:rsid w:val="000463DA"/>
    <w:rsid w:val="00046BCB"/>
    <w:rsid w:val="0004737B"/>
    <w:rsid w:val="000473B8"/>
    <w:rsid w:val="00052FB1"/>
    <w:rsid w:val="000538C8"/>
    <w:rsid w:val="00053F0A"/>
    <w:rsid w:val="00054816"/>
    <w:rsid w:val="00054922"/>
    <w:rsid w:val="00055131"/>
    <w:rsid w:val="000555A6"/>
    <w:rsid w:val="0005624B"/>
    <w:rsid w:val="00056926"/>
    <w:rsid w:val="000611A8"/>
    <w:rsid w:val="000619D4"/>
    <w:rsid w:val="00061C3C"/>
    <w:rsid w:val="0006231C"/>
    <w:rsid w:val="00063152"/>
    <w:rsid w:val="00063D00"/>
    <w:rsid w:val="00064326"/>
    <w:rsid w:val="000643AF"/>
    <w:rsid w:val="00064745"/>
    <w:rsid w:val="0006511F"/>
    <w:rsid w:val="0006588E"/>
    <w:rsid w:val="00065DFC"/>
    <w:rsid w:val="000666E1"/>
    <w:rsid w:val="00067D58"/>
    <w:rsid w:val="0007006B"/>
    <w:rsid w:val="00070A8C"/>
    <w:rsid w:val="00070D22"/>
    <w:rsid w:val="0007202B"/>
    <w:rsid w:val="0007293F"/>
    <w:rsid w:val="00073069"/>
    <w:rsid w:val="000769A0"/>
    <w:rsid w:val="00076F4D"/>
    <w:rsid w:val="00077142"/>
    <w:rsid w:val="00077199"/>
    <w:rsid w:val="0007719B"/>
    <w:rsid w:val="00077204"/>
    <w:rsid w:val="00077DB2"/>
    <w:rsid w:val="0008031B"/>
    <w:rsid w:val="0008073B"/>
    <w:rsid w:val="00081127"/>
    <w:rsid w:val="00081E1B"/>
    <w:rsid w:val="000823EE"/>
    <w:rsid w:val="000825DB"/>
    <w:rsid w:val="0008443E"/>
    <w:rsid w:val="000844A1"/>
    <w:rsid w:val="000852E8"/>
    <w:rsid w:val="0008570B"/>
    <w:rsid w:val="000906B9"/>
    <w:rsid w:val="0009259D"/>
    <w:rsid w:val="00092723"/>
    <w:rsid w:val="00093670"/>
    <w:rsid w:val="0009415E"/>
    <w:rsid w:val="000956B2"/>
    <w:rsid w:val="00095DEF"/>
    <w:rsid w:val="000976B4"/>
    <w:rsid w:val="000A0C9F"/>
    <w:rsid w:val="000A18F9"/>
    <w:rsid w:val="000A1ECE"/>
    <w:rsid w:val="000A31F4"/>
    <w:rsid w:val="000A32B5"/>
    <w:rsid w:val="000A33A8"/>
    <w:rsid w:val="000A3DF2"/>
    <w:rsid w:val="000A4F87"/>
    <w:rsid w:val="000A5CB3"/>
    <w:rsid w:val="000A5D42"/>
    <w:rsid w:val="000A60FF"/>
    <w:rsid w:val="000A7C14"/>
    <w:rsid w:val="000A7F3C"/>
    <w:rsid w:val="000B11BB"/>
    <w:rsid w:val="000B145A"/>
    <w:rsid w:val="000B2B77"/>
    <w:rsid w:val="000B2D72"/>
    <w:rsid w:val="000B2D7E"/>
    <w:rsid w:val="000B2F0A"/>
    <w:rsid w:val="000B34DB"/>
    <w:rsid w:val="000B351C"/>
    <w:rsid w:val="000B44ED"/>
    <w:rsid w:val="000B5566"/>
    <w:rsid w:val="000B6414"/>
    <w:rsid w:val="000B6660"/>
    <w:rsid w:val="000B7CA6"/>
    <w:rsid w:val="000B7D23"/>
    <w:rsid w:val="000C2018"/>
    <w:rsid w:val="000C2BA8"/>
    <w:rsid w:val="000C3062"/>
    <w:rsid w:val="000C3888"/>
    <w:rsid w:val="000C3931"/>
    <w:rsid w:val="000C3F78"/>
    <w:rsid w:val="000C6D62"/>
    <w:rsid w:val="000D0BF5"/>
    <w:rsid w:val="000D2365"/>
    <w:rsid w:val="000D29C4"/>
    <w:rsid w:val="000D51A2"/>
    <w:rsid w:val="000D5BC5"/>
    <w:rsid w:val="000D64AC"/>
    <w:rsid w:val="000D67A2"/>
    <w:rsid w:val="000D78DD"/>
    <w:rsid w:val="000D7E0F"/>
    <w:rsid w:val="000E01C2"/>
    <w:rsid w:val="000E10B5"/>
    <w:rsid w:val="000E13ED"/>
    <w:rsid w:val="000E18BE"/>
    <w:rsid w:val="000E2C8D"/>
    <w:rsid w:val="000E30F3"/>
    <w:rsid w:val="000E35CD"/>
    <w:rsid w:val="000E505E"/>
    <w:rsid w:val="000E58DE"/>
    <w:rsid w:val="000E5D13"/>
    <w:rsid w:val="000E6272"/>
    <w:rsid w:val="000E7A3F"/>
    <w:rsid w:val="000E7D89"/>
    <w:rsid w:val="000F0129"/>
    <w:rsid w:val="000F1435"/>
    <w:rsid w:val="000F177D"/>
    <w:rsid w:val="000F4673"/>
    <w:rsid w:val="000F4919"/>
    <w:rsid w:val="000F4B3D"/>
    <w:rsid w:val="000F5310"/>
    <w:rsid w:val="000F57C8"/>
    <w:rsid w:val="000F59C3"/>
    <w:rsid w:val="000F5C63"/>
    <w:rsid w:val="000F6C35"/>
    <w:rsid w:val="000F7326"/>
    <w:rsid w:val="000F7CFB"/>
    <w:rsid w:val="000F7E2B"/>
    <w:rsid w:val="001004CD"/>
    <w:rsid w:val="0010129D"/>
    <w:rsid w:val="001026B3"/>
    <w:rsid w:val="00102FBC"/>
    <w:rsid w:val="00103226"/>
    <w:rsid w:val="00104A88"/>
    <w:rsid w:val="00104AD7"/>
    <w:rsid w:val="00104EF3"/>
    <w:rsid w:val="0010520E"/>
    <w:rsid w:val="00105A4A"/>
    <w:rsid w:val="00105DE0"/>
    <w:rsid w:val="001064BC"/>
    <w:rsid w:val="00106613"/>
    <w:rsid w:val="00106649"/>
    <w:rsid w:val="001069CE"/>
    <w:rsid w:val="00107381"/>
    <w:rsid w:val="00107609"/>
    <w:rsid w:val="0010770F"/>
    <w:rsid w:val="00107CE6"/>
    <w:rsid w:val="00111FA3"/>
    <w:rsid w:val="0011247C"/>
    <w:rsid w:val="00112638"/>
    <w:rsid w:val="001129ED"/>
    <w:rsid w:val="00112D14"/>
    <w:rsid w:val="00113381"/>
    <w:rsid w:val="001139FF"/>
    <w:rsid w:val="00113F05"/>
    <w:rsid w:val="001148A2"/>
    <w:rsid w:val="00114D04"/>
    <w:rsid w:val="00114FBC"/>
    <w:rsid w:val="00115CA0"/>
    <w:rsid w:val="00115F41"/>
    <w:rsid w:val="001164C9"/>
    <w:rsid w:val="0011740D"/>
    <w:rsid w:val="00120229"/>
    <w:rsid w:val="00120250"/>
    <w:rsid w:val="001210A6"/>
    <w:rsid w:val="00121416"/>
    <w:rsid w:val="00121556"/>
    <w:rsid w:val="0012162F"/>
    <w:rsid w:val="00122479"/>
    <w:rsid w:val="00122A6C"/>
    <w:rsid w:val="001235F9"/>
    <w:rsid w:val="001241EE"/>
    <w:rsid w:val="0012456F"/>
    <w:rsid w:val="00124E57"/>
    <w:rsid w:val="001258C4"/>
    <w:rsid w:val="00125FF5"/>
    <w:rsid w:val="001268C3"/>
    <w:rsid w:val="00126B1B"/>
    <w:rsid w:val="001272A3"/>
    <w:rsid w:val="001303EA"/>
    <w:rsid w:val="00130FC6"/>
    <w:rsid w:val="00131303"/>
    <w:rsid w:val="00131875"/>
    <w:rsid w:val="0013188E"/>
    <w:rsid w:val="00131A6B"/>
    <w:rsid w:val="00131B46"/>
    <w:rsid w:val="00131FDC"/>
    <w:rsid w:val="0013259F"/>
    <w:rsid w:val="00134CED"/>
    <w:rsid w:val="001356BE"/>
    <w:rsid w:val="00135FC4"/>
    <w:rsid w:val="001378DA"/>
    <w:rsid w:val="00137C98"/>
    <w:rsid w:val="001400BC"/>
    <w:rsid w:val="00140C61"/>
    <w:rsid w:val="00141935"/>
    <w:rsid w:val="00142CE2"/>
    <w:rsid w:val="00144DAA"/>
    <w:rsid w:val="00145432"/>
    <w:rsid w:val="00145C7D"/>
    <w:rsid w:val="00146609"/>
    <w:rsid w:val="001467E5"/>
    <w:rsid w:val="00146B44"/>
    <w:rsid w:val="0014719A"/>
    <w:rsid w:val="00150175"/>
    <w:rsid w:val="00151452"/>
    <w:rsid w:val="00152244"/>
    <w:rsid w:val="001556E3"/>
    <w:rsid w:val="0015575A"/>
    <w:rsid w:val="00155A49"/>
    <w:rsid w:val="00155AE9"/>
    <w:rsid w:val="001563C2"/>
    <w:rsid w:val="0015647B"/>
    <w:rsid w:val="0015701F"/>
    <w:rsid w:val="0015783E"/>
    <w:rsid w:val="001579AF"/>
    <w:rsid w:val="00157BA2"/>
    <w:rsid w:val="00157CCB"/>
    <w:rsid w:val="0016150D"/>
    <w:rsid w:val="001618F9"/>
    <w:rsid w:val="00162134"/>
    <w:rsid w:val="00162360"/>
    <w:rsid w:val="00164186"/>
    <w:rsid w:val="00165918"/>
    <w:rsid w:val="00165C58"/>
    <w:rsid w:val="00165E4C"/>
    <w:rsid w:val="00165EFC"/>
    <w:rsid w:val="0016610D"/>
    <w:rsid w:val="00166E41"/>
    <w:rsid w:val="001676E6"/>
    <w:rsid w:val="00167750"/>
    <w:rsid w:val="00167EE9"/>
    <w:rsid w:val="00167F66"/>
    <w:rsid w:val="001705DE"/>
    <w:rsid w:val="00170C8A"/>
    <w:rsid w:val="00172119"/>
    <w:rsid w:val="00173023"/>
    <w:rsid w:val="0017318B"/>
    <w:rsid w:val="001746F3"/>
    <w:rsid w:val="00176A2D"/>
    <w:rsid w:val="00177A1A"/>
    <w:rsid w:val="001803E5"/>
    <w:rsid w:val="00180792"/>
    <w:rsid w:val="00181A9D"/>
    <w:rsid w:val="00181CE4"/>
    <w:rsid w:val="001828F2"/>
    <w:rsid w:val="001829BB"/>
    <w:rsid w:val="00182C08"/>
    <w:rsid w:val="00183507"/>
    <w:rsid w:val="001837B1"/>
    <w:rsid w:val="001837EC"/>
    <w:rsid w:val="0018532E"/>
    <w:rsid w:val="001853C6"/>
    <w:rsid w:val="00185CCA"/>
    <w:rsid w:val="00186A2B"/>
    <w:rsid w:val="00187DEB"/>
    <w:rsid w:val="00187F0D"/>
    <w:rsid w:val="00190EE9"/>
    <w:rsid w:val="00192368"/>
    <w:rsid w:val="00192DF0"/>
    <w:rsid w:val="00194608"/>
    <w:rsid w:val="00194618"/>
    <w:rsid w:val="00194951"/>
    <w:rsid w:val="001959D8"/>
    <w:rsid w:val="001A0DBB"/>
    <w:rsid w:val="001A0E30"/>
    <w:rsid w:val="001A15C8"/>
    <w:rsid w:val="001A2129"/>
    <w:rsid w:val="001A2998"/>
    <w:rsid w:val="001A2BF1"/>
    <w:rsid w:val="001A4E89"/>
    <w:rsid w:val="001A583C"/>
    <w:rsid w:val="001A5E60"/>
    <w:rsid w:val="001A62C1"/>
    <w:rsid w:val="001A6901"/>
    <w:rsid w:val="001A69DD"/>
    <w:rsid w:val="001A79D4"/>
    <w:rsid w:val="001B0DE0"/>
    <w:rsid w:val="001B0FC8"/>
    <w:rsid w:val="001B127C"/>
    <w:rsid w:val="001B1BEA"/>
    <w:rsid w:val="001B229A"/>
    <w:rsid w:val="001B282C"/>
    <w:rsid w:val="001B35D3"/>
    <w:rsid w:val="001B3C59"/>
    <w:rsid w:val="001B4228"/>
    <w:rsid w:val="001B48F5"/>
    <w:rsid w:val="001B53A6"/>
    <w:rsid w:val="001B5FC3"/>
    <w:rsid w:val="001B6724"/>
    <w:rsid w:val="001B6ADF"/>
    <w:rsid w:val="001B70EA"/>
    <w:rsid w:val="001B795F"/>
    <w:rsid w:val="001C0637"/>
    <w:rsid w:val="001C082B"/>
    <w:rsid w:val="001C083E"/>
    <w:rsid w:val="001C0D93"/>
    <w:rsid w:val="001C20CB"/>
    <w:rsid w:val="001C21C8"/>
    <w:rsid w:val="001C2713"/>
    <w:rsid w:val="001C2BCD"/>
    <w:rsid w:val="001C2CC9"/>
    <w:rsid w:val="001C2E2F"/>
    <w:rsid w:val="001C3932"/>
    <w:rsid w:val="001C490D"/>
    <w:rsid w:val="001C4A3C"/>
    <w:rsid w:val="001C4CEA"/>
    <w:rsid w:val="001C53BD"/>
    <w:rsid w:val="001C6831"/>
    <w:rsid w:val="001C7413"/>
    <w:rsid w:val="001D0AFE"/>
    <w:rsid w:val="001D17E7"/>
    <w:rsid w:val="001D19ED"/>
    <w:rsid w:val="001D279C"/>
    <w:rsid w:val="001D296B"/>
    <w:rsid w:val="001D2D6D"/>
    <w:rsid w:val="001D2DC3"/>
    <w:rsid w:val="001D3979"/>
    <w:rsid w:val="001D3A8F"/>
    <w:rsid w:val="001D59AA"/>
    <w:rsid w:val="001D5E5E"/>
    <w:rsid w:val="001D6B91"/>
    <w:rsid w:val="001D6C94"/>
    <w:rsid w:val="001D6D47"/>
    <w:rsid w:val="001D713E"/>
    <w:rsid w:val="001D73D4"/>
    <w:rsid w:val="001D7527"/>
    <w:rsid w:val="001D7E1F"/>
    <w:rsid w:val="001E05AD"/>
    <w:rsid w:val="001E0988"/>
    <w:rsid w:val="001E0E2F"/>
    <w:rsid w:val="001E1A47"/>
    <w:rsid w:val="001E311F"/>
    <w:rsid w:val="001E3237"/>
    <w:rsid w:val="001E39E0"/>
    <w:rsid w:val="001E490B"/>
    <w:rsid w:val="001E71D0"/>
    <w:rsid w:val="001E76A7"/>
    <w:rsid w:val="001F00B1"/>
    <w:rsid w:val="001F1322"/>
    <w:rsid w:val="001F15D2"/>
    <w:rsid w:val="001F183B"/>
    <w:rsid w:val="001F2075"/>
    <w:rsid w:val="001F25E7"/>
    <w:rsid w:val="001F2DFD"/>
    <w:rsid w:val="001F3D96"/>
    <w:rsid w:val="001F4C22"/>
    <w:rsid w:val="001F57AB"/>
    <w:rsid w:val="001F5B5B"/>
    <w:rsid w:val="001F5E12"/>
    <w:rsid w:val="001F61EC"/>
    <w:rsid w:val="0020009B"/>
    <w:rsid w:val="002011D6"/>
    <w:rsid w:val="002011EF"/>
    <w:rsid w:val="00201C76"/>
    <w:rsid w:val="00201D0A"/>
    <w:rsid w:val="00202EE4"/>
    <w:rsid w:val="00203519"/>
    <w:rsid w:val="002052A6"/>
    <w:rsid w:val="00205592"/>
    <w:rsid w:val="00206A48"/>
    <w:rsid w:val="002073C2"/>
    <w:rsid w:val="00207CE0"/>
    <w:rsid w:val="002104DD"/>
    <w:rsid w:val="0021060E"/>
    <w:rsid w:val="002108D7"/>
    <w:rsid w:val="00211BEF"/>
    <w:rsid w:val="00212846"/>
    <w:rsid w:val="00212A80"/>
    <w:rsid w:val="00213634"/>
    <w:rsid w:val="002159F8"/>
    <w:rsid w:val="00215B32"/>
    <w:rsid w:val="00216782"/>
    <w:rsid w:val="00216B45"/>
    <w:rsid w:val="00216C56"/>
    <w:rsid w:val="00217692"/>
    <w:rsid w:val="002177AF"/>
    <w:rsid w:val="00217E2A"/>
    <w:rsid w:val="00221A69"/>
    <w:rsid w:val="00221F92"/>
    <w:rsid w:val="00223FAB"/>
    <w:rsid w:val="00224285"/>
    <w:rsid w:val="00225B81"/>
    <w:rsid w:val="0022627D"/>
    <w:rsid w:val="00226381"/>
    <w:rsid w:val="0022674A"/>
    <w:rsid w:val="002267AD"/>
    <w:rsid w:val="002307F0"/>
    <w:rsid w:val="002309F2"/>
    <w:rsid w:val="00230A27"/>
    <w:rsid w:val="00230A42"/>
    <w:rsid w:val="00230A8C"/>
    <w:rsid w:val="0023108C"/>
    <w:rsid w:val="00231B34"/>
    <w:rsid w:val="002321B1"/>
    <w:rsid w:val="002322CF"/>
    <w:rsid w:val="00235689"/>
    <w:rsid w:val="0023570E"/>
    <w:rsid w:val="0023571F"/>
    <w:rsid w:val="00235B44"/>
    <w:rsid w:val="00235E8B"/>
    <w:rsid w:val="002366DC"/>
    <w:rsid w:val="002367D2"/>
    <w:rsid w:val="00236A1C"/>
    <w:rsid w:val="002419B3"/>
    <w:rsid w:val="00241F8F"/>
    <w:rsid w:val="00243A59"/>
    <w:rsid w:val="00243EF9"/>
    <w:rsid w:val="00244577"/>
    <w:rsid w:val="00244ECB"/>
    <w:rsid w:val="0024510E"/>
    <w:rsid w:val="00245359"/>
    <w:rsid w:val="002457B9"/>
    <w:rsid w:val="0024639C"/>
    <w:rsid w:val="0024759D"/>
    <w:rsid w:val="00247EC7"/>
    <w:rsid w:val="00251E80"/>
    <w:rsid w:val="00254482"/>
    <w:rsid w:val="002571F4"/>
    <w:rsid w:val="00261568"/>
    <w:rsid w:val="0026164B"/>
    <w:rsid w:val="00262118"/>
    <w:rsid w:val="00263F7A"/>
    <w:rsid w:val="00264CBB"/>
    <w:rsid w:val="00265166"/>
    <w:rsid w:val="00266040"/>
    <w:rsid w:val="00266A82"/>
    <w:rsid w:val="00270053"/>
    <w:rsid w:val="0027056B"/>
    <w:rsid w:val="002716B6"/>
    <w:rsid w:val="00271C79"/>
    <w:rsid w:val="002734B1"/>
    <w:rsid w:val="0027486C"/>
    <w:rsid w:val="00274D29"/>
    <w:rsid w:val="0027620B"/>
    <w:rsid w:val="00277898"/>
    <w:rsid w:val="002805B9"/>
    <w:rsid w:val="002806C4"/>
    <w:rsid w:val="00281560"/>
    <w:rsid w:val="002816C5"/>
    <w:rsid w:val="00281F76"/>
    <w:rsid w:val="00282049"/>
    <w:rsid w:val="0028215B"/>
    <w:rsid w:val="00282C0E"/>
    <w:rsid w:val="00282E8A"/>
    <w:rsid w:val="0028332D"/>
    <w:rsid w:val="00283BD6"/>
    <w:rsid w:val="00285054"/>
    <w:rsid w:val="00285E99"/>
    <w:rsid w:val="00286017"/>
    <w:rsid w:val="0028603E"/>
    <w:rsid w:val="00286249"/>
    <w:rsid w:val="002866CD"/>
    <w:rsid w:val="002868B8"/>
    <w:rsid w:val="00286B80"/>
    <w:rsid w:val="002871F4"/>
    <w:rsid w:val="002900D8"/>
    <w:rsid w:val="00291ADE"/>
    <w:rsid w:val="00291FBE"/>
    <w:rsid w:val="002932BA"/>
    <w:rsid w:val="00293575"/>
    <w:rsid w:val="002936B9"/>
    <w:rsid w:val="00294793"/>
    <w:rsid w:val="00294803"/>
    <w:rsid w:val="0029499D"/>
    <w:rsid w:val="00294F96"/>
    <w:rsid w:val="002961BD"/>
    <w:rsid w:val="0029660B"/>
    <w:rsid w:val="00297AC6"/>
    <w:rsid w:val="00297ECC"/>
    <w:rsid w:val="002A076E"/>
    <w:rsid w:val="002A0BB5"/>
    <w:rsid w:val="002A0DFC"/>
    <w:rsid w:val="002A1203"/>
    <w:rsid w:val="002A199A"/>
    <w:rsid w:val="002A220E"/>
    <w:rsid w:val="002A4426"/>
    <w:rsid w:val="002A4B2D"/>
    <w:rsid w:val="002A4CB0"/>
    <w:rsid w:val="002A576E"/>
    <w:rsid w:val="002A7230"/>
    <w:rsid w:val="002A7A66"/>
    <w:rsid w:val="002A7A7B"/>
    <w:rsid w:val="002B056B"/>
    <w:rsid w:val="002B0844"/>
    <w:rsid w:val="002B15EB"/>
    <w:rsid w:val="002B175C"/>
    <w:rsid w:val="002B203C"/>
    <w:rsid w:val="002B21B7"/>
    <w:rsid w:val="002B2754"/>
    <w:rsid w:val="002B3C46"/>
    <w:rsid w:val="002B462E"/>
    <w:rsid w:val="002B503F"/>
    <w:rsid w:val="002B52B1"/>
    <w:rsid w:val="002B616F"/>
    <w:rsid w:val="002B624E"/>
    <w:rsid w:val="002B6526"/>
    <w:rsid w:val="002C013C"/>
    <w:rsid w:val="002C051E"/>
    <w:rsid w:val="002C0795"/>
    <w:rsid w:val="002C0DB7"/>
    <w:rsid w:val="002C294C"/>
    <w:rsid w:val="002C2966"/>
    <w:rsid w:val="002C520E"/>
    <w:rsid w:val="002C522B"/>
    <w:rsid w:val="002C6A41"/>
    <w:rsid w:val="002C6D97"/>
    <w:rsid w:val="002C6E82"/>
    <w:rsid w:val="002C74DA"/>
    <w:rsid w:val="002D2F57"/>
    <w:rsid w:val="002D46C1"/>
    <w:rsid w:val="002D55BE"/>
    <w:rsid w:val="002D5851"/>
    <w:rsid w:val="002D5BFF"/>
    <w:rsid w:val="002D6514"/>
    <w:rsid w:val="002D6908"/>
    <w:rsid w:val="002D7006"/>
    <w:rsid w:val="002D7684"/>
    <w:rsid w:val="002D76ED"/>
    <w:rsid w:val="002D7C91"/>
    <w:rsid w:val="002D7DA4"/>
    <w:rsid w:val="002D7FEF"/>
    <w:rsid w:val="002E0651"/>
    <w:rsid w:val="002E0EB8"/>
    <w:rsid w:val="002E21F5"/>
    <w:rsid w:val="002E24F0"/>
    <w:rsid w:val="002E2EC3"/>
    <w:rsid w:val="002E32C0"/>
    <w:rsid w:val="002E33B7"/>
    <w:rsid w:val="002E4A63"/>
    <w:rsid w:val="002E541E"/>
    <w:rsid w:val="002E5438"/>
    <w:rsid w:val="002E5DBA"/>
    <w:rsid w:val="002E6846"/>
    <w:rsid w:val="002E76FD"/>
    <w:rsid w:val="002F003D"/>
    <w:rsid w:val="002F1D84"/>
    <w:rsid w:val="002F257E"/>
    <w:rsid w:val="002F28D1"/>
    <w:rsid w:val="002F2ECC"/>
    <w:rsid w:val="002F4173"/>
    <w:rsid w:val="002F43C6"/>
    <w:rsid w:val="002F483F"/>
    <w:rsid w:val="002F507E"/>
    <w:rsid w:val="002F52FE"/>
    <w:rsid w:val="002F5866"/>
    <w:rsid w:val="002F5A70"/>
    <w:rsid w:val="002F6A81"/>
    <w:rsid w:val="002F7144"/>
    <w:rsid w:val="00300199"/>
    <w:rsid w:val="00300661"/>
    <w:rsid w:val="00300747"/>
    <w:rsid w:val="00301F52"/>
    <w:rsid w:val="003042B7"/>
    <w:rsid w:val="00304601"/>
    <w:rsid w:val="003048C9"/>
    <w:rsid w:val="00305040"/>
    <w:rsid w:val="00305AF0"/>
    <w:rsid w:val="00305D74"/>
    <w:rsid w:val="00305F6D"/>
    <w:rsid w:val="00306021"/>
    <w:rsid w:val="0030637E"/>
    <w:rsid w:val="003064F5"/>
    <w:rsid w:val="00306D42"/>
    <w:rsid w:val="003079A5"/>
    <w:rsid w:val="003102D8"/>
    <w:rsid w:val="003103FD"/>
    <w:rsid w:val="00311AB1"/>
    <w:rsid w:val="003126F9"/>
    <w:rsid w:val="00314437"/>
    <w:rsid w:val="0031479E"/>
    <w:rsid w:val="00322E75"/>
    <w:rsid w:val="00322FD9"/>
    <w:rsid w:val="00325521"/>
    <w:rsid w:val="0032594C"/>
    <w:rsid w:val="00325D90"/>
    <w:rsid w:val="0032682C"/>
    <w:rsid w:val="003312D2"/>
    <w:rsid w:val="00331AEA"/>
    <w:rsid w:val="00333914"/>
    <w:rsid w:val="00333F8E"/>
    <w:rsid w:val="003343C3"/>
    <w:rsid w:val="00334EC9"/>
    <w:rsid w:val="003354FF"/>
    <w:rsid w:val="00336099"/>
    <w:rsid w:val="00336675"/>
    <w:rsid w:val="003369ED"/>
    <w:rsid w:val="003371D1"/>
    <w:rsid w:val="003378A3"/>
    <w:rsid w:val="003378BF"/>
    <w:rsid w:val="00337F96"/>
    <w:rsid w:val="0034016D"/>
    <w:rsid w:val="0034130C"/>
    <w:rsid w:val="00341445"/>
    <w:rsid w:val="00341A29"/>
    <w:rsid w:val="00341AAC"/>
    <w:rsid w:val="00342763"/>
    <w:rsid w:val="00343D36"/>
    <w:rsid w:val="00345A41"/>
    <w:rsid w:val="00346A6E"/>
    <w:rsid w:val="003473BD"/>
    <w:rsid w:val="003511D0"/>
    <w:rsid w:val="0035158D"/>
    <w:rsid w:val="003519F5"/>
    <w:rsid w:val="00351B11"/>
    <w:rsid w:val="00352191"/>
    <w:rsid w:val="003521EE"/>
    <w:rsid w:val="003530EE"/>
    <w:rsid w:val="003534D4"/>
    <w:rsid w:val="00353941"/>
    <w:rsid w:val="00353D37"/>
    <w:rsid w:val="00355070"/>
    <w:rsid w:val="003559B4"/>
    <w:rsid w:val="00356954"/>
    <w:rsid w:val="00356AAD"/>
    <w:rsid w:val="00356AE2"/>
    <w:rsid w:val="00356F56"/>
    <w:rsid w:val="003601A0"/>
    <w:rsid w:val="003621CF"/>
    <w:rsid w:val="00362F0B"/>
    <w:rsid w:val="003631F1"/>
    <w:rsid w:val="00363608"/>
    <w:rsid w:val="00364E67"/>
    <w:rsid w:val="00367633"/>
    <w:rsid w:val="00367668"/>
    <w:rsid w:val="00367875"/>
    <w:rsid w:val="00370590"/>
    <w:rsid w:val="003714EE"/>
    <w:rsid w:val="003727CA"/>
    <w:rsid w:val="00372D2C"/>
    <w:rsid w:val="003748EE"/>
    <w:rsid w:val="0037599D"/>
    <w:rsid w:val="00375EB4"/>
    <w:rsid w:val="0037627C"/>
    <w:rsid w:val="0037690E"/>
    <w:rsid w:val="00376D98"/>
    <w:rsid w:val="00377652"/>
    <w:rsid w:val="00377B51"/>
    <w:rsid w:val="00377D66"/>
    <w:rsid w:val="00380207"/>
    <w:rsid w:val="00381076"/>
    <w:rsid w:val="00381D4F"/>
    <w:rsid w:val="00382380"/>
    <w:rsid w:val="0038287E"/>
    <w:rsid w:val="00382D02"/>
    <w:rsid w:val="0038400C"/>
    <w:rsid w:val="00385B82"/>
    <w:rsid w:val="00385F2A"/>
    <w:rsid w:val="00386645"/>
    <w:rsid w:val="003872CF"/>
    <w:rsid w:val="0039019E"/>
    <w:rsid w:val="00390EDA"/>
    <w:rsid w:val="00391480"/>
    <w:rsid w:val="00391A69"/>
    <w:rsid w:val="00392518"/>
    <w:rsid w:val="003927F6"/>
    <w:rsid w:val="00392846"/>
    <w:rsid w:val="00392AE2"/>
    <w:rsid w:val="003947CA"/>
    <w:rsid w:val="00394984"/>
    <w:rsid w:val="00394F11"/>
    <w:rsid w:val="003956F7"/>
    <w:rsid w:val="0039608B"/>
    <w:rsid w:val="00396FFD"/>
    <w:rsid w:val="00397BF6"/>
    <w:rsid w:val="003A0274"/>
    <w:rsid w:val="003A0D9F"/>
    <w:rsid w:val="003A0E15"/>
    <w:rsid w:val="003A104F"/>
    <w:rsid w:val="003A1F13"/>
    <w:rsid w:val="003A2832"/>
    <w:rsid w:val="003A28A8"/>
    <w:rsid w:val="003A30EB"/>
    <w:rsid w:val="003A3351"/>
    <w:rsid w:val="003A4372"/>
    <w:rsid w:val="003A481E"/>
    <w:rsid w:val="003A5147"/>
    <w:rsid w:val="003A54F8"/>
    <w:rsid w:val="003A6A96"/>
    <w:rsid w:val="003A6FA1"/>
    <w:rsid w:val="003A7932"/>
    <w:rsid w:val="003B03D4"/>
    <w:rsid w:val="003B1E45"/>
    <w:rsid w:val="003B307E"/>
    <w:rsid w:val="003B34B4"/>
    <w:rsid w:val="003B39D3"/>
    <w:rsid w:val="003B4388"/>
    <w:rsid w:val="003B4C4A"/>
    <w:rsid w:val="003B58F0"/>
    <w:rsid w:val="003B5B69"/>
    <w:rsid w:val="003B61EA"/>
    <w:rsid w:val="003B6287"/>
    <w:rsid w:val="003B697A"/>
    <w:rsid w:val="003B70D8"/>
    <w:rsid w:val="003C1745"/>
    <w:rsid w:val="003C175A"/>
    <w:rsid w:val="003C1B3B"/>
    <w:rsid w:val="003C3722"/>
    <w:rsid w:val="003C3943"/>
    <w:rsid w:val="003C3BCD"/>
    <w:rsid w:val="003C5444"/>
    <w:rsid w:val="003C548E"/>
    <w:rsid w:val="003C55FD"/>
    <w:rsid w:val="003C5B8E"/>
    <w:rsid w:val="003C6124"/>
    <w:rsid w:val="003C6D1B"/>
    <w:rsid w:val="003C7651"/>
    <w:rsid w:val="003C76F7"/>
    <w:rsid w:val="003C7FC7"/>
    <w:rsid w:val="003D0474"/>
    <w:rsid w:val="003D0B49"/>
    <w:rsid w:val="003D0F21"/>
    <w:rsid w:val="003D1354"/>
    <w:rsid w:val="003D14A5"/>
    <w:rsid w:val="003D2F68"/>
    <w:rsid w:val="003D3035"/>
    <w:rsid w:val="003D465D"/>
    <w:rsid w:val="003D5530"/>
    <w:rsid w:val="003D663F"/>
    <w:rsid w:val="003D6B2D"/>
    <w:rsid w:val="003D7AE8"/>
    <w:rsid w:val="003E003B"/>
    <w:rsid w:val="003E03D2"/>
    <w:rsid w:val="003E11DE"/>
    <w:rsid w:val="003E1559"/>
    <w:rsid w:val="003E2C72"/>
    <w:rsid w:val="003E3841"/>
    <w:rsid w:val="003E3B9C"/>
    <w:rsid w:val="003E4643"/>
    <w:rsid w:val="003E50F6"/>
    <w:rsid w:val="003E6D5F"/>
    <w:rsid w:val="003E7579"/>
    <w:rsid w:val="003F1409"/>
    <w:rsid w:val="003F1C34"/>
    <w:rsid w:val="003F3EFD"/>
    <w:rsid w:val="003F3FD5"/>
    <w:rsid w:val="003F4599"/>
    <w:rsid w:val="003F4A4E"/>
    <w:rsid w:val="003F51E1"/>
    <w:rsid w:val="003F51E3"/>
    <w:rsid w:val="003F556F"/>
    <w:rsid w:val="003F5E03"/>
    <w:rsid w:val="003F6822"/>
    <w:rsid w:val="003F69BD"/>
    <w:rsid w:val="003F7A31"/>
    <w:rsid w:val="004017B8"/>
    <w:rsid w:val="004019F6"/>
    <w:rsid w:val="004025EE"/>
    <w:rsid w:val="004045FF"/>
    <w:rsid w:val="00404C2E"/>
    <w:rsid w:val="004050B1"/>
    <w:rsid w:val="00405F5A"/>
    <w:rsid w:val="00406BFE"/>
    <w:rsid w:val="004070D2"/>
    <w:rsid w:val="00407148"/>
    <w:rsid w:val="00407759"/>
    <w:rsid w:val="004078ED"/>
    <w:rsid w:val="00407F90"/>
    <w:rsid w:val="00410D0E"/>
    <w:rsid w:val="00412510"/>
    <w:rsid w:val="0041319D"/>
    <w:rsid w:val="0041319E"/>
    <w:rsid w:val="0041529E"/>
    <w:rsid w:val="00415C39"/>
    <w:rsid w:val="00421FD7"/>
    <w:rsid w:val="0042379A"/>
    <w:rsid w:val="00423A71"/>
    <w:rsid w:val="00423D24"/>
    <w:rsid w:val="0042404F"/>
    <w:rsid w:val="00424D84"/>
    <w:rsid w:val="004257B2"/>
    <w:rsid w:val="0042613E"/>
    <w:rsid w:val="0042658F"/>
    <w:rsid w:val="004266DC"/>
    <w:rsid w:val="00426BFC"/>
    <w:rsid w:val="00426E3C"/>
    <w:rsid w:val="004279B7"/>
    <w:rsid w:val="00427CA2"/>
    <w:rsid w:val="00430150"/>
    <w:rsid w:val="004301F4"/>
    <w:rsid w:val="00430A65"/>
    <w:rsid w:val="00431470"/>
    <w:rsid w:val="00432818"/>
    <w:rsid w:val="00432B2E"/>
    <w:rsid w:val="004333C8"/>
    <w:rsid w:val="0043399E"/>
    <w:rsid w:val="00434DF8"/>
    <w:rsid w:val="004355B2"/>
    <w:rsid w:val="004364F1"/>
    <w:rsid w:val="0043659C"/>
    <w:rsid w:val="004368F0"/>
    <w:rsid w:val="00436A56"/>
    <w:rsid w:val="00436B36"/>
    <w:rsid w:val="00437565"/>
    <w:rsid w:val="004376A5"/>
    <w:rsid w:val="004376A9"/>
    <w:rsid w:val="00437930"/>
    <w:rsid w:val="00440D20"/>
    <w:rsid w:val="00441895"/>
    <w:rsid w:val="004434A8"/>
    <w:rsid w:val="00443DF6"/>
    <w:rsid w:val="004447C2"/>
    <w:rsid w:val="0044522A"/>
    <w:rsid w:val="00445760"/>
    <w:rsid w:val="0044754C"/>
    <w:rsid w:val="00447F3B"/>
    <w:rsid w:val="00450030"/>
    <w:rsid w:val="00451990"/>
    <w:rsid w:val="00452FFB"/>
    <w:rsid w:val="00453AC5"/>
    <w:rsid w:val="004544A5"/>
    <w:rsid w:val="00454B25"/>
    <w:rsid w:val="00454B46"/>
    <w:rsid w:val="00455144"/>
    <w:rsid w:val="00455E0D"/>
    <w:rsid w:val="00457505"/>
    <w:rsid w:val="004579E1"/>
    <w:rsid w:val="00457A22"/>
    <w:rsid w:val="00457E0B"/>
    <w:rsid w:val="00461C47"/>
    <w:rsid w:val="00462874"/>
    <w:rsid w:val="00462C3D"/>
    <w:rsid w:val="00463446"/>
    <w:rsid w:val="004636B2"/>
    <w:rsid w:val="00466838"/>
    <w:rsid w:val="004669AB"/>
    <w:rsid w:val="0046712D"/>
    <w:rsid w:val="004677B7"/>
    <w:rsid w:val="00467876"/>
    <w:rsid w:val="00470E4C"/>
    <w:rsid w:val="004711A9"/>
    <w:rsid w:val="0047120D"/>
    <w:rsid w:val="00471D5C"/>
    <w:rsid w:val="004727D3"/>
    <w:rsid w:val="0047355A"/>
    <w:rsid w:val="004747BC"/>
    <w:rsid w:val="00475B8A"/>
    <w:rsid w:val="004762AB"/>
    <w:rsid w:val="00476806"/>
    <w:rsid w:val="004770C1"/>
    <w:rsid w:val="00477349"/>
    <w:rsid w:val="00480111"/>
    <w:rsid w:val="004803BF"/>
    <w:rsid w:val="00480F17"/>
    <w:rsid w:val="0048249B"/>
    <w:rsid w:val="004827EF"/>
    <w:rsid w:val="004828C5"/>
    <w:rsid w:val="004831EF"/>
    <w:rsid w:val="00483BF2"/>
    <w:rsid w:val="00484A3A"/>
    <w:rsid w:val="00484A62"/>
    <w:rsid w:val="004857EF"/>
    <w:rsid w:val="00486616"/>
    <w:rsid w:val="0048776D"/>
    <w:rsid w:val="0049029C"/>
    <w:rsid w:val="00490ADE"/>
    <w:rsid w:val="00491058"/>
    <w:rsid w:val="00491A1C"/>
    <w:rsid w:val="004936F3"/>
    <w:rsid w:val="00493E07"/>
    <w:rsid w:val="00495199"/>
    <w:rsid w:val="0049531D"/>
    <w:rsid w:val="00496CDB"/>
    <w:rsid w:val="004973D5"/>
    <w:rsid w:val="004A00B6"/>
    <w:rsid w:val="004A1A9E"/>
    <w:rsid w:val="004A37D7"/>
    <w:rsid w:val="004A3E4B"/>
    <w:rsid w:val="004A4445"/>
    <w:rsid w:val="004A4BFC"/>
    <w:rsid w:val="004A4E84"/>
    <w:rsid w:val="004A5731"/>
    <w:rsid w:val="004A5809"/>
    <w:rsid w:val="004A61BE"/>
    <w:rsid w:val="004B094C"/>
    <w:rsid w:val="004B16CD"/>
    <w:rsid w:val="004B237C"/>
    <w:rsid w:val="004B337D"/>
    <w:rsid w:val="004B444A"/>
    <w:rsid w:val="004B5039"/>
    <w:rsid w:val="004B5491"/>
    <w:rsid w:val="004B66A2"/>
    <w:rsid w:val="004B6852"/>
    <w:rsid w:val="004C03CD"/>
    <w:rsid w:val="004C0C2E"/>
    <w:rsid w:val="004C133D"/>
    <w:rsid w:val="004C1BC3"/>
    <w:rsid w:val="004C365C"/>
    <w:rsid w:val="004C3BC3"/>
    <w:rsid w:val="004C3D1F"/>
    <w:rsid w:val="004C43F6"/>
    <w:rsid w:val="004C4AD2"/>
    <w:rsid w:val="004C4C40"/>
    <w:rsid w:val="004C4D08"/>
    <w:rsid w:val="004C5AF0"/>
    <w:rsid w:val="004C5B8C"/>
    <w:rsid w:val="004C626D"/>
    <w:rsid w:val="004C67A9"/>
    <w:rsid w:val="004C7592"/>
    <w:rsid w:val="004D0CB9"/>
    <w:rsid w:val="004D0F8E"/>
    <w:rsid w:val="004D33D1"/>
    <w:rsid w:val="004D384D"/>
    <w:rsid w:val="004D3AB3"/>
    <w:rsid w:val="004D473B"/>
    <w:rsid w:val="004D4832"/>
    <w:rsid w:val="004D6CA5"/>
    <w:rsid w:val="004D7289"/>
    <w:rsid w:val="004D7827"/>
    <w:rsid w:val="004E097D"/>
    <w:rsid w:val="004E1180"/>
    <w:rsid w:val="004E1BCA"/>
    <w:rsid w:val="004E32D4"/>
    <w:rsid w:val="004E3353"/>
    <w:rsid w:val="004E3B38"/>
    <w:rsid w:val="004E4281"/>
    <w:rsid w:val="004E4454"/>
    <w:rsid w:val="004E494B"/>
    <w:rsid w:val="004E4AF7"/>
    <w:rsid w:val="004E6A16"/>
    <w:rsid w:val="004E6C2C"/>
    <w:rsid w:val="004E710C"/>
    <w:rsid w:val="004E7932"/>
    <w:rsid w:val="004E79B1"/>
    <w:rsid w:val="004F0F55"/>
    <w:rsid w:val="004F13E9"/>
    <w:rsid w:val="004F21F1"/>
    <w:rsid w:val="004F2BF4"/>
    <w:rsid w:val="004F5231"/>
    <w:rsid w:val="004F5945"/>
    <w:rsid w:val="004F63E2"/>
    <w:rsid w:val="004F6FE6"/>
    <w:rsid w:val="004F7194"/>
    <w:rsid w:val="004F754F"/>
    <w:rsid w:val="0050049F"/>
    <w:rsid w:val="00500743"/>
    <w:rsid w:val="0050083A"/>
    <w:rsid w:val="0050114C"/>
    <w:rsid w:val="00501D81"/>
    <w:rsid w:val="00504151"/>
    <w:rsid w:val="00505FF6"/>
    <w:rsid w:val="00506E54"/>
    <w:rsid w:val="00506EA4"/>
    <w:rsid w:val="0050753F"/>
    <w:rsid w:val="005106AB"/>
    <w:rsid w:val="005106D6"/>
    <w:rsid w:val="0051107D"/>
    <w:rsid w:val="0051153B"/>
    <w:rsid w:val="0051187A"/>
    <w:rsid w:val="00511BCC"/>
    <w:rsid w:val="005127DD"/>
    <w:rsid w:val="00512F94"/>
    <w:rsid w:val="005130A0"/>
    <w:rsid w:val="005131F9"/>
    <w:rsid w:val="00514210"/>
    <w:rsid w:val="00514F0F"/>
    <w:rsid w:val="00517A50"/>
    <w:rsid w:val="00520486"/>
    <w:rsid w:val="00520AB6"/>
    <w:rsid w:val="005226B9"/>
    <w:rsid w:val="005228B4"/>
    <w:rsid w:val="00522DEA"/>
    <w:rsid w:val="005234DD"/>
    <w:rsid w:val="00523A16"/>
    <w:rsid w:val="00523B95"/>
    <w:rsid w:val="005242BE"/>
    <w:rsid w:val="005244BE"/>
    <w:rsid w:val="00524A15"/>
    <w:rsid w:val="00524C01"/>
    <w:rsid w:val="00524DE6"/>
    <w:rsid w:val="0052583A"/>
    <w:rsid w:val="00525B4F"/>
    <w:rsid w:val="00525EC6"/>
    <w:rsid w:val="005266D6"/>
    <w:rsid w:val="00526CB5"/>
    <w:rsid w:val="00526F67"/>
    <w:rsid w:val="0052785B"/>
    <w:rsid w:val="00527962"/>
    <w:rsid w:val="00527DEF"/>
    <w:rsid w:val="005305E9"/>
    <w:rsid w:val="00530AD4"/>
    <w:rsid w:val="00532009"/>
    <w:rsid w:val="005322CC"/>
    <w:rsid w:val="00532821"/>
    <w:rsid w:val="00532FE2"/>
    <w:rsid w:val="00533089"/>
    <w:rsid w:val="00533DEA"/>
    <w:rsid w:val="005340AC"/>
    <w:rsid w:val="0053472A"/>
    <w:rsid w:val="005347DC"/>
    <w:rsid w:val="00535348"/>
    <w:rsid w:val="00536035"/>
    <w:rsid w:val="00536208"/>
    <w:rsid w:val="00537892"/>
    <w:rsid w:val="00541424"/>
    <w:rsid w:val="0054148B"/>
    <w:rsid w:val="005417D8"/>
    <w:rsid w:val="00543148"/>
    <w:rsid w:val="00546A28"/>
    <w:rsid w:val="00546C13"/>
    <w:rsid w:val="00546C30"/>
    <w:rsid w:val="0055010F"/>
    <w:rsid w:val="0055148B"/>
    <w:rsid w:val="00551584"/>
    <w:rsid w:val="005515A1"/>
    <w:rsid w:val="0055168E"/>
    <w:rsid w:val="00551875"/>
    <w:rsid w:val="00552AF7"/>
    <w:rsid w:val="00552B72"/>
    <w:rsid w:val="00552C84"/>
    <w:rsid w:val="00554617"/>
    <w:rsid w:val="00555819"/>
    <w:rsid w:val="005560C5"/>
    <w:rsid w:val="0055708B"/>
    <w:rsid w:val="00557788"/>
    <w:rsid w:val="00557792"/>
    <w:rsid w:val="00560A55"/>
    <w:rsid w:val="0056193F"/>
    <w:rsid w:val="0056197F"/>
    <w:rsid w:val="00562158"/>
    <w:rsid w:val="005624AB"/>
    <w:rsid w:val="005637AE"/>
    <w:rsid w:val="0056385E"/>
    <w:rsid w:val="00563A9A"/>
    <w:rsid w:val="00563C7F"/>
    <w:rsid w:val="005641E0"/>
    <w:rsid w:val="00564399"/>
    <w:rsid w:val="00564813"/>
    <w:rsid w:val="00564FC4"/>
    <w:rsid w:val="0056584A"/>
    <w:rsid w:val="005660FD"/>
    <w:rsid w:val="005668DB"/>
    <w:rsid w:val="00566E1C"/>
    <w:rsid w:val="00567080"/>
    <w:rsid w:val="005671C4"/>
    <w:rsid w:val="0057232A"/>
    <w:rsid w:val="005727A8"/>
    <w:rsid w:val="005729F6"/>
    <w:rsid w:val="00572E19"/>
    <w:rsid w:val="0057324C"/>
    <w:rsid w:val="0057465D"/>
    <w:rsid w:val="00574900"/>
    <w:rsid w:val="00575332"/>
    <w:rsid w:val="00576323"/>
    <w:rsid w:val="005766C3"/>
    <w:rsid w:val="00576ED1"/>
    <w:rsid w:val="00577A7E"/>
    <w:rsid w:val="00577D9D"/>
    <w:rsid w:val="00580087"/>
    <w:rsid w:val="0058036F"/>
    <w:rsid w:val="0058145C"/>
    <w:rsid w:val="00583B21"/>
    <w:rsid w:val="00583E12"/>
    <w:rsid w:val="00584C54"/>
    <w:rsid w:val="00585293"/>
    <w:rsid w:val="00585843"/>
    <w:rsid w:val="00585BB0"/>
    <w:rsid w:val="00585C25"/>
    <w:rsid w:val="0058606C"/>
    <w:rsid w:val="00586195"/>
    <w:rsid w:val="005874E6"/>
    <w:rsid w:val="00587A79"/>
    <w:rsid w:val="0059118E"/>
    <w:rsid w:val="005912AF"/>
    <w:rsid w:val="00592A77"/>
    <w:rsid w:val="00593CC3"/>
    <w:rsid w:val="00593F55"/>
    <w:rsid w:val="00593FF7"/>
    <w:rsid w:val="00594167"/>
    <w:rsid w:val="00596D05"/>
    <w:rsid w:val="005971D6"/>
    <w:rsid w:val="00597629"/>
    <w:rsid w:val="00597648"/>
    <w:rsid w:val="005A02F0"/>
    <w:rsid w:val="005A0561"/>
    <w:rsid w:val="005A0CD1"/>
    <w:rsid w:val="005A0D84"/>
    <w:rsid w:val="005A0FFE"/>
    <w:rsid w:val="005A2F79"/>
    <w:rsid w:val="005A3009"/>
    <w:rsid w:val="005A6302"/>
    <w:rsid w:val="005A741C"/>
    <w:rsid w:val="005A78B0"/>
    <w:rsid w:val="005A7E7A"/>
    <w:rsid w:val="005B0125"/>
    <w:rsid w:val="005B0512"/>
    <w:rsid w:val="005B1825"/>
    <w:rsid w:val="005B1BD0"/>
    <w:rsid w:val="005B3775"/>
    <w:rsid w:val="005B3A02"/>
    <w:rsid w:val="005B3FBE"/>
    <w:rsid w:val="005B426A"/>
    <w:rsid w:val="005B490C"/>
    <w:rsid w:val="005B4ADC"/>
    <w:rsid w:val="005B4DEE"/>
    <w:rsid w:val="005B5093"/>
    <w:rsid w:val="005B594B"/>
    <w:rsid w:val="005B5D0A"/>
    <w:rsid w:val="005B5DC9"/>
    <w:rsid w:val="005B5EE4"/>
    <w:rsid w:val="005B6518"/>
    <w:rsid w:val="005C0635"/>
    <w:rsid w:val="005C1C25"/>
    <w:rsid w:val="005C21F5"/>
    <w:rsid w:val="005C2330"/>
    <w:rsid w:val="005C391A"/>
    <w:rsid w:val="005C3AF6"/>
    <w:rsid w:val="005C4039"/>
    <w:rsid w:val="005C4D9B"/>
    <w:rsid w:val="005C740D"/>
    <w:rsid w:val="005D0476"/>
    <w:rsid w:val="005D0CC0"/>
    <w:rsid w:val="005D12C1"/>
    <w:rsid w:val="005D208E"/>
    <w:rsid w:val="005D255A"/>
    <w:rsid w:val="005D34B8"/>
    <w:rsid w:val="005D3E6D"/>
    <w:rsid w:val="005D3EA3"/>
    <w:rsid w:val="005D49EB"/>
    <w:rsid w:val="005D51A9"/>
    <w:rsid w:val="005D5772"/>
    <w:rsid w:val="005D5C98"/>
    <w:rsid w:val="005D624F"/>
    <w:rsid w:val="005D6D5E"/>
    <w:rsid w:val="005D70FD"/>
    <w:rsid w:val="005D7F83"/>
    <w:rsid w:val="005E0343"/>
    <w:rsid w:val="005E040E"/>
    <w:rsid w:val="005E0BC2"/>
    <w:rsid w:val="005E0D7A"/>
    <w:rsid w:val="005E3F2A"/>
    <w:rsid w:val="005E3FD7"/>
    <w:rsid w:val="005E4090"/>
    <w:rsid w:val="005E4417"/>
    <w:rsid w:val="005E687C"/>
    <w:rsid w:val="005E6C26"/>
    <w:rsid w:val="005E7300"/>
    <w:rsid w:val="005E7E92"/>
    <w:rsid w:val="005F1531"/>
    <w:rsid w:val="005F276A"/>
    <w:rsid w:val="005F278D"/>
    <w:rsid w:val="005F2994"/>
    <w:rsid w:val="005F3C24"/>
    <w:rsid w:val="005F402D"/>
    <w:rsid w:val="005F4DCB"/>
    <w:rsid w:val="005F5145"/>
    <w:rsid w:val="005F58FE"/>
    <w:rsid w:val="005F5984"/>
    <w:rsid w:val="005F607D"/>
    <w:rsid w:val="005F6522"/>
    <w:rsid w:val="005F66F7"/>
    <w:rsid w:val="005F6ECA"/>
    <w:rsid w:val="005F7A5F"/>
    <w:rsid w:val="005F7C56"/>
    <w:rsid w:val="00600529"/>
    <w:rsid w:val="00600E35"/>
    <w:rsid w:val="006025CE"/>
    <w:rsid w:val="00603935"/>
    <w:rsid w:val="00603A8E"/>
    <w:rsid w:val="0060598F"/>
    <w:rsid w:val="00607A20"/>
    <w:rsid w:val="00610040"/>
    <w:rsid w:val="00610FD4"/>
    <w:rsid w:val="00611F0B"/>
    <w:rsid w:val="00612648"/>
    <w:rsid w:val="00613F25"/>
    <w:rsid w:val="00615BA3"/>
    <w:rsid w:val="00615DCD"/>
    <w:rsid w:val="006165D7"/>
    <w:rsid w:val="00616C5B"/>
    <w:rsid w:val="00616F37"/>
    <w:rsid w:val="006172A3"/>
    <w:rsid w:val="006177BA"/>
    <w:rsid w:val="006178F0"/>
    <w:rsid w:val="00617D03"/>
    <w:rsid w:val="00620177"/>
    <w:rsid w:val="0062138E"/>
    <w:rsid w:val="006215F4"/>
    <w:rsid w:val="00621C2E"/>
    <w:rsid w:val="00621E2D"/>
    <w:rsid w:val="006223EB"/>
    <w:rsid w:val="00622CBC"/>
    <w:rsid w:val="00622F7B"/>
    <w:rsid w:val="006232CE"/>
    <w:rsid w:val="00624C37"/>
    <w:rsid w:val="00626580"/>
    <w:rsid w:val="006268BB"/>
    <w:rsid w:val="00630386"/>
    <w:rsid w:val="00630908"/>
    <w:rsid w:val="006314D9"/>
    <w:rsid w:val="006339B7"/>
    <w:rsid w:val="00634655"/>
    <w:rsid w:val="00634689"/>
    <w:rsid w:val="00635769"/>
    <w:rsid w:val="00635770"/>
    <w:rsid w:val="00635B71"/>
    <w:rsid w:val="006363B5"/>
    <w:rsid w:val="0063654A"/>
    <w:rsid w:val="00636B93"/>
    <w:rsid w:val="006411F7"/>
    <w:rsid w:val="00641F2F"/>
    <w:rsid w:val="00642CC5"/>
    <w:rsid w:val="00644B25"/>
    <w:rsid w:val="00644C7B"/>
    <w:rsid w:val="00646185"/>
    <w:rsid w:val="006465F5"/>
    <w:rsid w:val="00647748"/>
    <w:rsid w:val="006478C7"/>
    <w:rsid w:val="0065090E"/>
    <w:rsid w:val="00650D51"/>
    <w:rsid w:val="00651086"/>
    <w:rsid w:val="006511B8"/>
    <w:rsid w:val="006512E1"/>
    <w:rsid w:val="00651492"/>
    <w:rsid w:val="006526B6"/>
    <w:rsid w:val="00652C8F"/>
    <w:rsid w:val="00653F7D"/>
    <w:rsid w:val="006542FF"/>
    <w:rsid w:val="00654DBB"/>
    <w:rsid w:val="006551B8"/>
    <w:rsid w:val="006560DB"/>
    <w:rsid w:val="0065683C"/>
    <w:rsid w:val="00657CBA"/>
    <w:rsid w:val="00657D1D"/>
    <w:rsid w:val="00661608"/>
    <w:rsid w:val="0066296E"/>
    <w:rsid w:val="00662B88"/>
    <w:rsid w:val="00664082"/>
    <w:rsid w:val="00664657"/>
    <w:rsid w:val="00665048"/>
    <w:rsid w:val="00665D62"/>
    <w:rsid w:val="00670319"/>
    <w:rsid w:val="00670A78"/>
    <w:rsid w:val="006726D7"/>
    <w:rsid w:val="00672743"/>
    <w:rsid w:val="00675470"/>
    <w:rsid w:val="00675494"/>
    <w:rsid w:val="00675A8D"/>
    <w:rsid w:val="0067647F"/>
    <w:rsid w:val="006768CD"/>
    <w:rsid w:val="0067767E"/>
    <w:rsid w:val="006777F4"/>
    <w:rsid w:val="00677A26"/>
    <w:rsid w:val="00680540"/>
    <w:rsid w:val="00680F7D"/>
    <w:rsid w:val="0068148D"/>
    <w:rsid w:val="00681EDF"/>
    <w:rsid w:val="006825FA"/>
    <w:rsid w:val="00682C59"/>
    <w:rsid w:val="0068412E"/>
    <w:rsid w:val="006843C3"/>
    <w:rsid w:val="00684D79"/>
    <w:rsid w:val="00685C66"/>
    <w:rsid w:val="00685E28"/>
    <w:rsid w:val="00685F98"/>
    <w:rsid w:val="006875B4"/>
    <w:rsid w:val="0068760F"/>
    <w:rsid w:val="00687B0A"/>
    <w:rsid w:val="00687F6C"/>
    <w:rsid w:val="006901B8"/>
    <w:rsid w:val="00690B30"/>
    <w:rsid w:val="00691185"/>
    <w:rsid w:val="00691AC3"/>
    <w:rsid w:val="00692236"/>
    <w:rsid w:val="00692D6C"/>
    <w:rsid w:val="00692F9D"/>
    <w:rsid w:val="006933D2"/>
    <w:rsid w:val="00695919"/>
    <w:rsid w:val="00696055"/>
    <w:rsid w:val="00697FCF"/>
    <w:rsid w:val="006A07FD"/>
    <w:rsid w:val="006A0D08"/>
    <w:rsid w:val="006A170E"/>
    <w:rsid w:val="006A1E0D"/>
    <w:rsid w:val="006A1F6A"/>
    <w:rsid w:val="006A22FD"/>
    <w:rsid w:val="006A34F2"/>
    <w:rsid w:val="006A39F4"/>
    <w:rsid w:val="006A3B33"/>
    <w:rsid w:val="006A3FD1"/>
    <w:rsid w:val="006A43AC"/>
    <w:rsid w:val="006A5D9B"/>
    <w:rsid w:val="006A6130"/>
    <w:rsid w:val="006A6CD9"/>
    <w:rsid w:val="006A76D2"/>
    <w:rsid w:val="006A7ECC"/>
    <w:rsid w:val="006B0476"/>
    <w:rsid w:val="006B2D98"/>
    <w:rsid w:val="006B391A"/>
    <w:rsid w:val="006B4CC3"/>
    <w:rsid w:val="006B5769"/>
    <w:rsid w:val="006B68ED"/>
    <w:rsid w:val="006B6A03"/>
    <w:rsid w:val="006B6C3F"/>
    <w:rsid w:val="006B6C93"/>
    <w:rsid w:val="006B7FA1"/>
    <w:rsid w:val="006C0456"/>
    <w:rsid w:val="006C1D9B"/>
    <w:rsid w:val="006C2099"/>
    <w:rsid w:val="006C2234"/>
    <w:rsid w:val="006C26B2"/>
    <w:rsid w:val="006C272D"/>
    <w:rsid w:val="006C2EB9"/>
    <w:rsid w:val="006C3681"/>
    <w:rsid w:val="006C3A21"/>
    <w:rsid w:val="006C3F1D"/>
    <w:rsid w:val="006C5AD4"/>
    <w:rsid w:val="006C70EB"/>
    <w:rsid w:val="006C7E39"/>
    <w:rsid w:val="006D1379"/>
    <w:rsid w:val="006D1701"/>
    <w:rsid w:val="006D19F5"/>
    <w:rsid w:val="006D1EA6"/>
    <w:rsid w:val="006D2613"/>
    <w:rsid w:val="006D269D"/>
    <w:rsid w:val="006D35A9"/>
    <w:rsid w:val="006D442B"/>
    <w:rsid w:val="006D6F8F"/>
    <w:rsid w:val="006D752F"/>
    <w:rsid w:val="006E049D"/>
    <w:rsid w:val="006E105F"/>
    <w:rsid w:val="006E2893"/>
    <w:rsid w:val="006E55B6"/>
    <w:rsid w:val="006E5B7B"/>
    <w:rsid w:val="006E7973"/>
    <w:rsid w:val="006F01D4"/>
    <w:rsid w:val="006F0890"/>
    <w:rsid w:val="006F11A8"/>
    <w:rsid w:val="006F1381"/>
    <w:rsid w:val="006F1E21"/>
    <w:rsid w:val="006F2AA1"/>
    <w:rsid w:val="006F2F50"/>
    <w:rsid w:val="006F3191"/>
    <w:rsid w:val="006F3E56"/>
    <w:rsid w:val="006F61D2"/>
    <w:rsid w:val="006F6977"/>
    <w:rsid w:val="007001FF"/>
    <w:rsid w:val="00700BC3"/>
    <w:rsid w:val="00700C43"/>
    <w:rsid w:val="00702751"/>
    <w:rsid w:val="00702D45"/>
    <w:rsid w:val="00702E83"/>
    <w:rsid w:val="00703218"/>
    <w:rsid w:val="0070452D"/>
    <w:rsid w:val="007047A3"/>
    <w:rsid w:val="007049DB"/>
    <w:rsid w:val="0070571E"/>
    <w:rsid w:val="007065F4"/>
    <w:rsid w:val="007069EC"/>
    <w:rsid w:val="00707209"/>
    <w:rsid w:val="00707CA2"/>
    <w:rsid w:val="00710181"/>
    <w:rsid w:val="007106D5"/>
    <w:rsid w:val="00710868"/>
    <w:rsid w:val="00710D32"/>
    <w:rsid w:val="00710FE3"/>
    <w:rsid w:val="00711B2D"/>
    <w:rsid w:val="00712069"/>
    <w:rsid w:val="007122A9"/>
    <w:rsid w:val="0071256A"/>
    <w:rsid w:val="00713737"/>
    <w:rsid w:val="00713C14"/>
    <w:rsid w:val="007143E4"/>
    <w:rsid w:val="007165A0"/>
    <w:rsid w:val="007165C7"/>
    <w:rsid w:val="00717544"/>
    <w:rsid w:val="007176D3"/>
    <w:rsid w:val="007179CC"/>
    <w:rsid w:val="007200B7"/>
    <w:rsid w:val="0072051F"/>
    <w:rsid w:val="007206BC"/>
    <w:rsid w:val="00720B79"/>
    <w:rsid w:val="007211D5"/>
    <w:rsid w:val="00721B4E"/>
    <w:rsid w:val="0072310D"/>
    <w:rsid w:val="00723B34"/>
    <w:rsid w:val="00724C3F"/>
    <w:rsid w:val="00725FF1"/>
    <w:rsid w:val="00726871"/>
    <w:rsid w:val="00731058"/>
    <w:rsid w:val="007311C4"/>
    <w:rsid w:val="007319B1"/>
    <w:rsid w:val="00731CA7"/>
    <w:rsid w:val="00731FA1"/>
    <w:rsid w:val="0073348F"/>
    <w:rsid w:val="007352C0"/>
    <w:rsid w:val="007356F6"/>
    <w:rsid w:val="007359D0"/>
    <w:rsid w:val="00735AD5"/>
    <w:rsid w:val="0073693B"/>
    <w:rsid w:val="00737326"/>
    <w:rsid w:val="007377D7"/>
    <w:rsid w:val="00737FBF"/>
    <w:rsid w:val="00741AF0"/>
    <w:rsid w:val="00741B80"/>
    <w:rsid w:val="00741EEB"/>
    <w:rsid w:val="007422BC"/>
    <w:rsid w:val="007424B3"/>
    <w:rsid w:val="007428DC"/>
    <w:rsid w:val="00742DC7"/>
    <w:rsid w:val="00743C31"/>
    <w:rsid w:val="00744933"/>
    <w:rsid w:val="00744BC1"/>
    <w:rsid w:val="00745460"/>
    <w:rsid w:val="0074573D"/>
    <w:rsid w:val="00745EAD"/>
    <w:rsid w:val="00745F1F"/>
    <w:rsid w:val="00745FDD"/>
    <w:rsid w:val="00751417"/>
    <w:rsid w:val="007529CC"/>
    <w:rsid w:val="00753E6B"/>
    <w:rsid w:val="00754445"/>
    <w:rsid w:val="00754690"/>
    <w:rsid w:val="00755D8A"/>
    <w:rsid w:val="00756896"/>
    <w:rsid w:val="00756C52"/>
    <w:rsid w:val="00757A24"/>
    <w:rsid w:val="00760780"/>
    <w:rsid w:val="00760D69"/>
    <w:rsid w:val="00761069"/>
    <w:rsid w:val="007639CE"/>
    <w:rsid w:val="00766EC9"/>
    <w:rsid w:val="00767AF8"/>
    <w:rsid w:val="007703A2"/>
    <w:rsid w:val="00770542"/>
    <w:rsid w:val="0077127C"/>
    <w:rsid w:val="00771694"/>
    <w:rsid w:val="00771BDD"/>
    <w:rsid w:val="007724F8"/>
    <w:rsid w:val="00772694"/>
    <w:rsid w:val="00772BF5"/>
    <w:rsid w:val="00772F69"/>
    <w:rsid w:val="00773225"/>
    <w:rsid w:val="0077364C"/>
    <w:rsid w:val="00775941"/>
    <w:rsid w:val="007759B3"/>
    <w:rsid w:val="00775B53"/>
    <w:rsid w:val="00775CAB"/>
    <w:rsid w:val="00776165"/>
    <w:rsid w:val="0077625F"/>
    <w:rsid w:val="00776423"/>
    <w:rsid w:val="00776F12"/>
    <w:rsid w:val="0078119E"/>
    <w:rsid w:val="007832F4"/>
    <w:rsid w:val="007834C0"/>
    <w:rsid w:val="00783B4B"/>
    <w:rsid w:val="00783CE6"/>
    <w:rsid w:val="00784611"/>
    <w:rsid w:val="00785444"/>
    <w:rsid w:val="007857CB"/>
    <w:rsid w:val="00785E76"/>
    <w:rsid w:val="00786360"/>
    <w:rsid w:val="00791791"/>
    <w:rsid w:val="00791D06"/>
    <w:rsid w:val="007926C4"/>
    <w:rsid w:val="007931DC"/>
    <w:rsid w:val="00793EEC"/>
    <w:rsid w:val="007942F0"/>
    <w:rsid w:val="00794DFC"/>
    <w:rsid w:val="007956C8"/>
    <w:rsid w:val="0079585B"/>
    <w:rsid w:val="00796443"/>
    <w:rsid w:val="00797984"/>
    <w:rsid w:val="007A108C"/>
    <w:rsid w:val="007A1A1A"/>
    <w:rsid w:val="007A1CE2"/>
    <w:rsid w:val="007A1E56"/>
    <w:rsid w:val="007A2390"/>
    <w:rsid w:val="007A2A2D"/>
    <w:rsid w:val="007A3233"/>
    <w:rsid w:val="007A3870"/>
    <w:rsid w:val="007A4134"/>
    <w:rsid w:val="007A433C"/>
    <w:rsid w:val="007A4686"/>
    <w:rsid w:val="007A4918"/>
    <w:rsid w:val="007A5040"/>
    <w:rsid w:val="007A50EC"/>
    <w:rsid w:val="007A5347"/>
    <w:rsid w:val="007A5D37"/>
    <w:rsid w:val="007A6241"/>
    <w:rsid w:val="007A7BD6"/>
    <w:rsid w:val="007B1940"/>
    <w:rsid w:val="007B2301"/>
    <w:rsid w:val="007B290E"/>
    <w:rsid w:val="007B2B05"/>
    <w:rsid w:val="007B3651"/>
    <w:rsid w:val="007B36DB"/>
    <w:rsid w:val="007B39ED"/>
    <w:rsid w:val="007B3A38"/>
    <w:rsid w:val="007B3DBB"/>
    <w:rsid w:val="007B430F"/>
    <w:rsid w:val="007B4AF9"/>
    <w:rsid w:val="007B6A0C"/>
    <w:rsid w:val="007B6D40"/>
    <w:rsid w:val="007B7673"/>
    <w:rsid w:val="007C2004"/>
    <w:rsid w:val="007C203F"/>
    <w:rsid w:val="007C23C0"/>
    <w:rsid w:val="007C25CD"/>
    <w:rsid w:val="007C35C7"/>
    <w:rsid w:val="007C4D8E"/>
    <w:rsid w:val="007C5E74"/>
    <w:rsid w:val="007C6083"/>
    <w:rsid w:val="007C60A6"/>
    <w:rsid w:val="007C60B3"/>
    <w:rsid w:val="007C71C5"/>
    <w:rsid w:val="007D10ED"/>
    <w:rsid w:val="007D17E8"/>
    <w:rsid w:val="007D1A42"/>
    <w:rsid w:val="007D2901"/>
    <w:rsid w:val="007D2A32"/>
    <w:rsid w:val="007D3442"/>
    <w:rsid w:val="007D4DB0"/>
    <w:rsid w:val="007D5726"/>
    <w:rsid w:val="007E021D"/>
    <w:rsid w:val="007E0523"/>
    <w:rsid w:val="007E2816"/>
    <w:rsid w:val="007E2CC8"/>
    <w:rsid w:val="007E42B2"/>
    <w:rsid w:val="007E54EA"/>
    <w:rsid w:val="007E59B6"/>
    <w:rsid w:val="007E5F5B"/>
    <w:rsid w:val="007E6118"/>
    <w:rsid w:val="007E6FC0"/>
    <w:rsid w:val="007E7C5E"/>
    <w:rsid w:val="007F17B3"/>
    <w:rsid w:val="007F2B2C"/>
    <w:rsid w:val="007F452A"/>
    <w:rsid w:val="007F5FCB"/>
    <w:rsid w:val="007F676C"/>
    <w:rsid w:val="007F77AE"/>
    <w:rsid w:val="008007C5"/>
    <w:rsid w:val="0080138C"/>
    <w:rsid w:val="008015E1"/>
    <w:rsid w:val="008024F2"/>
    <w:rsid w:val="00802D0B"/>
    <w:rsid w:val="00803F87"/>
    <w:rsid w:val="008041EA"/>
    <w:rsid w:val="008043A6"/>
    <w:rsid w:val="00805E73"/>
    <w:rsid w:val="00805EF3"/>
    <w:rsid w:val="00806313"/>
    <w:rsid w:val="0080718C"/>
    <w:rsid w:val="0080718E"/>
    <w:rsid w:val="0080748D"/>
    <w:rsid w:val="00807A4B"/>
    <w:rsid w:val="00811F7B"/>
    <w:rsid w:val="00813647"/>
    <w:rsid w:val="00814663"/>
    <w:rsid w:val="008156E6"/>
    <w:rsid w:val="00815D5C"/>
    <w:rsid w:val="00816CC6"/>
    <w:rsid w:val="008173AE"/>
    <w:rsid w:val="00817C30"/>
    <w:rsid w:val="0082012C"/>
    <w:rsid w:val="00820890"/>
    <w:rsid w:val="00820A5C"/>
    <w:rsid w:val="00824571"/>
    <w:rsid w:val="00824617"/>
    <w:rsid w:val="00826142"/>
    <w:rsid w:val="0082665F"/>
    <w:rsid w:val="00830300"/>
    <w:rsid w:val="00830531"/>
    <w:rsid w:val="00830BAE"/>
    <w:rsid w:val="00832A36"/>
    <w:rsid w:val="00833532"/>
    <w:rsid w:val="00833D52"/>
    <w:rsid w:val="00834020"/>
    <w:rsid w:val="0083463E"/>
    <w:rsid w:val="008348ED"/>
    <w:rsid w:val="00835010"/>
    <w:rsid w:val="00835633"/>
    <w:rsid w:val="0083577A"/>
    <w:rsid w:val="00836161"/>
    <w:rsid w:val="008363F7"/>
    <w:rsid w:val="00836C59"/>
    <w:rsid w:val="00837423"/>
    <w:rsid w:val="008420CD"/>
    <w:rsid w:val="00842BD6"/>
    <w:rsid w:val="00842E5C"/>
    <w:rsid w:val="00843133"/>
    <w:rsid w:val="00843951"/>
    <w:rsid w:val="008440B6"/>
    <w:rsid w:val="008442BD"/>
    <w:rsid w:val="0084644C"/>
    <w:rsid w:val="00851293"/>
    <w:rsid w:val="00852CCF"/>
    <w:rsid w:val="0085335C"/>
    <w:rsid w:val="0085344A"/>
    <w:rsid w:val="0085609A"/>
    <w:rsid w:val="008560AC"/>
    <w:rsid w:val="00856D1B"/>
    <w:rsid w:val="00856D67"/>
    <w:rsid w:val="0085740C"/>
    <w:rsid w:val="00857469"/>
    <w:rsid w:val="0086093C"/>
    <w:rsid w:val="008617E6"/>
    <w:rsid w:val="008617FE"/>
    <w:rsid w:val="00861837"/>
    <w:rsid w:val="008620F0"/>
    <w:rsid w:val="00862323"/>
    <w:rsid w:val="00863149"/>
    <w:rsid w:val="00863471"/>
    <w:rsid w:val="008639B8"/>
    <w:rsid w:val="008643A0"/>
    <w:rsid w:val="00864C28"/>
    <w:rsid w:val="00865625"/>
    <w:rsid w:val="008664AD"/>
    <w:rsid w:val="0086697C"/>
    <w:rsid w:val="00870AE3"/>
    <w:rsid w:val="008712EF"/>
    <w:rsid w:val="008718A0"/>
    <w:rsid w:val="00871D63"/>
    <w:rsid w:val="00871EE2"/>
    <w:rsid w:val="00872199"/>
    <w:rsid w:val="008722DA"/>
    <w:rsid w:val="008725D2"/>
    <w:rsid w:val="00872641"/>
    <w:rsid w:val="00875CD4"/>
    <w:rsid w:val="008762A9"/>
    <w:rsid w:val="00876948"/>
    <w:rsid w:val="008774E1"/>
    <w:rsid w:val="00877C1A"/>
    <w:rsid w:val="00877CBA"/>
    <w:rsid w:val="00877CE2"/>
    <w:rsid w:val="008800E0"/>
    <w:rsid w:val="0088014B"/>
    <w:rsid w:val="00880E8A"/>
    <w:rsid w:val="008814A4"/>
    <w:rsid w:val="00881DE3"/>
    <w:rsid w:val="00883111"/>
    <w:rsid w:val="00883AA0"/>
    <w:rsid w:val="008847EC"/>
    <w:rsid w:val="00885689"/>
    <w:rsid w:val="00885B70"/>
    <w:rsid w:val="00885C06"/>
    <w:rsid w:val="00886404"/>
    <w:rsid w:val="00886FEF"/>
    <w:rsid w:val="00887C8A"/>
    <w:rsid w:val="0089134B"/>
    <w:rsid w:val="008931EF"/>
    <w:rsid w:val="00893777"/>
    <w:rsid w:val="00893FD7"/>
    <w:rsid w:val="00894BCA"/>
    <w:rsid w:val="00895676"/>
    <w:rsid w:val="008959A5"/>
    <w:rsid w:val="00895F73"/>
    <w:rsid w:val="00896BC5"/>
    <w:rsid w:val="00897024"/>
    <w:rsid w:val="008972FA"/>
    <w:rsid w:val="008A0021"/>
    <w:rsid w:val="008A101B"/>
    <w:rsid w:val="008A12CF"/>
    <w:rsid w:val="008A16C5"/>
    <w:rsid w:val="008A1AC9"/>
    <w:rsid w:val="008A229A"/>
    <w:rsid w:val="008A2C60"/>
    <w:rsid w:val="008A3120"/>
    <w:rsid w:val="008A3ACA"/>
    <w:rsid w:val="008A3EA7"/>
    <w:rsid w:val="008A436B"/>
    <w:rsid w:val="008A46BE"/>
    <w:rsid w:val="008A49D5"/>
    <w:rsid w:val="008A4B1E"/>
    <w:rsid w:val="008A4BD6"/>
    <w:rsid w:val="008A535F"/>
    <w:rsid w:val="008A77C7"/>
    <w:rsid w:val="008B1845"/>
    <w:rsid w:val="008B1880"/>
    <w:rsid w:val="008B1B04"/>
    <w:rsid w:val="008B20B6"/>
    <w:rsid w:val="008B26F6"/>
    <w:rsid w:val="008B3439"/>
    <w:rsid w:val="008B3B32"/>
    <w:rsid w:val="008B3D9E"/>
    <w:rsid w:val="008B43F7"/>
    <w:rsid w:val="008B486B"/>
    <w:rsid w:val="008B4DF6"/>
    <w:rsid w:val="008B4E27"/>
    <w:rsid w:val="008B5540"/>
    <w:rsid w:val="008B6A6A"/>
    <w:rsid w:val="008B6E8C"/>
    <w:rsid w:val="008B7593"/>
    <w:rsid w:val="008B7D60"/>
    <w:rsid w:val="008C0DF6"/>
    <w:rsid w:val="008C1135"/>
    <w:rsid w:val="008C212C"/>
    <w:rsid w:val="008C2702"/>
    <w:rsid w:val="008C2A9A"/>
    <w:rsid w:val="008C2B75"/>
    <w:rsid w:val="008C3C96"/>
    <w:rsid w:val="008C4363"/>
    <w:rsid w:val="008C5569"/>
    <w:rsid w:val="008C5F4D"/>
    <w:rsid w:val="008C6383"/>
    <w:rsid w:val="008C6C29"/>
    <w:rsid w:val="008C707D"/>
    <w:rsid w:val="008C7C8E"/>
    <w:rsid w:val="008D0052"/>
    <w:rsid w:val="008D0297"/>
    <w:rsid w:val="008D0714"/>
    <w:rsid w:val="008D07E9"/>
    <w:rsid w:val="008D0D1F"/>
    <w:rsid w:val="008D0EDE"/>
    <w:rsid w:val="008D1A06"/>
    <w:rsid w:val="008D23B0"/>
    <w:rsid w:val="008D2807"/>
    <w:rsid w:val="008D3483"/>
    <w:rsid w:val="008D3588"/>
    <w:rsid w:val="008D4A4F"/>
    <w:rsid w:val="008D5A77"/>
    <w:rsid w:val="008D5C3F"/>
    <w:rsid w:val="008D5D3F"/>
    <w:rsid w:val="008E015F"/>
    <w:rsid w:val="008E0752"/>
    <w:rsid w:val="008E1045"/>
    <w:rsid w:val="008E1158"/>
    <w:rsid w:val="008E1374"/>
    <w:rsid w:val="008E20A2"/>
    <w:rsid w:val="008E2B1D"/>
    <w:rsid w:val="008E34DB"/>
    <w:rsid w:val="008E4A50"/>
    <w:rsid w:val="008E6197"/>
    <w:rsid w:val="008F0801"/>
    <w:rsid w:val="008F0CB5"/>
    <w:rsid w:val="008F1482"/>
    <w:rsid w:val="008F17E1"/>
    <w:rsid w:val="008F1AFB"/>
    <w:rsid w:val="008F34D1"/>
    <w:rsid w:val="008F3EC2"/>
    <w:rsid w:val="008F45D2"/>
    <w:rsid w:val="008F4C20"/>
    <w:rsid w:val="008F5A78"/>
    <w:rsid w:val="008F63AC"/>
    <w:rsid w:val="008F6D60"/>
    <w:rsid w:val="008F75B8"/>
    <w:rsid w:val="008F7A48"/>
    <w:rsid w:val="009004CB"/>
    <w:rsid w:val="009011E0"/>
    <w:rsid w:val="0090148A"/>
    <w:rsid w:val="00901CB1"/>
    <w:rsid w:val="00901E2E"/>
    <w:rsid w:val="0090275D"/>
    <w:rsid w:val="00902B91"/>
    <w:rsid w:val="00902DAE"/>
    <w:rsid w:val="0090413C"/>
    <w:rsid w:val="00904F00"/>
    <w:rsid w:val="00905392"/>
    <w:rsid w:val="00905F1E"/>
    <w:rsid w:val="00910354"/>
    <w:rsid w:val="00911388"/>
    <w:rsid w:val="0091410D"/>
    <w:rsid w:val="0091434C"/>
    <w:rsid w:val="00914D8F"/>
    <w:rsid w:val="00915203"/>
    <w:rsid w:val="00915206"/>
    <w:rsid w:val="00916BBA"/>
    <w:rsid w:val="009176B3"/>
    <w:rsid w:val="009201C5"/>
    <w:rsid w:val="009207A9"/>
    <w:rsid w:val="009210C0"/>
    <w:rsid w:val="00923137"/>
    <w:rsid w:val="009236E6"/>
    <w:rsid w:val="00924DC3"/>
    <w:rsid w:val="00924F8E"/>
    <w:rsid w:val="0092639B"/>
    <w:rsid w:val="00930B73"/>
    <w:rsid w:val="0093169C"/>
    <w:rsid w:val="009323DF"/>
    <w:rsid w:val="0093411F"/>
    <w:rsid w:val="009348D2"/>
    <w:rsid w:val="00935613"/>
    <w:rsid w:val="00935757"/>
    <w:rsid w:val="0093665F"/>
    <w:rsid w:val="0093746B"/>
    <w:rsid w:val="0093749F"/>
    <w:rsid w:val="009374BE"/>
    <w:rsid w:val="00937B5F"/>
    <w:rsid w:val="00940B4C"/>
    <w:rsid w:val="0094133D"/>
    <w:rsid w:val="00941508"/>
    <w:rsid w:val="009419A9"/>
    <w:rsid w:val="0094240B"/>
    <w:rsid w:val="00942579"/>
    <w:rsid w:val="00942A07"/>
    <w:rsid w:val="00943F73"/>
    <w:rsid w:val="00944553"/>
    <w:rsid w:val="00944C6A"/>
    <w:rsid w:val="00945C24"/>
    <w:rsid w:val="00945E8B"/>
    <w:rsid w:val="00946170"/>
    <w:rsid w:val="00946A7A"/>
    <w:rsid w:val="00946A7B"/>
    <w:rsid w:val="00946CEC"/>
    <w:rsid w:val="0094714A"/>
    <w:rsid w:val="0095187A"/>
    <w:rsid w:val="00951964"/>
    <w:rsid w:val="00951ABC"/>
    <w:rsid w:val="009523AD"/>
    <w:rsid w:val="009524A3"/>
    <w:rsid w:val="009529B6"/>
    <w:rsid w:val="00953077"/>
    <w:rsid w:val="00953127"/>
    <w:rsid w:val="00953808"/>
    <w:rsid w:val="00954D52"/>
    <w:rsid w:val="00955EC6"/>
    <w:rsid w:val="00956027"/>
    <w:rsid w:val="009567DD"/>
    <w:rsid w:val="00956AF5"/>
    <w:rsid w:val="00956EA7"/>
    <w:rsid w:val="009601A0"/>
    <w:rsid w:val="00960C8A"/>
    <w:rsid w:val="0096171E"/>
    <w:rsid w:val="009618D2"/>
    <w:rsid w:val="00961E82"/>
    <w:rsid w:val="009636BA"/>
    <w:rsid w:val="0096392E"/>
    <w:rsid w:val="00963E57"/>
    <w:rsid w:val="00964273"/>
    <w:rsid w:val="00964598"/>
    <w:rsid w:val="009678F2"/>
    <w:rsid w:val="00970808"/>
    <w:rsid w:val="00972540"/>
    <w:rsid w:val="009727A7"/>
    <w:rsid w:val="0097374C"/>
    <w:rsid w:val="00973B0D"/>
    <w:rsid w:val="00973B36"/>
    <w:rsid w:val="00973D47"/>
    <w:rsid w:val="009743B7"/>
    <w:rsid w:val="0097498E"/>
    <w:rsid w:val="009749BC"/>
    <w:rsid w:val="009751A4"/>
    <w:rsid w:val="0097580A"/>
    <w:rsid w:val="00975CEA"/>
    <w:rsid w:val="00975FCF"/>
    <w:rsid w:val="0097688F"/>
    <w:rsid w:val="0097780D"/>
    <w:rsid w:val="00977871"/>
    <w:rsid w:val="00980DD6"/>
    <w:rsid w:val="00982446"/>
    <w:rsid w:val="00982A2B"/>
    <w:rsid w:val="00983149"/>
    <w:rsid w:val="00983533"/>
    <w:rsid w:val="00984093"/>
    <w:rsid w:val="00984EC2"/>
    <w:rsid w:val="00984EF1"/>
    <w:rsid w:val="00985EAB"/>
    <w:rsid w:val="00986329"/>
    <w:rsid w:val="0098677E"/>
    <w:rsid w:val="00986C6A"/>
    <w:rsid w:val="00986EA7"/>
    <w:rsid w:val="00987220"/>
    <w:rsid w:val="00987491"/>
    <w:rsid w:val="00990689"/>
    <w:rsid w:val="0099237A"/>
    <w:rsid w:val="00993E5B"/>
    <w:rsid w:val="009944DC"/>
    <w:rsid w:val="0099514A"/>
    <w:rsid w:val="00995156"/>
    <w:rsid w:val="00995857"/>
    <w:rsid w:val="009960C0"/>
    <w:rsid w:val="00996B06"/>
    <w:rsid w:val="00997057"/>
    <w:rsid w:val="00997E98"/>
    <w:rsid w:val="00997F17"/>
    <w:rsid w:val="009A0023"/>
    <w:rsid w:val="009A0E55"/>
    <w:rsid w:val="009A1B95"/>
    <w:rsid w:val="009A1D45"/>
    <w:rsid w:val="009A283F"/>
    <w:rsid w:val="009A2A30"/>
    <w:rsid w:val="009A3195"/>
    <w:rsid w:val="009A3635"/>
    <w:rsid w:val="009A4232"/>
    <w:rsid w:val="009A46E1"/>
    <w:rsid w:val="009A4A3C"/>
    <w:rsid w:val="009A4BE4"/>
    <w:rsid w:val="009A5CC2"/>
    <w:rsid w:val="009A722C"/>
    <w:rsid w:val="009A7C97"/>
    <w:rsid w:val="009B0985"/>
    <w:rsid w:val="009B0A36"/>
    <w:rsid w:val="009B123C"/>
    <w:rsid w:val="009B176D"/>
    <w:rsid w:val="009B1CA4"/>
    <w:rsid w:val="009B3A95"/>
    <w:rsid w:val="009B4670"/>
    <w:rsid w:val="009B529D"/>
    <w:rsid w:val="009B5F74"/>
    <w:rsid w:val="009B6705"/>
    <w:rsid w:val="009B6E58"/>
    <w:rsid w:val="009B773F"/>
    <w:rsid w:val="009C003E"/>
    <w:rsid w:val="009C0139"/>
    <w:rsid w:val="009C0581"/>
    <w:rsid w:val="009C10EB"/>
    <w:rsid w:val="009C186D"/>
    <w:rsid w:val="009C1A55"/>
    <w:rsid w:val="009C2155"/>
    <w:rsid w:val="009C3B14"/>
    <w:rsid w:val="009C44E7"/>
    <w:rsid w:val="009C6764"/>
    <w:rsid w:val="009C6F55"/>
    <w:rsid w:val="009C7487"/>
    <w:rsid w:val="009C7741"/>
    <w:rsid w:val="009C79C7"/>
    <w:rsid w:val="009D0C25"/>
    <w:rsid w:val="009D1334"/>
    <w:rsid w:val="009D14FF"/>
    <w:rsid w:val="009D168B"/>
    <w:rsid w:val="009D1A80"/>
    <w:rsid w:val="009D2CF7"/>
    <w:rsid w:val="009D41CF"/>
    <w:rsid w:val="009D45F9"/>
    <w:rsid w:val="009D4898"/>
    <w:rsid w:val="009D4CE4"/>
    <w:rsid w:val="009D7BB2"/>
    <w:rsid w:val="009E00FC"/>
    <w:rsid w:val="009E011B"/>
    <w:rsid w:val="009E1871"/>
    <w:rsid w:val="009E1894"/>
    <w:rsid w:val="009E1AAC"/>
    <w:rsid w:val="009E20AA"/>
    <w:rsid w:val="009E2690"/>
    <w:rsid w:val="009E2960"/>
    <w:rsid w:val="009E2C95"/>
    <w:rsid w:val="009E32D0"/>
    <w:rsid w:val="009E35AA"/>
    <w:rsid w:val="009E3EB5"/>
    <w:rsid w:val="009E568C"/>
    <w:rsid w:val="009E6E22"/>
    <w:rsid w:val="009E730F"/>
    <w:rsid w:val="009E77AC"/>
    <w:rsid w:val="009E7C2D"/>
    <w:rsid w:val="009F0C77"/>
    <w:rsid w:val="009F2697"/>
    <w:rsid w:val="009F36E6"/>
    <w:rsid w:val="009F66CA"/>
    <w:rsid w:val="009F6C22"/>
    <w:rsid w:val="00A00342"/>
    <w:rsid w:val="00A0047F"/>
    <w:rsid w:val="00A00F67"/>
    <w:rsid w:val="00A01081"/>
    <w:rsid w:val="00A010F0"/>
    <w:rsid w:val="00A023AA"/>
    <w:rsid w:val="00A0245F"/>
    <w:rsid w:val="00A0290B"/>
    <w:rsid w:val="00A06235"/>
    <w:rsid w:val="00A06449"/>
    <w:rsid w:val="00A06A1F"/>
    <w:rsid w:val="00A07302"/>
    <w:rsid w:val="00A10E1E"/>
    <w:rsid w:val="00A112E4"/>
    <w:rsid w:val="00A116E2"/>
    <w:rsid w:val="00A124AC"/>
    <w:rsid w:val="00A12EC3"/>
    <w:rsid w:val="00A13601"/>
    <w:rsid w:val="00A13D3D"/>
    <w:rsid w:val="00A144E1"/>
    <w:rsid w:val="00A14BCC"/>
    <w:rsid w:val="00A14EF6"/>
    <w:rsid w:val="00A15D23"/>
    <w:rsid w:val="00A15E2F"/>
    <w:rsid w:val="00A17191"/>
    <w:rsid w:val="00A177E3"/>
    <w:rsid w:val="00A200E2"/>
    <w:rsid w:val="00A20F95"/>
    <w:rsid w:val="00A21532"/>
    <w:rsid w:val="00A2186B"/>
    <w:rsid w:val="00A21955"/>
    <w:rsid w:val="00A22AD4"/>
    <w:rsid w:val="00A24B90"/>
    <w:rsid w:val="00A25EA7"/>
    <w:rsid w:val="00A3177E"/>
    <w:rsid w:val="00A31DEE"/>
    <w:rsid w:val="00A322F9"/>
    <w:rsid w:val="00A3278F"/>
    <w:rsid w:val="00A327CF"/>
    <w:rsid w:val="00A327E3"/>
    <w:rsid w:val="00A329D7"/>
    <w:rsid w:val="00A32FF9"/>
    <w:rsid w:val="00A3372F"/>
    <w:rsid w:val="00A337BA"/>
    <w:rsid w:val="00A33BF7"/>
    <w:rsid w:val="00A33CDA"/>
    <w:rsid w:val="00A3434D"/>
    <w:rsid w:val="00A3573A"/>
    <w:rsid w:val="00A366DA"/>
    <w:rsid w:val="00A3723E"/>
    <w:rsid w:val="00A37E87"/>
    <w:rsid w:val="00A42F30"/>
    <w:rsid w:val="00A432FA"/>
    <w:rsid w:val="00A438BF"/>
    <w:rsid w:val="00A43AD4"/>
    <w:rsid w:val="00A44811"/>
    <w:rsid w:val="00A45267"/>
    <w:rsid w:val="00A45E24"/>
    <w:rsid w:val="00A4601C"/>
    <w:rsid w:val="00A460E5"/>
    <w:rsid w:val="00A46245"/>
    <w:rsid w:val="00A46A87"/>
    <w:rsid w:val="00A46BEA"/>
    <w:rsid w:val="00A46F36"/>
    <w:rsid w:val="00A4774B"/>
    <w:rsid w:val="00A50192"/>
    <w:rsid w:val="00A51937"/>
    <w:rsid w:val="00A525B1"/>
    <w:rsid w:val="00A52C6B"/>
    <w:rsid w:val="00A538DD"/>
    <w:rsid w:val="00A53FE7"/>
    <w:rsid w:val="00A54CA9"/>
    <w:rsid w:val="00A5500A"/>
    <w:rsid w:val="00A5625B"/>
    <w:rsid w:val="00A5649E"/>
    <w:rsid w:val="00A570B9"/>
    <w:rsid w:val="00A57118"/>
    <w:rsid w:val="00A575B6"/>
    <w:rsid w:val="00A57E0E"/>
    <w:rsid w:val="00A6189A"/>
    <w:rsid w:val="00A619DB"/>
    <w:rsid w:val="00A627B1"/>
    <w:rsid w:val="00A639CE"/>
    <w:rsid w:val="00A63B9C"/>
    <w:rsid w:val="00A63D34"/>
    <w:rsid w:val="00A64FF3"/>
    <w:rsid w:val="00A6548A"/>
    <w:rsid w:val="00A655EA"/>
    <w:rsid w:val="00A65A86"/>
    <w:rsid w:val="00A668F1"/>
    <w:rsid w:val="00A672C3"/>
    <w:rsid w:val="00A70982"/>
    <w:rsid w:val="00A70A51"/>
    <w:rsid w:val="00A719E2"/>
    <w:rsid w:val="00A71D0B"/>
    <w:rsid w:val="00A727C8"/>
    <w:rsid w:val="00A72ADC"/>
    <w:rsid w:val="00A72D34"/>
    <w:rsid w:val="00A72DAF"/>
    <w:rsid w:val="00A73906"/>
    <w:rsid w:val="00A74978"/>
    <w:rsid w:val="00A74D5C"/>
    <w:rsid w:val="00A75263"/>
    <w:rsid w:val="00A75753"/>
    <w:rsid w:val="00A76D81"/>
    <w:rsid w:val="00A77135"/>
    <w:rsid w:val="00A773AA"/>
    <w:rsid w:val="00A81267"/>
    <w:rsid w:val="00A813C3"/>
    <w:rsid w:val="00A82704"/>
    <w:rsid w:val="00A828FC"/>
    <w:rsid w:val="00A82974"/>
    <w:rsid w:val="00A83A7E"/>
    <w:rsid w:val="00A83B03"/>
    <w:rsid w:val="00A84F7F"/>
    <w:rsid w:val="00A85F1F"/>
    <w:rsid w:val="00A8741F"/>
    <w:rsid w:val="00A87893"/>
    <w:rsid w:val="00A90BFB"/>
    <w:rsid w:val="00A90C94"/>
    <w:rsid w:val="00A90D6F"/>
    <w:rsid w:val="00A91265"/>
    <w:rsid w:val="00A91890"/>
    <w:rsid w:val="00A92F76"/>
    <w:rsid w:val="00A932B4"/>
    <w:rsid w:val="00A9690F"/>
    <w:rsid w:val="00A96F31"/>
    <w:rsid w:val="00AA04B1"/>
    <w:rsid w:val="00AA0679"/>
    <w:rsid w:val="00AA07BD"/>
    <w:rsid w:val="00AA10B9"/>
    <w:rsid w:val="00AA1BEB"/>
    <w:rsid w:val="00AA1E9B"/>
    <w:rsid w:val="00AA2857"/>
    <w:rsid w:val="00AA2DE5"/>
    <w:rsid w:val="00AA35FA"/>
    <w:rsid w:val="00AA4EB0"/>
    <w:rsid w:val="00AA4EC8"/>
    <w:rsid w:val="00AA5311"/>
    <w:rsid w:val="00AA5D79"/>
    <w:rsid w:val="00AA63EF"/>
    <w:rsid w:val="00AA6817"/>
    <w:rsid w:val="00AA6D4D"/>
    <w:rsid w:val="00AB04F5"/>
    <w:rsid w:val="00AB0919"/>
    <w:rsid w:val="00AB0D2B"/>
    <w:rsid w:val="00AB213B"/>
    <w:rsid w:val="00AB2A40"/>
    <w:rsid w:val="00AB3885"/>
    <w:rsid w:val="00AB3950"/>
    <w:rsid w:val="00AB3E59"/>
    <w:rsid w:val="00AB3F4B"/>
    <w:rsid w:val="00AB3F82"/>
    <w:rsid w:val="00AB52A7"/>
    <w:rsid w:val="00AB63E0"/>
    <w:rsid w:val="00AB64E2"/>
    <w:rsid w:val="00AB650C"/>
    <w:rsid w:val="00AB6979"/>
    <w:rsid w:val="00AC028E"/>
    <w:rsid w:val="00AC0D99"/>
    <w:rsid w:val="00AC0FBE"/>
    <w:rsid w:val="00AC1BCA"/>
    <w:rsid w:val="00AC2960"/>
    <w:rsid w:val="00AC2AAF"/>
    <w:rsid w:val="00AC3602"/>
    <w:rsid w:val="00AC4545"/>
    <w:rsid w:val="00AC5853"/>
    <w:rsid w:val="00AC6709"/>
    <w:rsid w:val="00AC70B4"/>
    <w:rsid w:val="00AC7589"/>
    <w:rsid w:val="00AC7DED"/>
    <w:rsid w:val="00AD0068"/>
    <w:rsid w:val="00AD131F"/>
    <w:rsid w:val="00AD1B9D"/>
    <w:rsid w:val="00AD1BB1"/>
    <w:rsid w:val="00AD26F5"/>
    <w:rsid w:val="00AD3F7E"/>
    <w:rsid w:val="00AD520C"/>
    <w:rsid w:val="00AD58BE"/>
    <w:rsid w:val="00AD5991"/>
    <w:rsid w:val="00AD5B6A"/>
    <w:rsid w:val="00AD5BAD"/>
    <w:rsid w:val="00AD5FE6"/>
    <w:rsid w:val="00AD5FEB"/>
    <w:rsid w:val="00AD7832"/>
    <w:rsid w:val="00AE05A0"/>
    <w:rsid w:val="00AE0A30"/>
    <w:rsid w:val="00AE1556"/>
    <w:rsid w:val="00AE1CCB"/>
    <w:rsid w:val="00AE2423"/>
    <w:rsid w:val="00AE264C"/>
    <w:rsid w:val="00AE2D78"/>
    <w:rsid w:val="00AE2FAF"/>
    <w:rsid w:val="00AE37A4"/>
    <w:rsid w:val="00AE4A4E"/>
    <w:rsid w:val="00AE512F"/>
    <w:rsid w:val="00AE55D1"/>
    <w:rsid w:val="00AE5B99"/>
    <w:rsid w:val="00AE5CF6"/>
    <w:rsid w:val="00AE65FB"/>
    <w:rsid w:val="00AE7343"/>
    <w:rsid w:val="00AE7AB0"/>
    <w:rsid w:val="00AF0044"/>
    <w:rsid w:val="00AF0422"/>
    <w:rsid w:val="00AF0E00"/>
    <w:rsid w:val="00AF1D05"/>
    <w:rsid w:val="00AF34C6"/>
    <w:rsid w:val="00AF3A66"/>
    <w:rsid w:val="00AF5117"/>
    <w:rsid w:val="00AF5286"/>
    <w:rsid w:val="00AF54FF"/>
    <w:rsid w:val="00AF5A91"/>
    <w:rsid w:val="00AF676B"/>
    <w:rsid w:val="00AF685B"/>
    <w:rsid w:val="00AF6AB2"/>
    <w:rsid w:val="00AF6C76"/>
    <w:rsid w:val="00AF7BF8"/>
    <w:rsid w:val="00B013D1"/>
    <w:rsid w:val="00B020EB"/>
    <w:rsid w:val="00B02D02"/>
    <w:rsid w:val="00B03EB5"/>
    <w:rsid w:val="00B050AA"/>
    <w:rsid w:val="00B058CE"/>
    <w:rsid w:val="00B05F24"/>
    <w:rsid w:val="00B06018"/>
    <w:rsid w:val="00B065E3"/>
    <w:rsid w:val="00B06B66"/>
    <w:rsid w:val="00B0705D"/>
    <w:rsid w:val="00B074D7"/>
    <w:rsid w:val="00B103E6"/>
    <w:rsid w:val="00B10C31"/>
    <w:rsid w:val="00B1206B"/>
    <w:rsid w:val="00B12298"/>
    <w:rsid w:val="00B125B8"/>
    <w:rsid w:val="00B12635"/>
    <w:rsid w:val="00B12CEF"/>
    <w:rsid w:val="00B151C4"/>
    <w:rsid w:val="00B1577C"/>
    <w:rsid w:val="00B15FA5"/>
    <w:rsid w:val="00B16708"/>
    <w:rsid w:val="00B16D47"/>
    <w:rsid w:val="00B2001F"/>
    <w:rsid w:val="00B208EE"/>
    <w:rsid w:val="00B20922"/>
    <w:rsid w:val="00B2179D"/>
    <w:rsid w:val="00B21F46"/>
    <w:rsid w:val="00B222CF"/>
    <w:rsid w:val="00B23269"/>
    <w:rsid w:val="00B23500"/>
    <w:rsid w:val="00B23B59"/>
    <w:rsid w:val="00B252A2"/>
    <w:rsid w:val="00B258B9"/>
    <w:rsid w:val="00B25E01"/>
    <w:rsid w:val="00B26940"/>
    <w:rsid w:val="00B26977"/>
    <w:rsid w:val="00B30355"/>
    <w:rsid w:val="00B30F64"/>
    <w:rsid w:val="00B32CF5"/>
    <w:rsid w:val="00B34CA4"/>
    <w:rsid w:val="00B34CF8"/>
    <w:rsid w:val="00B34F14"/>
    <w:rsid w:val="00B351FE"/>
    <w:rsid w:val="00B359DA"/>
    <w:rsid w:val="00B366EC"/>
    <w:rsid w:val="00B3677F"/>
    <w:rsid w:val="00B372F4"/>
    <w:rsid w:val="00B3782C"/>
    <w:rsid w:val="00B37BC4"/>
    <w:rsid w:val="00B41B65"/>
    <w:rsid w:val="00B420FD"/>
    <w:rsid w:val="00B42944"/>
    <w:rsid w:val="00B42DE2"/>
    <w:rsid w:val="00B43137"/>
    <w:rsid w:val="00B44139"/>
    <w:rsid w:val="00B444C2"/>
    <w:rsid w:val="00B44855"/>
    <w:rsid w:val="00B451F8"/>
    <w:rsid w:val="00B45761"/>
    <w:rsid w:val="00B45AE7"/>
    <w:rsid w:val="00B45DED"/>
    <w:rsid w:val="00B45FA2"/>
    <w:rsid w:val="00B47127"/>
    <w:rsid w:val="00B47336"/>
    <w:rsid w:val="00B473F7"/>
    <w:rsid w:val="00B47518"/>
    <w:rsid w:val="00B50490"/>
    <w:rsid w:val="00B5282E"/>
    <w:rsid w:val="00B530F5"/>
    <w:rsid w:val="00B53C87"/>
    <w:rsid w:val="00B558C6"/>
    <w:rsid w:val="00B56B9C"/>
    <w:rsid w:val="00B56EF9"/>
    <w:rsid w:val="00B57B4D"/>
    <w:rsid w:val="00B60BE6"/>
    <w:rsid w:val="00B61248"/>
    <w:rsid w:val="00B61731"/>
    <w:rsid w:val="00B61C9C"/>
    <w:rsid w:val="00B61D9B"/>
    <w:rsid w:val="00B633A5"/>
    <w:rsid w:val="00B63554"/>
    <w:rsid w:val="00B638C2"/>
    <w:rsid w:val="00B63BCA"/>
    <w:rsid w:val="00B63BE3"/>
    <w:rsid w:val="00B64403"/>
    <w:rsid w:val="00B6475C"/>
    <w:rsid w:val="00B64F75"/>
    <w:rsid w:val="00B6524E"/>
    <w:rsid w:val="00B652B8"/>
    <w:rsid w:val="00B652E2"/>
    <w:rsid w:val="00B656EF"/>
    <w:rsid w:val="00B65794"/>
    <w:rsid w:val="00B663A6"/>
    <w:rsid w:val="00B67F13"/>
    <w:rsid w:val="00B70CF9"/>
    <w:rsid w:val="00B711A4"/>
    <w:rsid w:val="00B72675"/>
    <w:rsid w:val="00B7275D"/>
    <w:rsid w:val="00B73950"/>
    <w:rsid w:val="00B73A93"/>
    <w:rsid w:val="00B7596B"/>
    <w:rsid w:val="00B76081"/>
    <w:rsid w:val="00B76803"/>
    <w:rsid w:val="00B770CC"/>
    <w:rsid w:val="00B77AF7"/>
    <w:rsid w:val="00B77C7C"/>
    <w:rsid w:val="00B81600"/>
    <w:rsid w:val="00B83223"/>
    <w:rsid w:val="00B844AF"/>
    <w:rsid w:val="00B84A97"/>
    <w:rsid w:val="00B85257"/>
    <w:rsid w:val="00B85A8F"/>
    <w:rsid w:val="00B8689A"/>
    <w:rsid w:val="00B871CE"/>
    <w:rsid w:val="00B87B10"/>
    <w:rsid w:val="00B90E30"/>
    <w:rsid w:val="00B91CB9"/>
    <w:rsid w:val="00B91DD6"/>
    <w:rsid w:val="00B91EDC"/>
    <w:rsid w:val="00B927E6"/>
    <w:rsid w:val="00B928FD"/>
    <w:rsid w:val="00B92D1B"/>
    <w:rsid w:val="00B92D91"/>
    <w:rsid w:val="00B95A01"/>
    <w:rsid w:val="00B95E9E"/>
    <w:rsid w:val="00B97183"/>
    <w:rsid w:val="00B97833"/>
    <w:rsid w:val="00BA2969"/>
    <w:rsid w:val="00BA3C2E"/>
    <w:rsid w:val="00BA48E6"/>
    <w:rsid w:val="00BA540E"/>
    <w:rsid w:val="00BA54CC"/>
    <w:rsid w:val="00BA5EE2"/>
    <w:rsid w:val="00BA6029"/>
    <w:rsid w:val="00BA69E6"/>
    <w:rsid w:val="00BA6D43"/>
    <w:rsid w:val="00BB042E"/>
    <w:rsid w:val="00BB0A27"/>
    <w:rsid w:val="00BB135E"/>
    <w:rsid w:val="00BB1672"/>
    <w:rsid w:val="00BB247E"/>
    <w:rsid w:val="00BB578D"/>
    <w:rsid w:val="00BB5A73"/>
    <w:rsid w:val="00BB5CD0"/>
    <w:rsid w:val="00BB6750"/>
    <w:rsid w:val="00BC1595"/>
    <w:rsid w:val="00BC28C8"/>
    <w:rsid w:val="00BC2A76"/>
    <w:rsid w:val="00BC3A33"/>
    <w:rsid w:val="00BC3C7D"/>
    <w:rsid w:val="00BC3DAD"/>
    <w:rsid w:val="00BC3E76"/>
    <w:rsid w:val="00BC3F63"/>
    <w:rsid w:val="00BC535A"/>
    <w:rsid w:val="00BC57EF"/>
    <w:rsid w:val="00BC5A95"/>
    <w:rsid w:val="00BC6E9F"/>
    <w:rsid w:val="00BC737F"/>
    <w:rsid w:val="00BD056B"/>
    <w:rsid w:val="00BD0744"/>
    <w:rsid w:val="00BD07D8"/>
    <w:rsid w:val="00BD0A79"/>
    <w:rsid w:val="00BD3EA5"/>
    <w:rsid w:val="00BD410A"/>
    <w:rsid w:val="00BD70CD"/>
    <w:rsid w:val="00BD79C6"/>
    <w:rsid w:val="00BE089F"/>
    <w:rsid w:val="00BE0D72"/>
    <w:rsid w:val="00BE17B1"/>
    <w:rsid w:val="00BE1ED8"/>
    <w:rsid w:val="00BE2ED9"/>
    <w:rsid w:val="00BE3454"/>
    <w:rsid w:val="00BE3993"/>
    <w:rsid w:val="00BE5258"/>
    <w:rsid w:val="00BE5D62"/>
    <w:rsid w:val="00BE6212"/>
    <w:rsid w:val="00BE6D60"/>
    <w:rsid w:val="00BE6D61"/>
    <w:rsid w:val="00BE6E23"/>
    <w:rsid w:val="00BE7511"/>
    <w:rsid w:val="00BE762F"/>
    <w:rsid w:val="00BE76F6"/>
    <w:rsid w:val="00BF01B0"/>
    <w:rsid w:val="00BF05AC"/>
    <w:rsid w:val="00BF0DDC"/>
    <w:rsid w:val="00BF1700"/>
    <w:rsid w:val="00BF1A83"/>
    <w:rsid w:val="00BF1DC2"/>
    <w:rsid w:val="00BF2623"/>
    <w:rsid w:val="00BF30C3"/>
    <w:rsid w:val="00BF4BFF"/>
    <w:rsid w:val="00BF5CFF"/>
    <w:rsid w:val="00BF6093"/>
    <w:rsid w:val="00BF62E1"/>
    <w:rsid w:val="00BF69B0"/>
    <w:rsid w:val="00BF7027"/>
    <w:rsid w:val="00BF74BD"/>
    <w:rsid w:val="00BF768C"/>
    <w:rsid w:val="00BF7D2E"/>
    <w:rsid w:val="00C00A10"/>
    <w:rsid w:val="00C00BD9"/>
    <w:rsid w:val="00C013F8"/>
    <w:rsid w:val="00C03950"/>
    <w:rsid w:val="00C04E5F"/>
    <w:rsid w:val="00C061C0"/>
    <w:rsid w:val="00C079AD"/>
    <w:rsid w:val="00C07F43"/>
    <w:rsid w:val="00C101D5"/>
    <w:rsid w:val="00C10A39"/>
    <w:rsid w:val="00C10B24"/>
    <w:rsid w:val="00C10B72"/>
    <w:rsid w:val="00C12EB0"/>
    <w:rsid w:val="00C137A1"/>
    <w:rsid w:val="00C148F7"/>
    <w:rsid w:val="00C15B35"/>
    <w:rsid w:val="00C15DD1"/>
    <w:rsid w:val="00C16C7B"/>
    <w:rsid w:val="00C20310"/>
    <w:rsid w:val="00C20F2F"/>
    <w:rsid w:val="00C212AA"/>
    <w:rsid w:val="00C21E0F"/>
    <w:rsid w:val="00C22AAE"/>
    <w:rsid w:val="00C23A8B"/>
    <w:rsid w:val="00C251D8"/>
    <w:rsid w:val="00C25833"/>
    <w:rsid w:val="00C27378"/>
    <w:rsid w:val="00C2779A"/>
    <w:rsid w:val="00C27834"/>
    <w:rsid w:val="00C27F7F"/>
    <w:rsid w:val="00C3057A"/>
    <w:rsid w:val="00C30BF5"/>
    <w:rsid w:val="00C30D74"/>
    <w:rsid w:val="00C32383"/>
    <w:rsid w:val="00C32EDF"/>
    <w:rsid w:val="00C333EE"/>
    <w:rsid w:val="00C33F92"/>
    <w:rsid w:val="00C35A26"/>
    <w:rsid w:val="00C363AF"/>
    <w:rsid w:val="00C36462"/>
    <w:rsid w:val="00C364D1"/>
    <w:rsid w:val="00C370BD"/>
    <w:rsid w:val="00C37766"/>
    <w:rsid w:val="00C4109A"/>
    <w:rsid w:val="00C415DC"/>
    <w:rsid w:val="00C4308E"/>
    <w:rsid w:val="00C43DC7"/>
    <w:rsid w:val="00C440A5"/>
    <w:rsid w:val="00C441F0"/>
    <w:rsid w:val="00C448AE"/>
    <w:rsid w:val="00C44B56"/>
    <w:rsid w:val="00C50F63"/>
    <w:rsid w:val="00C5131E"/>
    <w:rsid w:val="00C5195C"/>
    <w:rsid w:val="00C51E80"/>
    <w:rsid w:val="00C521FE"/>
    <w:rsid w:val="00C546D8"/>
    <w:rsid w:val="00C55ACA"/>
    <w:rsid w:val="00C55C44"/>
    <w:rsid w:val="00C569DB"/>
    <w:rsid w:val="00C57072"/>
    <w:rsid w:val="00C5782D"/>
    <w:rsid w:val="00C57E48"/>
    <w:rsid w:val="00C607A1"/>
    <w:rsid w:val="00C61DB3"/>
    <w:rsid w:val="00C6306F"/>
    <w:rsid w:val="00C6332E"/>
    <w:rsid w:val="00C63AC1"/>
    <w:rsid w:val="00C63F42"/>
    <w:rsid w:val="00C64088"/>
    <w:rsid w:val="00C6562C"/>
    <w:rsid w:val="00C65804"/>
    <w:rsid w:val="00C65B37"/>
    <w:rsid w:val="00C665EF"/>
    <w:rsid w:val="00C66D71"/>
    <w:rsid w:val="00C7031D"/>
    <w:rsid w:val="00C70C40"/>
    <w:rsid w:val="00C71713"/>
    <w:rsid w:val="00C71CA3"/>
    <w:rsid w:val="00C72969"/>
    <w:rsid w:val="00C73E92"/>
    <w:rsid w:val="00C7462F"/>
    <w:rsid w:val="00C74FB2"/>
    <w:rsid w:val="00C7610F"/>
    <w:rsid w:val="00C76DC5"/>
    <w:rsid w:val="00C77C5E"/>
    <w:rsid w:val="00C77ECD"/>
    <w:rsid w:val="00C80860"/>
    <w:rsid w:val="00C808D0"/>
    <w:rsid w:val="00C821C6"/>
    <w:rsid w:val="00C82353"/>
    <w:rsid w:val="00C825BD"/>
    <w:rsid w:val="00C83202"/>
    <w:rsid w:val="00C8389A"/>
    <w:rsid w:val="00C84146"/>
    <w:rsid w:val="00C84939"/>
    <w:rsid w:val="00C84BF2"/>
    <w:rsid w:val="00C8575D"/>
    <w:rsid w:val="00C85924"/>
    <w:rsid w:val="00C85FF2"/>
    <w:rsid w:val="00C86A03"/>
    <w:rsid w:val="00C86DD6"/>
    <w:rsid w:val="00C87FC2"/>
    <w:rsid w:val="00C90A7B"/>
    <w:rsid w:val="00C91296"/>
    <w:rsid w:val="00C91877"/>
    <w:rsid w:val="00C91A8D"/>
    <w:rsid w:val="00C92905"/>
    <w:rsid w:val="00C946D7"/>
    <w:rsid w:val="00C9490D"/>
    <w:rsid w:val="00C9573B"/>
    <w:rsid w:val="00C95AD5"/>
    <w:rsid w:val="00C97124"/>
    <w:rsid w:val="00CA00CB"/>
    <w:rsid w:val="00CA1069"/>
    <w:rsid w:val="00CA199C"/>
    <w:rsid w:val="00CA1FD3"/>
    <w:rsid w:val="00CA298D"/>
    <w:rsid w:val="00CA2A4C"/>
    <w:rsid w:val="00CA46BE"/>
    <w:rsid w:val="00CA4E34"/>
    <w:rsid w:val="00CA53BD"/>
    <w:rsid w:val="00CA645B"/>
    <w:rsid w:val="00CA6532"/>
    <w:rsid w:val="00CA7008"/>
    <w:rsid w:val="00CA70C0"/>
    <w:rsid w:val="00CA74B4"/>
    <w:rsid w:val="00CB03AB"/>
    <w:rsid w:val="00CB05DF"/>
    <w:rsid w:val="00CB11A7"/>
    <w:rsid w:val="00CB1C4C"/>
    <w:rsid w:val="00CB211D"/>
    <w:rsid w:val="00CB2242"/>
    <w:rsid w:val="00CB3855"/>
    <w:rsid w:val="00CB3922"/>
    <w:rsid w:val="00CB48CA"/>
    <w:rsid w:val="00CB4ADF"/>
    <w:rsid w:val="00CB5C7C"/>
    <w:rsid w:val="00CB5F22"/>
    <w:rsid w:val="00CB67C7"/>
    <w:rsid w:val="00CB778C"/>
    <w:rsid w:val="00CC02C2"/>
    <w:rsid w:val="00CC0E80"/>
    <w:rsid w:val="00CC1789"/>
    <w:rsid w:val="00CC41AB"/>
    <w:rsid w:val="00CC431C"/>
    <w:rsid w:val="00CC5450"/>
    <w:rsid w:val="00CC579C"/>
    <w:rsid w:val="00CC5A3D"/>
    <w:rsid w:val="00CC5FB5"/>
    <w:rsid w:val="00CC70B8"/>
    <w:rsid w:val="00CC7876"/>
    <w:rsid w:val="00CC7E06"/>
    <w:rsid w:val="00CD00A0"/>
    <w:rsid w:val="00CD0638"/>
    <w:rsid w:val="00CD09F6"/>
    <w:rsid w:val="00CD0A71"/>
    <w:rsid w:val="00CD14A8"/>
    <w:rsid w:val="00CD1BB3"/>
    <w:rsid w:val="00CD28B4"/>
    <w:rsid w:val="00CD2B95"/>
    <w:rsid w:val="00CD31C7"/>
    <w:rsid w:val="00CD33FF"/>
    <w:rsid w:val="00CD48E3"/>
    <w:rsid w:val="00CD501F"/>
    <w:rsid w:val="00CD5778"/>
    <w:rsid w:val="00CD603C"/>
    <w:rsid w:val="00CD6A9C"/>
    <w:rsid w:val="00CD6D9F"/>
    <w:rsid w:val="00CD738F"/>
    <w:rsid w:val="00CE05F7"/>
    <w:rsid w:val="00CE0A15"/>
    <w:rsid w:val="00CE4444"/>
    <w:rsid w:val="00CE5196"/>
    <w:rsid w:val="00CE5490"/>
    <w:rsid w:val="00CE646A"/>
    <w:rsid w:val="00CE6B30"/>
    <w:rsid w:val="00CE77EC"/>
    <w:rsid w:val="00CF047F"/>
    <w:rsid w:val="00CF08FF"/>
    <w:rsid w:val="00CF0D0A"/>
    <w:rsid w:val="00CF1C31"/>
    <w:rsid w:val="00CF21AD"/>
    <w:rsid w:val="00CF24D7"/>
    <w:rsid w:val="00CF30AC"/>
    <w:rsid w:val="00CF30E5"/>
    <w:rsid w:val="00CF38A3"/>
    <w:rsid w:val="00CF3A74"/>
    <w:rsid w:val="00CF40B9"/>
    <w:rsid w:val="00CF4536"/>
    <w:rsid w:val="00CF476D"/>
    <w:rsid w:val="00CF636B"/>
    <w:rsid w:val="00CF7191"/>
    <w:rsid w:val="00CF7549"/>
    <w:rsid w:val="00D01540"/>
    <w:rsid w:val="00D017B1"/>
    <w:rsid w:val="00D02468"/>
    <w:rsid w:val="00D054BB"/>
    <w:rsid w:val="00D055B2"/>
    <w:rsid w:val="00D05C41"/>
    <w:rsid w:val="00D067C4"/>
    <w:rsid w:val="00D10032"/>
    <w:rsid w:val="00D1049D"/>
    <w:rsid w:val="00D1077F"/>
    <w:rsid w:val="00D11B53"/>
    <w:rsid w:val="00D12FFC"/>
    <w:rsid w:val="00D130D4"/>
    <w:rsid w:val="00D13215"/>
    <w:rsid w:val="00D13221"/>
    <w:rsid w:val="00D13FD3"/>
    <w:rsid w:val="00D1423C"/>
    <w:rsid w:val="00D14431"/>
    <w:rsid w:val="00D15BA9"/>
    <w:rsid w:val="00D16446"/>
    <w:rsid w:val="00D16875"/>
    <w:rsid w:val="00D1693F"/>
    <w:rsid w:val="00D17380"/>
    <w:rsid w:val="00D17807"/>
    <w:rsid w:val="00D17CEC"/>
    <w:rsid w:val="00D20165"/>
    <w:rsid w:val="00D21573"/>
    <w:rsid w:val="00D21691"/>
    <w:rsid w:val="00D21747"/>
    <w:rsid w:val="00D21CFC"/>
    <w:rsid w:val="00D223EF"/>
    <w:rsid w:val="00D22718"/>
    <w:rsid w:val="00D22C15"/>
    <w:rsid w:val="00D22DD2"/>
    <w:rsid w:val="00D2456B"/>
    <w:rsid w:val="00D25474"/>
    <w:rsid w:val="00D264A1"/>
    <w:rsid w:val="00D26B10"/>
    <w:rsid w:val="00D2780D"/>
    <w:rsid w:val="00D3053F"/>
    <w:rsid w:val="00D31384"/>
    <w:rsid w:val="00D31509"/>
    <w:rsid w:val="00D318B4"/>
    <w:rsid w:val="00D31A96"/>
    <w:rsid w:val="00D3216B"/>
    <w:rsid w:val="00D3262A"/>
    <w:rsid w:val="00D3272D"/>
    <w:rsid w:val="00D33894"/>
    <w:rsid w:val="00D33970"/>
    <w:rsid w:val="00D34518"/>
    <w:rsid w:val="00D35A19"/>
    <w:rsid w:val="00D4090D"/>
    <w:rsid w:val="00D40F2F"/>
    <w:rsid w:val="00D42949"/>
    <w:rsid w:val="00D42F7B"/>
    <w:rsid w:val="00D4496A"/>
    <w:rsid w:val="00D45005"/>
    <w:rsid w:val="00D453EA"/>
    <w:rsid w:val="00D457B0"/>
    <w:rsid w:val="00D45849"/>
    <w:rsid w:val="00D46E04"/>
    <w:rsid w:val="00D46E2D"/>
    <w:rsid w:val="00D46E39"/>
    <w:rsid w:val="00D47DD0"/>
    <w:rsid w:val="00D50669"/>
    <w:rsid w:val="00D50675"/>
    <w:rsid w:val="00D50968"/>
    <w:rsid w:val="00D509E7"/>
    <w:rsid w:val="00D50F89"/>
    <w:rsid w:val="00D526A5"/>
    <w:rsid w:val="00D52845"/>
    <w:rsid w:val="00D53F5F"/>
    <w:rsid w:val="00D56512"/>
    <w:rsid w:val="00D56679"/>
    <w:rsid w:val="00D5709D"/>
    <w:rsid w:val="00D572E3"/>
    <w:rsid w:val="00D574AA"/>
    <w:rsid w:val="00D576DB"/>
    <w:rsid w:val="00D60492"/>
    <w:rsid w:val="00D60535"/>
    <w:rsid w:val="00D623C9"/>
    <w:rsid w:val="00D62C52"/>
    <w:rsid w:val="00D6350F"/>
    <w:rsid w:val="00D64CFD"/>
    <w:rsid w:val="00D658E6"/>
    <w:rsid w:val="00D65E8E"/>
    <w:rsid w:val="00D65FD9"/>
    <w:rsid w:val="00D66749"/>
    <w:rsid w:val="00D703D8"/>
    <w:rsid w:val="00D70B38"/>
    <w:rsid w:val="00D70D3B"/>
    <w:rsid w:val="00D714AE"/>
    <w:rsid w:val="00D716DF"/>
    <w:rsid w:val="00D721B6"/>
    <w:rsid w:val="00D73048"/>
    <w:rsid w:val="00D740AD"/>
    <w:rsid w:val="00D7639E"/>
    <w:rsid w:val="00D7729E"/>
    <w:rsid w:val="00D773A6"/>
    <w:rsid w:val="00D77B6E"/>
    <w:rsid w:val="00D77B9F"/>
    <w:rsid w:val="00D8063A"/>
    <w:rsid w:val="00D80669"/>
    <w:rsid w:val="00D80D2A"/>
    <w:rsid w:val="00D83C3E"/>
    <w:rsid w:val="00D83E07"/>
    <w:rsid w:val="00D849F9"/>
    <w:rsid w:val="00D85EC5"/>
    <w:rsid w:val="00D86C31"/>
    <w:rsid w:val="00D934A1"/>
    <w:rsid w:val="00D93693"/>
    <w:rsid w:val="00D93AD0"/>
    <w:rsid w:val="00D95D00"/>
    <w:rsid w:val="00D9790B"/>
    <w:rsid w:val="00D97BCC"/>
    <w:rsid w:val="00D97D64"/>
    <w:rsid w:val="00DA0587"/>
    <w:rsid w:val="00DA131F"/>
    <w:rsid w:val="00DA150C"/>
    <w:rsid w:val="00DA1AF4"/>
    <w:rsid w:val="00DA2B26"/>
    <w:rsid w:val="00DA3218"/>
    <w:rsid w:val="00DA3354"/>
    <w:rsid w:val="00DA383E"/>
    <w:rsid w:val="00DA3A3A"/>
    <w:rsid w:val="00DA4117"/>
    <w:rsid w:val="00DA4C7F"/>
    <w:rsid w:val="00DA567C"/>
    <w:rsid w:val="00DA59F5"/>
    <w:rsid w:val="00DA5FE0"/>
    <w:rsid w:val="00DA621B"/>
    <w:rsid w:val="00DA6240"/>
    <w:rsid w:val="00DA6788"/>
    <w:rsid w:val="00DB0C02"/>
    <w:rsid w:val="00DB365F"/>
    <w:rsid w:val="00DB3E89"/>
    <w:rsid w:val="00DB57DA"/>
    <w:rsid w:val="00DB5AA8"/>
    <w:rsid w:val="00DC1270"/>
    <w:rsid w:val="00DC2A9E"/>
    <w:rsid w:val="00DC2B24"/>
    <w:rsid w:val="00DC3F21"/>
    <w:rsid w:val="00DC4464"/>
    <w:rsid w:val="00DC47F3"/>
    <w:rsid w:val="00DC4934"/>
    <w:rsid w:val="00DC5051"/>
    <w:rsid w:val="00DC514A"/>
    <w:rsid w:val="00DC6C87"/>
    <w:rsid w:val="00DC6EF1"/>
    <w:rsid w:val="00DC72CB"/>
    <w:rsid w:val="00DC7590"/>
    <w:rsid w:val="00DC778F"/>
    <w:rsid w:val="00DC7BB9"/>
    <w:rsid w:val="00DD0254"/>
    <w:rsid w:val="00DD02A7"/>
    <w:rsid w:val="00DD1804"/>
    <w:rsid w:val="00DD1D85"/>
    <w:rsid w:val="00DD2072"/>
    <w:rsid w:val="00DD34B3"/>
    <w:rsid w:val="00DD3A37"/>
    <w:rsid w:val="00DD3A88"/>
    <w:rsid w:val="00DD53FA"/>
    <w:rsid w:val="00DD5AB4"/>
    <w:rsid w:val="00DD5B12"/>
    <w:rsid w:val="00DD5FCB"/>
    <w:rsid w:val="00DD6380"/>
    <w:rsid w:val="00DD63C0"/>
    <w:rsid w:val="00DD667E"/>
    <w:rsid w:val="00DD6F80"/>
    <w:rsid w:val="00DD7458"/>
    <w:rsid w:val="00DD7839"/>
    <w:rsid w:val="00DD7910"/>
    <w:rsid w:val="00DD7A88"/>
    <w:rsid w:val="00DD7B01"/>
    <w:rsid w:val="00DE0410"/>
    <w:rsid w:val="00DE0519"/>
    <w:rsid w:val="00DE07A3"/>
    <w:rsid w:val="00DE1C0A"/>
    <w:rsid w:val="00DE3439"/>
    <w:rsid w:val="00DE35F0"/>
    <w:rsid w:val="00DE46A5"/>
    <w:rsid w:val="00DE53A9"/>
    <w:rsid w:val="00DE5558"/>
    <w:rsid w:val="00DE5E16"/>
    <w:rsid w:val="00DE6B03"/>
    <w:rsid w:val="00DE6FD1"/>
    <w:rsid w:val="00DE7C89"/>
    <w:rsid w:val="00DE7F51"/>
    <w:rsid w:val="00DF0113"/>
    <w:rsid w:val="00DF0858"/>
    <w:rsid w:val="00DF0975"/>
    <w:rsid w:val="00DF0977"/>
    <w:rsid w:val="00DF0B15"/>
    <w:rsid w:val="00DF0CFE"/>
    <w:rsid w:val="00DF129C"/>
    <w:rsid w:val="00DF21A9"/>
    <w:rsid w:val="00DF24E6"/>
    <w:rsid w:val="00DF27BC"/>
    <w:rsid w:val="00DF45A0"/>
    <w:rsid w:val="00DF5632"/>
    <w:rsid w:val="00DF5651"/>
    <w:rsid w:val="00DF68A3"/>
    <w:rsid w:val="00DF7AA9"/>
    <w:rsid w:val="00E00197"/>
    <w:rsid w:val="00E00341"/>
    <w:rsid w:val="00E003C8"/>
    <w:rsid w:val="00E019DA"/>
    <w:rsid w:val="00E019E6"/>
    <w:rsid w:val="00E02053"/>
    <w:rsid w:val="00E0470F"/>
    <w:rsid w:val="00E04D66"/>
    <w:rsid w:val="00E055F4"/>
    <w:rsid w:val="00E0576D"/>
    <w:rsid w:val="00E06224"/>
    <w:rsid w:val="00E06383"/>
    <w:rsid w:val="00E06C53"/>
    <w:rsid w:val="00E104F6"/>
    <w:rsid w:val="00E112E0"/>
    <w:rsid w:val="00E129A7"/>
    <w:rsid w:val="00E1302D"/>
    <w:rsid w:val="00E148DB"/>
    <w:rsid w:val="00E1634A"/>
    <w:rsid w:val="00E16858"/>
    <w:rsid w:val="00E16DD9"/>
    <w:rsid w:val="00E20D5C"/>
    <w:rsid w:val="00E2151A"/>
    <w:rsid w:val="00E215EC"/>
    <w:rsid w:val="00E23D5D"/>
    <w:rsid w:val="00E244B1"/>
    <w:rsid w:val="00E25B9F"/>
    <w:rsid w:val="00E26190"/>
    <w:rsid w:val="00E2691A"/>
    <w:rsid w:val="00E2788F"/>
    <w:rsid w:val="00E30854"/>
    <w:rsid w:val="00E30997"/>
    <w:rsid w:val="00E30A29"/>
    <w:rsid w:val="00E3113A"/>
    <w:rsid w:val="00E336A2"/>
    <w:rsid w:val="00E33FA1"/>
    <w:rsid w:val="00E352AC"/>
    <w:rsid w:val="00E35797"/>
    <w:rsid w:val="00E35A8A"/>
    <w:rsid w:val="00E37C91"/>
    <w:rsid w:val="00E40003"/>
    <w:rsid w:val="00E4045B"/>
    <w:rsid w:val="00E407D3"/>
    <w:rsid w:val="00E40A1A"/>
    <w:rsid w:val="00E40AC5"/>
    <w:rsid w:val="00E4131B"/>
    <w:rsid w:val="00E4145B"/>
    <w:rsid w:val="00E425F4"/>
    <w:rsid w:val="00E42678"/>
    <w:rsid w:val="00E42B67"/>
    <w:rsid w:val="00E42B98"/>
    <w:rsid w:val="00E42CF0"/>
    <w:rsid w:val="00E444E5"/>
    <w:rsid w:val="00E44B95"/>
    <w:rsid w:val="00E44C2A"/>
    <w:rsid w:val="00E451B0"/>
    <w:rsid w:val="00E451DC"/>
    <w:rsid w:val="00E452E1"/>
    <w:rsid w:val="00E454C6"/>
    <w:rsid w:val="00E455DB"/>
    <w:rsid w:val="00E45E3F"/>
    <w:rsid w:val="00E463FF"/>
    <w:rsid w:val="00E4691B"/>
    <w:rsid w:val="00E47EDA"/>
    <w:rsid w:val="00E50DB8"/>
    <w:rsid w:val="00E51E1C"/>
    <w:rsid w:val="00E52505"/>
    <w:rsid w:val="00E548F7"/>
    <w:rsid w:val="00E55360"/>
    <w:rsid w:val="00E55520"/>
    <w:rsid w:val="00E560AE"/>
    <w:rsid w:val="00E56627"/>
    <w:rsid w:val="00E5688B"/>
    <w:rsid w:val="00E5717A"/>
    <w:rsid w:val="00E602E4"/>
    <w:rsid w:val="00E60454"/>
    <w:rsid w:val="00E604E5"/>
    <w:rsid w:val="00E60F5C"/>
    <w:rsid w:val="00E61048"/>
    <w:rsid w:val="00E612D6"/>
    <w:rsid w:val="00E6169D"/>
    <w:rsid w:val="00E61EB6"/>
    <w:rsid w:val="00E6236C"/>
    <w:rsid w:val="00E65949"/>
    <w:rsid w:val="00E66044"/>
    <w:rsid w:val="00E6675A"/>
    <w:rsid w:val="00E66A33"/>
    <w:rsid w:val="00E71792"/>
    <w:rsid w:val="00E7184E"/>
    <w:rsid w:val="00E71C57"/>
    <w:rsid w:val="00E727D8"/>
    <w:rsid w:val="00E727FA"/>
    <w:rsid w:val="00E73911"/>
    <w:rsid w:val="00E73952"/>
    <w:rsid w:val="00E74371"/>
    <w:rsid w:val="00E7492F"/>
    <w:rsid w:val="00E7506B"/>
    <w:rsid w:val="00E755F9"/>
    <w:rsid w:val="00E772C8"/>
    <w:rsid w:val="00E775AB"/>
    <w:rsid w:val="00E80D0E"/>
    <w:rsid w:val="00E80ED3"/>
    <w:rsid w:val="00E814BD"/>
    <w:rsid w:val="00E81574"/>
    <w:rsid w:val="00E8160F"/>
    <w:rsid w:val="00E8383E"/>
    <w:rsid w:val="00E83A4D"/>
    <w:rsid w:val="00E85B68"/>
    <w:rsid w:val="00E87586"/>
    <w:rsid w:val="00E87875"/>
    <w:rsid w:val="00E902B6"/>
    <w:rsid w:val="00E90986"/>
    <w:rsid w:val="00E91A8C"/>
    <w:rsid w:val="00E91BCE"/>
    <w:rsid w:val="00E924B1"/>
    <w:rsid w:val="00E92A41"/>
    <w:rsid w:val="00E943BA"/>
    <w:rsid w:val="00E945CA"/>
    <w:rsid w:val="00E94A7F"/>
    <w:rsid w:val="00E966DF"/>
    <w:rsid w:val="00E97042"/>
    <w:rsid w:val="00E9722A"/>
    <w:rsid w:val="00E97F1C"/>
    <w:rsid w:val="00EA040F"/>
    <w:rsid w:val="00EA18FB"/>
    <w:rsid w:val="00EA286C"/>
    <w:rsid w:val="00EA3DD9"/>
    <w:rsid w:val="00EA48FE"/>
    <w:rsid w:val="00EA4CE9"/>
    <w:rsid w:val="00EA5887"/>
    <w:rsid w:val="00EA5A3A"/>
    <w:rsid w:val="00EA62FC"/>
    <w:rsid w:val="00EB14FF"/>
    <w:rsid w:val="00EB17FF"/>
    <w:rsid w:val="00EB2149"/>
    <w:rsid w:val="00EB2486"/>
    <w:rsid w:val="00EB3899"/>
    <w:rsid w:val="00EB3AB3"/>
    <w:rsid w:val="00EB3FD4"/>
    <w:rsid w:val="00EB43E8"/>
    <w:rsid w:val="00EB4C9F"/>
    <w:rsid w:val="00EB56D2"/>
    <w:rsid w:val="00EB5F1D"/>
    <w:rsid w:val="00EB604C"/>
    <w:rsid w:val="00EB672B"/>
    <w:rsid w:val="00EB78B0"/>
    <w:rsid w:val="00EC002A"/>
    <w:rsid w:val="00EC0183"/>
    <w:rsid w:val="00EC0754"/>
    <w:rsid w:val="00EC173C"/>
    <w:rsid w:val="00EC2AFF"/>
    <w:rsid w:val="00EC3652"/>
    <w:rsid w:val="00EC3DFE"/>
    <w:rsid w:val="00EC470F"/>
    <w:rsid w:val="00EC4CB9"/>
    <w:rsid w:val="00EC539A"/>
    <w:rsid w:val="00EC572B"/>
    <w:rsid w:val="00EC58E0"/>
    <w:rsid w:val="00EC7DE0"/>
    <w:rsid w:val="00ED0175"/>
    <w:rsid w:val="00ED0826"/>
    <w:rsid w:val="00ED15F0"/>
    <w:rsid w:val="00ED1672"/>
    <w:rsid w:val="00ED1675"/>
    <w:rsid w:val="00ED17DF"/>
    <w:rsid w:val="00ED17EC"/>
    <w:rsid w:val="00ED35A6"/>
    <w:rsid w:val="00ED4A51"/>
    <w:rsid w:val="00ED5074"/>
    <w:rsid w:val="00ED5547"/>
    <w:rsid w:val="00ED57C3"/>
    <w:rsid w:val="00ED7084"/>
    <w:rsid w:val="00ED73AB"/>
    <w:rsid w:val="00ED7612"/>
    <w:rsid w:val="00EE0415"/>
    <w:rsid w:val="00EE08CF"/>
    <w:rsid w:val="00EE0B51"/>
    <w:rsid w:val="00EE320B"/>
    <w:rsid w:val="00EE342F"/>
    <w:rsid w:val="00EE35F4"/>
    <w:rsid w:val="00EE39E4"/>
    <w:rsid w:val="00EE43B5"/>
    <w:rsid w:val="00EE44EB"/>
    <w:rsid w:val="00EE4501"/>
    <w:rsid w:val="00EE49AA"/>
    <w:rsid w:val="00EE49BE"/>
    <w:rsid w:val="00EE4B9D"/>
    <w:rsid w:val="00EE52DF"/>
    <w:rsid w:val="00EE5D9F"/>
    <w:rsid w:val="00EE638C"/>
    <w:rsid w:val="00EE65B3"/>
    <w:rsid w:val="00EE6A26"/>
    <w:rsid w:val="00EE6A43"/>
    <w:rsid w:val="00EE6DF1"/>
    <w:rsid w:val="00EE7159"/>
    <w:rsid w:val="00EE76AF"/>
    <w:rsid w:val="00EE776E"/>
    <w:rsid w:val="00EE7D8E"/>
    <w:rsid w:val="00EF0017"/>
    <w:rsid w:val="00EF0060"/>
    <w:rsid w:val="00EF0221"/>
    <w:rsid w:val="00EF0227"/>
    <w:rsid w:val="00EF03E9"/>
    <w:rsid w:val="00EF08A7"/>
    <w:rsid w:val="00EF1080"/>
    <w:rsid w:val="00EF1126"/>
    <w:rsid w:val="00EF16F2"/>
    <w:rsid w:val="00EF1DAF"/>
    <w:rsid w:val="00EF2001"/>
    <w:rsid w:val="00EF23E8"/>
    <w:rsid w:val="00EF3528"/>
    <w:rsid w:val="00EF4811"/>
    <w:rsid w:val="00EF5559"/>
    <w:rsid w:val="00EF5C9A"/>
    <w:rsid w:val="00EF5E23"/>
    <w:rsid w:val="00EF5F27"/>
    <w:rsid w:val="00EF6CD2"/>
    <w:rsid w:val="00EF717A"/>
    <w:rsid w:val="00EF7BC1"/>
    <w:rsid w:val="00F00746"/>
    <w:rsid w:val="00F00FE4"/>
    <w:rsid w:val="00F019DD"/>
    <w:rsid w:val="00F01C72"/>
    <w:rsid w:val="00F01E31"/>
    <w:rsid w:val="00F0248B"/>
    <w:rsid w:val="00F027D7"/>
    <w:rsid w:val="00F02E59"/>
    <w:rsid w:val="00F034A8"/>
    <w:rsid w:val="00F043FE"/>
    <w:rsid w:val="00F04B80"/>
    <w:rsid w:val="00F05F54"/>
    <w:rsid w:val="00F0694D"/>
    <w:rsid w:val="00F0767B"/>
    <w:rsid w:val="00F076FA"/>
    <w:rsid w:val="00F07B35"/>
    <w:rsid w:val="00F07B99"/>
    <w:rsid w:val="00F110B7"/>
    <w:rsid w:val="00F115D9"/>
    <w:rsid w:val="00F120C0"/>
    <w:rsid w:val="00F13DDB"/>
    <w:rsid w:val="00F146B7"/>
    <w:rsid w:val="00F14EC1"/>
    <w:rsid w:val="00F153DE"/>
    <w:rsid w:val="00F15B7F"/>
    <w:rsid w:val="00F16365"/>
    <w:rsid w:val="00F16E8A"/>
    <w:rsid w:val="00F204F3"/>
    <w:rsid w:val="00F219F1"/>
    <w:rsid w:val="00F21CA5"/>
    <w:rsid w:val="00F225F1"/>
    <w:rsid w:val="00F228A4"/>
    <w:rsid w:val="00F250E8"/>
    <w:rsid w:val="00F2579D"/>
    <w:rsid w:val="00F257D7"/>
    <w:rsid w:val="00F25A42"/>
    <w:rsid w:val="00F2673F"/>
    <w:rsid w:val="00F2739A"/>
    <w:rsid w:val="00F279EF"/>
    <w:rsid w:val="00F31ACD"/>
    <w:rsid w:val="00F32A3C"/>
    <w:rsid w:val="00F33399"/>
    <w:rsid w:val="00F336D8"/>
    <w:rsid w:val="00F34E74"/>
    <w:rsid w:val="00F351E9"/>
    <w:rsid w:val="00F36823"/>
    <w:rsid w:val="00F36EE6"/>
    <w:rsid w:val="00F370FB"/>
    <w:rsid w:val="00F3791F"/>
    <w:rsid w:val="00F4186C"/>
    <w:rsid w:val="00F442BA"/>
    <w:rsid w:val="00F447C1"/>
    <w:rsid w:val="00F44EFD"/>
    <w:rsid w:val="00F45694"/>
    <w:rsid w:val="00F4593C"/>
    <w:rsid w:val="00F47DEA"/>
    <w:rsid w:val="00F50501"/>
    <w:rsid w:val="00F515CB"/>
    <w:rsid w:val="00F518AE"/>
    <w:rsid w:val="00F52E7E"/>
    <w:rsid w:val="00F54965"/>
    <w:rsid w:val="00F553D6"/>
    <w:rsid w:val="00F55E40"/>
    <w:rsid w:val="00F55EC7"/>
    <w:rsid w:val="00F56548"/>
    <w:rsid w:val="00F56A70"/>
    <w:rsid w:val="00F56C68"/>
    <w:rsid w:val="00F5755E"/>
    <w:rsid w:val="00F6016F"/>
    <w:rsid w:val="00F602A2"/>
    <w:rsid w:val="00F61EFA"/>
    <w:rsid w:val="00F62200"/>
    <w:rsid w:val="00F6233F"/>
    <w:rsid w:val="00F634AE"/>
    <w:rsid w:val="00F6434A"/>
    <w:rsid w:val="00F645AB"/>
    <w:rsid w:val="00F6517C"/>
    <w:rsid w:val="00F651CE"/>
    <w:rsid w:val="00F6619D"/>
    <w:rsid w:val="00F661DB"/>
    <w:rsid w:val="00F67DC2"/>
    <w:rsid w:val="00F703AF"/>
    <w:rsid w:val="00F7080C"/>
    <w:rsid w:val="00F712F5"/>
    <w:rsid w:val="00F713EC"/>
    <w:rsid w:val="00F7299E"/>
    <w:rsid w:val="00F72D91"/>
    <w:rsid w:val="00F73421"/>
    <w:rsid w:val="00F747B4"/>
    <w:rsid w:val="00F7568E"/>
    <w:rsid w:val="00F75982"/>
    <w:rsid w:val="00F75A4F"/>
    <w:rsid w:val="00F75D84"/>
    <w:rsid w:val="00F77D45"/>
    <w:rsid w:val="00F803A7"/>
    <w:rsid w:val="00F80856"/>
    <w:rsid w:val="00F80B6F"/>
    <w:rsid w:val="00F811DD"/>
    <w:rsid w:val="00F821E6"/>
    <w:rsid w:val="00F82A1E"/>
    <w:rsid w:val="00F82AFF"/>
    <w:rsid w:val="00F834A6"/>
    <w:rsid w:val="00F8375C"/>
    <w:rsid w:val="00F84F0C"/>
    <w:rsid w:val="00F855B3"/>
    <w:rsid w:val="00F85DC1"/>
    <w:rsid w:val="00F868E7"/>
    <w:rsid w:val="00F86F4C"/>
    <w:rsid w:val="00F8702E"/>
    <w:rsid w:val="00F90C76"/>
    <w:rsid w:val="00F924F9"/>
    <w:rsid w:val="00F92553"/>
    <w:rsid w:val="00F92CE4"/>
    <w:rsid w:val="00F92FF7"/>
    <w:rsid w:val="00F93242"/>
    <w:rsid w:val="00F93AE6"/>
    <w:rsid w:val="00F93CD1"/>
    <w:rsid w:val="00F952E8"/>
    <w:rsid w:val="00F95C80"/>
    <w:rsid w:val="00F96054"/>
    <w:rsid w:val="00F96134"/>
    <w:rsid w:val="00F96EEE"/>
    <w:rsid w:val="00F97553"/>
    <w:rsid w:val="00F97746"/>
    <w:rsid w:val="00F977A7"/>
    <w:rsid w:val="00FA1B91"/>
    <w:rsid w:val="00FA2644"/>
    <w:rsid w:val="00FA2DB3"/>
    <w:rsid w:val="00FA3CA0"/>
    <w:rsid w:val="00FA3F11"/>
    <w:rsid w:val="00FA4762"/>
    <w:rsid w:val="00FA5C83"/>
    <w:rsid w:val="00FA613F"/>
    <w:rsid w:val="00FB051D"/>
    <w:rsid w:val="00FB0A78"/>
    <w:rsid w:val="00FB1371"/>
    <w:rsid w:val="00FB19E8"/>
    <w:rsid w:val="00FB1FE7"/>
    <w:rsid w:val="00FB1FF5"/>
    <w:rsid w:val="00FB238F"/>
    <w:rsid w:val="00FB2690"/>
    <w:rsid w:val="00FB4BFD"/>
    <w:rsid w:val="00FB51D8"/>
    <w:rsid w:val="00FB6146"/>
    <w:rsid w:val="00FB6D4F"/>
    <w:rsid w:val="00FB7592"/>
    <w:rsid w:val="00FC009F"/>
    <w:rsid w:val="00FC19E0"/>
    <w:rsid w:val="00FC1B6D"/>
    <w:rsid w:val="00FC2A74"/>
    <w:rsid w:val="00FC324B"/>
    <w:rsid w:val="00FC3623"/>
    <w:rsid w:val="00FC370D"/>
    <w:rsid w:val="00FC3CCA"/>
    <w:rsid w:val="00FC42E7"/>
    <w:rsid w:val="00FC4C43"/>
    <w:rsid w:val="00FC4D63"/>
    <w:rsid w:val="00FC5208"/>
    <w:rsid w:val="00FC752D"/>
    <w:rsid w:val="00FC7B9D"/>
    <w:rsid w:val="00FD0259"/>
    <w:rsid w:val="00FD02E7"/>
    <w:rsid w:val="00FD02E9"/>
    <w:rsid w:val="00FD095C"/>
    <w:rsid w:val="00FD0AD6"/>
    <w:rsid w:val="00FD0B09"/>
    <w:rsid w:val="00FD1152"/>
    <w:rsid w:val="00FD1847"/>
    <w:rsid w:val="00FD2221"/>
    <w:rsid w:val="00FD367A"/>
    <w:rsid w:val="00FD3C9A"/>
    <w:rsid w:val="00FD4748"/>
    <w:rsid w:val="00FD5F5D"/>
    <w:rsid w:val="00FD6BAE"/>
    <w:rsid w:val="00FD73F6"/>
    <w:rsid w:val="00FD7595"/>
    <w:rsid w:val="00FE0015"/>
    <w:rsid w:val="00FE0499"/>
    <w:rsid w:val="00FE0C8C"/>
    <w:rsid w:val="00FE21AC"/>
    <w:rsid w:val="00FE2726"/>
    <w:rsid w:val="00FE28B7"/>
    <w:rsid w:val="00FE2A2D"/>
    <w:rsid w:val="00FE355E"/>
    <w:rsid w:val="00FE380E"/>
    <w:rsid w:val="00FE40D7"/>
    <w:rsid w:val="00FE45DD"/>
    <w:rsid w:val="00FE583D"/>
    <w:rsid w:val="00FE5A46"/>
    <w:rsid w:val="00FE5CAF"/>
    <w:rsid w:val="00FE626B"/>
    <w:rsid w:val="00FE7346"/>
    <w:rsid w:val="00FE7E1D"/>
    <w:rsid w:val="00FF14F0"/>
    <w:rsid w:val="00FF165D"/>
    <w:rsid w:val="00FF1B17"/>
    <w:rsid w:val="00FF265E"/>
    <w:rsid w:val="00FF2830"/>
    <w:rsid w:val="00FF2B1B"/>
    <w:rsid w:val="00FF3BB6"/>
    <w:rsid w:val="00FF3DE7"/>
    <w:rsid w:val="02584FC5"/>
    <w:rsid w:val="08B360BC"/>
    <w:rsid w:val="18D02F58"/>
    <w:rsid w:val="4A84659D"/>
    <w:rsid w:val="53369B26"/>
    <w:rsid w:val="60CD2A8E"/>
    <w:rsid w:val="649F47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137EB"/>
  <w15:chartTrackingRefBased/>
  <w15:docId w15:val="{0170563A-AC39-4EC2-844C-B1EFFEB3F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A15"/>
    <w:pPr>
      <w:spacing w:before="120" w:after="120" w:line="360" w:lineRule="auto"/>
    </w:pPr>
    <w:rPr>
      <w:rFonts w:ascii="Times New Roman" w:hAnsi="Times New Roman"/>
      <w:sz w:val="24"/>
    </w:rPr>
  </w:style>
  <w:style w:type="paragraph" w:styleId="Heading1">
    <w:name w:val="heading 1"/>
    <w:basedOn w:val="Normal"/>
    <w:next w:val="Normal"/>
    <w:link w:val="Heading1Char"/>
    <w:uiPriority w:val="9"/>
    <w:qFormat/>
    <w:rsid w:val="00E352AC"/>
    <w:pPr>
      <w:keepNext/>
      <w:keepLines/>
      <w:spacing w:before="240" w:after="0"/>
      <w:outlineLvl w:val="0"/>
    </w:pPr>
    <w:rPr>
      <w:rFonts w:asciiTheme="majorBidi" w:eastAsiaTheme="majorEastAsia" w:hAnsiTheme="majorBid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52AC"/>
    <w:pPr>
      <w:keepNext/>
      <w:keepLines/>
      <w:spacing w:before="40" w:after="0"/>
      <w:outlineLvl w:val="1"/>
    </w:pPr>
    <w:rPr>
      <w:rFonts w:asciiTheme="majorBidi" w:eastAsiaTheme="majorEastAsia" w:hAnsiTheme="majorBid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52C6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52AC"/>
    <w:rPr>
      <w:rFonts w:asciiTheme="majorBidi" w:eastAsiaTheme="majorEastAsia" w:hAnsiTheme="majorBidi" w:cstheme="majorBidi"/>
      <w:color w:val="2F5496" w:themeColor="accent1" w:themeShade="BF"/>
      <w:sz w:val="26"/>
      <w:szCs w:val="26"/>
    </w:rPr>
  </w:style>
  <w:style w:type="character" w:customStyle="1" w:styleId="Heading1Char">
    <w:name w:val="Heading 1 Char"/>
    <w:basedOn w:val="DefaultParagraphFont"/>
    <w:link w:val="Heading1"/>
    <w:uiPriority w:val="9"/>
    <w:rsid w:val="00E352AC"/>
    <w:rPr>
      <w:rFonts w:asciiTheme="majorBidi" w:eastAsiaTheme="majorEastAsia" w:hAnsiTheme="majorBidi" w:cstheme="majorBidi"/>
      <w:color w:val="2F5496" w:themeColor="accent1" w:themeShade="BF"/>
      <w:sz w:val="32"/>
      <w:szCs w:val="32"/>
    </w:rPr>
  </w:style>
  <w:style w:type="paragraph" w:customStyle="1" w:styleId="OfirLandauheader1">
    <w:name w:val="OfirLandau_header1"/>
    <w:basedOn w:val="Normal"/>
    <w:link w:val="OfirLandauheader1Char"/>
    <w:qFormat/>
    <w:rsid w:val="00EA040F"/>
    <w:pPr>
      <w:spacing w:before="0" w:after="160"/>
    </w:pPr>
    <w:rPr>
      <w:rFonts w:eastAsia="Times New Roman" w:cs="Times New Roman"/>
      <w:b/>
      <w:bCs/>
      <w:color w:val="2E74B5" w:themeColor="accent5" w:themeShade="BF"/>
      <w:sz w:val="32"/>
      <w:szCs w:val="32"/>
    </w:rPr>
  </w:style>
  <w:style w:type="character" w:customStyle="1" w:styleId="OfirLandauheader1Char">
    <w:name w:val="OfirLandau_header1 Char"/>
    <w:basedOn w:val="DefaultParagraphFont"/>
    <w:link w:val="OfirLandauheader1"/>
    <w:rsid w:val="00EA040F"/>
    <w:rPr>
      <w:rFonts w:ascii="Times New Roman" w:eastAsia="Times New Roman" w:hAnsi="Times New Roman" w:cs="Times New Roman"/>
      <w:b/>
      <w:bCs/>
      <w:color w:val="2E74B5" w:themeColor="accent5" w:themeShade="BF"/>
      <w:sz w:val="32"/>
      <w:szCs w:val="32"/>
    </w:rPr>
  </w:style>
  <w:style w:type="paragraph" w:customStyle="1" w:styleId="OfirLandauheader2">
    <w:name w:val="OfirLandau_header2"/>
    <w:basedOn w:val="Normal"/>
    <w:link w:val="OfirLandauheader2Char"/>
    <w:qFormat/>
    <w:rsid w:val="00EA040F"/>
    <w:pPr>
      <w:spacing w:before="0" w:after="160"/>
    </w:pPr>
    <w:rPr>
      <w:rFonts w:eastAsia="Times New Roman" w:cs="Times New Roman"/>
      <w:b/>
      <w:bCs/>
      <w:color w:val="0070C0"/>
      <w:szCs w:val="24"/>
    </w:rPr>
  </w:style>
  <w:style w:type="character" w:customStyle="1" w:styleId="OfirLandauheader2Char">
    <w:name w:val="OfirLandau_header2 Char"/>
    <w:basedOn w:val="DefaultParagraphFont"/>
    <w:link w:val="OfirLandauheader2"/>
    <w:rsid w:val="00EA040F"/>
    <w:rPr>
      <w:rFonts w:ascii="Times New Roman" w:eastAsia="Times New Roman" w:hAnsi="Times New Roman" w:cs="Times New Roman"/>
      <w:b/>
      <w:bCs/>
      <w:color w:val="0070C0"/>
      <w:sz w:val="24"/>
      <w:szCs w:val="24"/>
    </w:rPr>
  </w:style>
  <w:style w:type="character" w:styleId="PlaceholderText">
    <w:name w:val="Placeholder Text"/>
    <w:basedOn w:val="DefaultParagraphFont"/>
    <w:uiPriority w:val="99"/>
    <w:semiHidden/>
    <w:rsid w:val="00D12FFC"/>
    <w:rPr>
      <w:color w:val="808080"/>
    </w:rPr>
  </w:style>
  <w:style w:type="table" w:styleId="TableGrid">
    <w:name w:val="Table Grid"/>
    <w:basedOn w:val="TableNormal"/>
    <w:uiPriority w:val="39"/>
    <w:rsid w:val="00DC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E12"/>
    <w:pPr>
      <w:ind w:left="720"/>
      <w:contextualSpacing/>
    </w:pPr>
  </w:style>
  <w:style w:type="character" w:styleId="CommentReference">
    <w:name w:val="annotation reference"/>
    <w:basedOn w:val="DefaultParagraphFont"/>
    <w:uiPriority w:val="99"/>
    <w:semiHidden/>
    <w:unhideWhenUsed/>
    <w:rsid w:val="00794DFC"/>
    <w:rPr>
      <w:sz w:val="16"/>
      <w:szCs w:val="16"/>
    </w:rPr>
  </w:style>
  <w:style w:type="paragraph" w:styleId="CommentText">
    <w:name w:val="annotation text"/>
    <w:basedOn w:val="Normal"/>
    <w:link w:val="CommentTextChar"/>
    <w:uiPriority w:val="99"/>
    <w:unhideWhenUsed/>
    <w:rsid w:val="00794DFC"/>
    <w:pPr>
      <w:spacing w:line="240" w:lineRule="auto"/>
    </w:pPr>
    <w:rPr>
      <w:sz w:val="20"/>
      <w:szCs w:val="20"/>
    </w:rPr>
  </w:style>
  <w:style w:type="character" w:customStyle="1" w:styleId="CommentTextChar">
    <w:name w:val="Comment Text Char"/>
    <w:basedOn w:val="DefaultParagraphFont"/>
    <w:link w:val="CommentText"/>
    <w:uiPriority w:val="99"/>
    <w:rsid w:val="00794DF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94DFC"/>
    <w:rPr>
      <w:b/>
      <w:bCs/>
    </w:rPr>
  </w:style>
  <w:style w:type="character" w:customStyle="1" w:styleId="CommentSubjectChar">
    <w:name w:val="Comment Subject Char"/>
    <w:basedOn w:val="CommentTextChar"/>
    <w:link w:val="CommentSubject"/>
    <w:uiPriority w:val="99"/>
    <w:semiHidden/>
    <w:rsid w:val="00794DFC"/>
    <w:rPr>
      <w:rFonts w:ascii="Times New Roman" w:hAnsi="Times New Roman"/>
      <w:b/>
      <w:bCs/>
      <w:sz w:val="20"/>
      <w:szCs w:val="20"/>
    </w:rPr>
  </w:style>
  <w:style w:type="paragraph" w:styleId="BalloonText">
    <w:name w:val="Balloon Text"/>
    <w:basedOn w:val="Normal"/>
    <w:link w:val="BalloonTextChar"/>
    <w:uiPriority w:val="99"/>
    <w:semiHidden/>
    <w:unhideWhenUsed/>
    <w:rsid w:val="00CF476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76D"/>
    <w:rPr>
      <w:rFonts w:ascii="Segoe UI" w:hAnsi="Segoe UI" w:cs="Segoe UI"/>
      <w:sz w:val="18"/>
      <w:szCs w:val="18"/>
    </w:rPr>
  </w:style>
  <w:style w:type="paragraph" w:styleId="NormalWeb">
    <w:name w:val="Normal (Web)"/>
    <w:basedOn w:val="Normal"/>
    <w:uiPriority w:val="99"/>
    <w:semiHidden/>
    <w:unhideWhenUsed/>
    <w:rsid w:val="00B85A8F"/>
    <w:pPr>
      <w:spacing w:before="100" w:beforeAutospacing="1" w:after="100" w:afterAutospacing="1" w:line="240" w:lineRule="auto"/>
    </w:pPr>
    <w:rPr>
      <w:rFonts w:eastAsia="Times New Roman" w:cs="Times New Roman"/>
      <w:szCs w:val="24"/>
    </w:rPr>
  </w:style>
  <w:style w:type="paragraph" w:customStyle="1" w:styleId="Figureemphasis">
    <w:name w:val="Figure emphasis"/>
    <w:basedOn w:val="Normal"/>
    <w:link w:val="FigureemphasisChar"/>
    <w:qFormat/>
    <w:rsid w:val="00077142"/>
    <w:rPr>
      <w:b/>
      <w:bCs/>
      <w:color w:val="0070C0"/>
    </w:rPr>
  </w:style>
  <w:style w:type="character" w:customStyle="1" w:styleId="FigureemphasisChar">
    <w:name w:val="Figure emphasis Char"/>
    <w:basedOn w:val="DefaultParagraphFont"/>
    <w:link w:val="Figureemphasis"/>
    <w:rsid w:val="00077142"/>
    <w:rPr>
      <w:rFonts w:ascii="Times New Roman" w:hAnsi="Times New Roman"/>
      <w:b/>
      <w:bCs/>
      <w:color w:val="0070C0"/>
      <w:sz w:val="24"/>
    </w:rPr>
  </w:style>
  <w:style w:type="character" w:customStyle="1" w:styleId="Heading3Char">
    <w:name w:val="Heading 3 Char"/>
    <w:basedOn w:val="DefaultParagraphFont"/>
    <w:link w:val="Heading3"/>
    <w:uiPriority w:val="9"/>
    <w:semiHidden/>
    <w:rsid w:val="00A52C6B"/>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A52C6B"/>
    <w:rPr>
      <w:color w:val="0000FF"/>
      <w:u w:val="single"/>
    </w:rPr>
  </w:style>
  <w:style w:type="paragraph" w:styleId="Revision">
    <w:name w:val="Revision"/>
    <w:hidden/>
    <w:uiPriority w:val="99"/>
    <w:semiHidden/>
    <w:rsid w:val="00A52C6B"/>
    <w:pPr>
      <w:spacing w:after="0" w:line="240" w:lineRule="auto"/>
    </w:pPr>
    <w:rPr>
      <w:rFonts w:ascii="Times New Roman" w:hAnsi="Times New Roman"/>
      <w:sz w:val="24"/>
    </w:rPr>
  </w:style>
  <w:style w:type="paragraph" w:styleId="Bibliography">
    <w:name w:val="Bibliography"/>
    <w:basedOn w:val="Normal"/>
    <w:next w:val="Normal"/>
    <w:uiPriority w:val="37"/>
    <w:unhideWhenUsed/>
    <w:rsid w:val="00CC1789"/>
    <w:pPr>
      <w:spacing w:after="0" w:line="480" w:lineRule="auto"/>
      <w:ind w:left="720" w:hanging="720"/>
    </w:pPr>
  </w:style>
  <w:style w:type="character" w:styleId="UnresolvedMention">
    <w:name w:val="Unresolved Mention"/>
    <w:basedOn w:val="DefaultParagraphFont"/>
    <w:uiPriority w:val="99"/>
    <w:semiHidden/>
    <w:unhideWhenUsed/>
    <w:rsid w:val="00C36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953554">
      <w:bodyDiv w:val="1"/>
      <w:marLeft w:val="0"/>
      <w:marRight w:val="0"/>
      <w:marTop w:val="0"/>
      <w:marBottom w:val="0"/>
      <w:divBdr>
        <w:top w:val="none" w:sz="0" w:space="0" w:color="auto"/>
        <w:left w:val="none" w:sz="0" w:space="0" w:color="auto"/>
        <w:bottom w:val="none" w:sz="0" w:space="0" w:color="auto"/>
        <w:right w:val="none" w:sz="0" w:space="0" w:color="auto"/>
      </w:divBdr>
    </w:div>
    <w:div w:id="934481059">
      <w:bodyDiv w:val="1"/>
      <w:marLeft w:val="0"/>
      <w:marRight w:val="0"/>
      <w:marTop w:val="0"/>
      <w:marBottom w:val="0"/>
      <w:divBdr>
        <w:top w:val="none" w:sz="0" w:space="0" w:color="auto"/>
        <w:left w:val="none" w:sz="0" w:space="0" w:color="auto"/>
        <w:bottom w:val="none" w:sz="0" w:space="0" w:color="auto"/>
        <w:right w:val="none" w:sz="0" w:space="0" w:color="auto"/>
      </w:divBdr>
    </w:div>
    <w:div w:id="1068920542">
      <w:bodyDiv w:val="1"/>
      <w:marLeft w:val="0"/>
      <w:marRight w:val="0"/>
      <w:marTop w:val="0"/>
      <w:marBottom w:val="0"/>
      <w:divBdr>
        <w:top w:val="none" w:sz="0" w:space="0" w:color="auto"/>
        <w:left w:val="none" w:sz="0" w:space="0" w:color="auto"/>
        <w:bottom w:val="none" w:sz="0" w:space="0" w:color="auto"/>
        <w:right w:val="none" w:sz="0" w:space="0" w:color="auto"/>
      </w:divBdr>
    </w:div>
    <w:div w:id="1088379662">
      <w:bodyDiv w:val="1"/>
      <w:marLeft w:val="0"/>
      <w:marRight w:val="0"/>
      <w:marTop w:val="0"/>
      <w:marBottom w:val="0"/>
      <w:divBdr>
        <w:top w:val="none" w:sz="0" w:space="0" w:color="auto"/>
        <w:left w:val="none" w:sz="0" w:space="0" w:color="auto"/>
        <w:bottom w:val="none" w:sz="0" w:space="0" w:color="auto"/>
        <w:right w:val="none" w:sz="0" w:space="0" w:color="auto"/>
      </w:divBdr>
    </w:div>
    <w:div w:id="1099909701">
      <w:bodyDiv w:val="1"/>
      <w:marLeft w:val="0"/>
      <w:marRight w:val="0"/>
      <w:marTop w:val="0"/>
      <w:marBottom w:val="0"/>
      <w:divBdr>
        <w:top w:val="none" w:sz="0" w:space="0" w:color="auto"/>
        <w:left w:val="none" w:sz="0" w:space="0" w:color="auto"/>
        <w:bottom w:val="none" w:sz="0" w:space="0" w:color="auto"/>
        <w:right w:val="none" w:sz="0" w:space="0" w:color="auto"/>
      </w:divBdr>
      <w:divsChild>
        <w:div w:id="1991473028">
          <w:marLeft w:val="0"/>
          <w:marRight w:val="0"/>
          <w:marTop w:val="0"/>
          <w:marBottom w:val="0"/>
          <w:divBdr>
            <w:top w:val="none" w:sz="0" w:space="0" w:color="auto"/>
            <w:left w:val="none" w:sz="0" w:space="0" w:color="auto"/>
            <w:bottom w:val="none" w:sz="0" w:space="0" w:color="auto"/>
            <w:right w:val="none" w:sz="0" w:space="0" w:color="auto"/>
          </w:divBdr>
          <w:divsChild>
            <w:div w:id="107297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40495">
      <w:bodyDiv w:val="1"/>
      <w:marLeft w:val="0"/>
      <w:marRight w:val="0"/>
      <w:marTop w:val="0"/>
      <w:marBottom w:val="0"/>
      <w:divBdr>
        <w:top w:val="none" w:sz="0" w:space="0" w:color="auto"/>
        <w:left w:val="none" w:sz="0" w:space="0" w:color="auto"/>
        <w:bottom w:val="none" w:sz="0" w:space="0" w:color="auto"/>
        <w:right w:val="none" w:sz="0" w:space="0" w:color="auto"/>
      </w:divBdr>
    </w:div>
    <w:div w:id="1470588423">
      <w:bodyDiv w:val="1"/>
      <w:marLeft w:val="0"/>
      <w:marRight w:val="0"/>
      <w:marTop w:val="0"/>
      <w:marBottom w:val="0"/>
      <w:divBdr>
        <w:top w:val="none" w:sz="0" w:space="0" w:color="auto"/>
        <w:left w:val="none" w:sz="0" w:space="0" w:color="auto"/>
        <w:bottom w:val="none" w:sz="0" w:space="0" w:color="auto"/>
        <w:right w:val="none" w:sz="0" w:space="0" w:color="auto"/>
      </w:divBdr>
    </w:div>
    <w:div w:id="1651521579">
      <w:bodyDiv w:val="1"/>
      <w:marLeft w:val="0"/>
      <w:marRight w:val="0"/>
      <w:marTop w:val="0"/>
      <w:marBottom w:val="0"/>
      <w:divBdr>
        <w:top w:val="none" w:sz="0" w:space="0" w:color="auto"/>
        <w:left w:val="none" w:sz="0" w:space="0" w:color="auto"/>
        <w:bottom w:val="none" w:sz="0" w:space="0" w:color="auto"/>
        <w:right w:val="none" w:sz="0" w:space="0" w:color="auto"/>
      </w:divBdr>
      <w:divsChild>
        <w:div w:id="482897517">
          <w:marLeft w:val="0"/>
          <w:marRight w:val="0"/>
          <w:marTop w:val="0"/>
          <w:marBottom w:val="0"/>
          <w:divBdr>
            <w:top w:val="none" w:sz="0" w:space="0" w:color="auto"/>
            <w:left w:val="none" w:sz="0" w:space="0" w:color="auto"/>
            <w:bottom w:val="none" w:sz="0" w:space="0" w:color="auto"/>
            <w:right w:val="none" w:sz="0" w:space="0" w:color="auto"/>
          </w:divBdr>
          <w:divsChild>
            <w:div w:id="20088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DAD77-DBDC-4FDD-A3C5-F946151BF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2175</TotalTime>
  <Pages>6</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 Ofir</dc:creator>
  <cp:keywords/>
  <dc:description/>
  <cp:lastModifiedBy>Nir Ofir</cp:lastModifiedBy>
  <cp:revision>91</cp:revision>
  <dcterms:created xsi:type="dcterms:W3CDTF">2025-03-31T19:56:00Z</dcterms:created>
  <dcterms:modified xsi:type="dcterms:W3CDTF">2025-08-23T14:45:00Z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alAbbreviations" value="true"/&gt;&lt;/prefs&gt;&lt;/data&gt;</vt:lpwstr>
  </property>
  <property fmtid="{D5CDD505-2E9C-101B-9397-08002B2CF9AE}" pid="3" name="ZOTERO_PREF_1">
    <vt:lpwstr>&lt;data data-version="3" zotero-version="6.0.36"&gt;&lt;session id="9Z33yMWn"/&gt;&lt;style id="http://www.zotero.org/styles/apa" locale="en-US" hasBibliography="1" bibliographyStyleHasBeenSet="1"/&gt;&lt;prefs&gt;&lt;pref name="fieldType" value="Field"/&gt;&lt;pref name="automaticJourn</vt:lpwstr>
  </property>
</Properties>
</file>