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2FC03" w14:textId="77777777" w:rsidR="003A3A57" w:rsidRPr="00624D10" w:rsidRDefault="003A3A57" w:rsidP="00A46560">
      <w:pPr>
        <w:pStyle w:val="Heading2"/>
      </w:pPr>
      <w:bookmarkStart w:id="0" w:name="_GoBack"/>
      <w:bookmarkEnd w:id="0"/>
      <w:r w:rsidRPr="00624D10">
        <w:t>Appendix A – Analysis of characteristics of participants excluded due to poor ECG</w:t>
      </w:r>
    </w:p>
    <w:tbl>
      <w:tblPr>
        <w:tblW w:w="9251" w:type="dxa"/>
        <w:jc w:val="center"/>
        <w:tblLayout w:type="fixed"/>
        <w:tblLook w:val="0420" w:firstRow="1" w:lastRow="0" w:firstColumn="0" w:lastColumn="0" w:noHBand="0" w:noVBand="1"/>
      </w:tblPr>
      <w:tblGrid>
        <w:gridCol w:w="2127"/>
        <w:gridCol w:w="1701"/>
        <w:gridCol w:w="1701"/>
        <w:gridCol w:w="850"/>
        <w:gridCol w:w="851"/>
        <w:gridCol w:w="850"/>
        <w:gridCol w:w="1171"/>
      </w:tblGrid>
      <w:tr w:rsidR="00BC2723" w:rsidRPr="00624D10" w14:paraId="6CC5AB9B" w14:textId="77777777" w:rsidTr="009C1DEB">
        <w:trPr>
          <w:trHeight w:val="577"/>
          <w:tblHeader/>
          <w:jc w:val="center"/>
        </w:trPr>
        <w:tc>
          <w:tcPr>
            <w:tcW w:w="212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3ABB7C"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 w:val="22"/>
                <w:lang w:eastAsia="en-GB"/>
              </w:rPr>
            </w:pPr>
          </w:p>
        </w:tc>
        <w:tc>
          <w:tcPr>
            <w:tcW w:w="17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E7E5A7"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Good ECG</w:t>
            </w:r>
          </w:p>
          <w:p w14:paraId="453746F5" w14:textId="378B754A"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(M ± SD)</w:t>
            </w:r>
          </w:p>
        </w:tc>
        <w:tc>
          <w:tcPr>
            <w:tcW w:w="170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B6EB73F" w14:textId="5C5C0CD8"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Poor ECG</w:t>
            </w:r>
          </w:p>
          <w:p w14:paraId="74AA06B5" w14:textId="6178D3A9"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(M ± SD)</w:t>
            </w: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D05407"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t</w:t>
            </w:r>
          </w:p>
        </w:tc>
        <w:tc>
          <w:tcPr>
            <w:tcW w:w="85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345734"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df</w:t>
            </w:r>
          </w:p>
        </w:tc>
        <w:tc>
          <w:tcPr>
            <w:tcW w:w="8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022461"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p</w:t>
            </w:r>
          </w:p>
        </w:tc>
        <w:tc>
          <w:tcPr>
            <w:tcW w:w="117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3A89CE"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Test</w:t>
            </w:r>
          </w:p>
        </w:tc>
      </w:tr>
      <w:tr w:rsidR="00BC2723" w:rsidRPr="00624D10" w14:paraId="24A1753F" w14:textId="77777777" w:rsidTr="009C1DEB">
        <w:trPr>
          <w:trHeight w:val="577"/>
          <w:jc w:val="center"/>
        </w:trPr>
        <w:tc>
          <w:tcPr>
            <w:tcW w:w="212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5383D"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Number of participants</w:t>
            </w:r>
          </w:p>
        </w:tc>
        <w:tc>
          <w:tcPr>
            <w:tcW w:w="170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B81C2"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77</w:t>
            </w:r>
          </w:p>
        </w:tc>
        <w:tc>
          <w:tcPr>
            <w:tcW w:w="170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DC43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20</w:t>
            </w:r>
          </w:p>
        </w:tc>
        <w:tc>
          <w:tcPr>
            <w:tcW w:w="8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D82E4"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349E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7247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117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EEB9B"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r>
      <w:tr w:rsidR="00BC2723" w:rsidRPr="00624D10" w14:paraId="75B750C2"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BC6DB" w14:textId="5CBCA540"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Age</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898A7"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23.83 ± 3.80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4F105"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24.60 ± 4.64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F290E"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-0.68</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6D40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26.0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0F77E" w14:textId="2AF48EF4"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.5</w:t>
            </w:r>
            <w:r w:rsidR="003256E2" w:rsidRPr="00624D10">
              <w:rPr>
                <w:rFonts w:eastAsia="Times New Roman" w:cs="Times New Roman"/>
                <w:color w:val="000000" w:themeColor="text1"/>
                <w:szCs w:val="24"/>
                <w:lang w:eastAsia="en-GB"/>
              </w:rPr>
              <w:t>00</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38CA3"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31299DFC"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212F2" w14:textId="4BA34389"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Weight (kg)</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D9A1E"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69.44 ± 15.85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E4053"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61.01 ± 10.21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6784F"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2.90</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24577"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45.7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FCD1B" w14:textId="470CCB0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.006</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C6DB5"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42E0A74A"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E8F3C" w14:textId="2A1342E5"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Height (cm)</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9BD9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170.88 ± 9.67</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B7764"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167.70 ± 9.14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004E1"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1.37</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80581"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31.0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7F092" w14:textId="218719B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.18</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4C82F"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18F23097"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E913B"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BMI</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66BFB"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23.63 ± 4.10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97D70"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21.60 ± 2.62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DF1E7"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2.72</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5F7F1"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46.0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5CE43" w14:textId="45A64409"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.009</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6C7F7"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6827849C"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ECCE0"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Sports (per week)</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673CE"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2.41 ± 1.52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59C26"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2.51 ± 1.45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43060"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-0.27</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0B329"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30.7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5EF08" w14:textId="34D922D9"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.791</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FD62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0FD6C017"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DAF46" w14:textId="77777777" w:rsidR="000774A5"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Fitzpatrick type</w:t>
            </w:r>
          </w:p>
          <w:p w14:paraId="4F174AD5" w14:textId="0A3989E8" w:rsidR="00BC2723" w:rsidRPr="00624D10" w:rsidRDefault="00E72AEE"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 light – 6 dark</w:t>
            </w:r>
            <w:r w:rsidR="00C40BC2" w:rsidRPr="00624D10">
              <w:rPr>
                <w:rFonts w:eastAsia="Times New Roman" w:cs="Times New Roman"/>
                <w:color w:val="000000" w:themeColor="text1"/>
                <w:szCs w:val="24"/>
                <w:lang w:eastAsia="en-GB"/>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EB860"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1.69 ± 0.96</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42367" w14:textId="2C98EFEC"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w:t>
            </w:r>
            <w:r w:rsidR="003C7ECA" w:rsidRPr="00624D10">
              <w:rPr>
                <w:rFonts w:eastAsia="Times New Roman" w:cs="Times New Roman"/>
                <w:color w:val="000000" w:themeColor="text1"/>
                <w:szCs w:val="24"/>
                <w:lang w:eastAsia="en-GB"/>
              </w:rPr>
              <w:t xml:space="preserve">05 </w:t>
            </w:r>
            <w:r w:rsidRPr="00624D10">
              <w:rPr>
                <w:rFonts w:eastAsia="Times New Roman" w:cs="Times New Roman"/>
                <w:color w:val="000000" w:themeColor="text1"/>
                <w:szCs w:val="24"/>
                <w:lang w:eastAsia="en-GB"/>
              </w:rPr>
              <w:t>± 0.9</w:t>
            </w:r>
            <w:r w:rsidR="003C7ECA" w:rsidRPr="00624D10">
              <w:rPr>
                <w:rFonts w:eastAsia="Times New Roman" w:cs="Times New Roman"/>
                <w:color w:val="000000" w:themeColor="text1"/>
                <w:szCs w:val="24"/>
                <w:lang w:eastAsia="en-GB"/>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EE8CE" w14:textId="49B107E6"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w:t>
            </w:r>
            <w:r w:rsidR="003C7ECA" w:rsidRPr="00624D10">
              <w:rPr>
                <w:rFonts w:eastAsia="Times New Roman" w:cs="Times New Roman"/>
                <w:color w:val="000000" w:themeColor="text1"/>
                <w:szCs w:val="24"/>
                <w:lang w:eastAsia="en-GB"/>
              </w:rPr>
              <w:t>52</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5FE21" w14:textId="3A65EB0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3</w:t>
            </w:r>
            <w:r w:rsidR="003C7ECA" w:rsidRPr="00624D10">
              <w:rPr>
                <w:rFonts w:eastAsia="Times New Roman" w:cs="Times New Roman"/>
                <w:color w:val="000000" w:themeColor="text1"/>
                <w:szCs w:val="24"/>
                <w:lang w:eastAsia="en-GB"/>
              </w:rPr>
              <w:t>0</w:t>
            </w:r>
            <w:r w:rsidRPr="00624D10">
              <w:rPr>
                <w:rFonts w:eastAsia="Times New Roman" w:cs="Times New Roman"/>
                <w:color w:val="000000" w:themeColor="text1"/>
                <w:szCs w:val="24"/>
                <w:lang w:eastAsia="en-GB"/>
              </w:rPr>
              <w:t>.</w:t>
            </w:r>
            <w:r w:rsidR="003C7ECA" w:rsidRPr="00624D10">
              <w:rPr>
                <w:rFonts w:eastAsia="Times New Roman" w:cs="Times New Roman"/>
                <w:color w:val="000000" w:themeColor="text1"/>
                <w:szCs w:val="24"/>
                <w:lang w:eastAsia="en-GB"/>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302EA" w14:textId="4709A66E"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r w:rsidR="000B3DD3" w:rsidRPr="00624D10">
              <w:rPr>
                <w:rFonts w:eastAsia="Times New Roman" w:cs="Times New Roman"/>
                <w:color w:val="000000" w:themeColor="text1"/>
                <w:szCs w:val="24"/>
                <w:lang w:eastAsia="en-GB"/>
              </w:rPr>
              <w:t>139</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3BD6D"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0BC7A692"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3DC64"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Average luminance</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ABE59"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42.80 ± 12.05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523E3"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47.03 ± 9.86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EA736"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-1.63</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1A419"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35.3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138FC" w14:textId="2E9156F8"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.112</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3F696"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1CF41F84"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DECDC"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Average movement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461C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14.12 ± 8.42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7EF6E"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17.26 ± 7.24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9042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-1.67</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17162"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33.7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7AA5E" w14:textId="2BAB3630"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.104</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FDC53"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t-test</w:t>
            </w:r>
          </w:p>
        </w:tc>
      </w:tr>
      <w:tr w:rsidR="00BC2723" w:rsidRPr="00624D10" w14:paraId="2B9FBDD2"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9C9BE" w14:textId="6B149D8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Female (%)</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D601A" w14:textId="2AB588EF"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44.2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CBCBB" w14:textId="1B9205B0"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10</w:t>
            </w:r>
            <w:r w:rsidR="00004CF8" w:rsidRPr="00624D10">
              <w:rPr>
                <w:rFonts w:eastAsia="Times New Roman" w:cs="Times New Roman"/>
                <w:color w:val="000000" w:themeColor="text1"/>
                <w:szCs w:val="24"/>
                <w:lang w:eastAsia="en-GB"/>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1325E"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61138"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F7FB7" w14:textId="69C13DF0"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.006</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3584F"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Fisher’s exact</w:t>
            </w:r>
          </w:p>
        </w:tc>
      </w:tr>
      <w:tr w:rsidR="00BC2723" w:rsidRPr="00624D10" w14:paraId="6BFD71FF" w14:textId="77777777" w:rsidTr="009C1DEB">
        <w:trPr>
          <w:trHeight w:val="577"/>
          <w:jc w:val="center"/>
        </w:trPr>
        <w:tc>
          <w:tcPr>
            <w:tcW w:w="212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1E314" w14:textId="63A40878"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Male (%)</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13C2D" w14:textId="0BAB4E60"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54.5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E4FE1" w14:textId="626EE696"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85</w:t>
            </w:r>
            <w:r w:rsidR="00004CF8" w:rsidRPr="00624D10">
              <w:rPr>
                <w:rFonts w:eastAsia="Times New Roman" w:cs="Times New Roman"/>
                <w:color w:val="000000" w:themeColor="text1"/>
                <w:szCs w:val="24"/>
                <w:lang w:eastAsia="en-GB"/>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B5A29"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E8E44"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4A976" w14:textId="0CB4A3CD"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.006</w:t>
            </w:r>
          </w:p>
        </w:tc>
        <w:tc>
          <w:tcPr>
            <w:tcW w:w="11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5D6C7"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Fisher’s exact</w:t>
            </w:r>
          </w:p>
        </w:tc>
      </w:tr>
      <w:tr w:rsidR="00BC2723" w:rsidRPr="00624D10" w14:paraId="5DA4E187" w14:textId="77777777" w:rsidTr="009C1DEB">
        <w:trPr>
          <w:trHeight w:val="577"/>
          <w:jc w:val="center"/>
        </w:trPr>
        <w:tc>
          <w:tcPr>
            <w:tcW w:w="212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0B3E71" w14:textId="127D6C5E"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Other gender (%)</w:t>
            </w:r>
          </w:p>
        </w:tc>
        <w:tc>
          <w:tcPr>
            <w:tcW w:w="170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676A2A" w14:textId="793EE435"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1.32</w:t>
            </w:r>
          </w:p>
        </w:tc>
        <w:tc>
          <w:tcPr>
            <w:tcW w:w="170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60A380" w14:textId="55820C7C"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5</w:t>
            </w:r>
            <w:r w:rsidR="00004CF8" w:rsidRPr="00624D10">
              <w:rPr>
                <w:rFonts w:eastAsia="Times New Roman" w:cs="Times New Roman"/>
                <w:color w:val="000000" w:themeColor="text1"/>
                <w:szCs w:val="24"/>
                <w:lang w:eastAsia="en-GB"/>
              </w:rPr>
              <w:t>.0</w:t>
            </w:r>
          </w:p>
        </w:tc>
        <w:tc>
          <w:tcPr>
            <w:tcW w:w="85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6D41F6"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8859C0"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w:t>
            </w:r>
          </w:p>
        </w:tc>
        <w:tc>
          <w:tcPr>
            <w:tcW w:w="85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E7FD6E" w14:textId="64A6626B"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.006</w:t>
            </w:r>
          </w:p>
        </w:tc>
        <w:tc>
          <w:tcPr>
            <w:tcW w:w="117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F24745" w14:textId="77777777" w:rsidR="00BC2723" w:rsidRPr="00624D10" w:rsidRDefault="00BC2723" w:rsidP="00BC2723">
            <w:pPr>
              <w:pBdr>
                <w:top w:val="none" w:sz="0" w:space="0" w:color="000000"/>
                <w:left w:val="none" w:sz="0" w:space="0" w:color="000000"/>
                <w:bottom w:val="none" w:sz="0" w:space="0" w:color="000000"/>
                <w:right w:val="none" w:sz="0" w:space="0" w:color="000000"/>
              </w:pBd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Fisher’s exact</w:t>
            </w:r>
          </w:p>
        </w:tc>
      </w:tr>
    </w:tbl>
    <w:p w14:paraId="77108ED8" w14:textId="3962D5B1" w:rsidR="001B49EE" w:rsidRPr="00624D10" w:rsidRDefault="001B49EE">
      <w:pPr>
        <w:pStyle w:val="Heading2"/>
        <w:tabs>
          <w:tab w:val="left" w:pos="5653"/>
        </w:tabs>
      </w:pPr>
      <w:r w:rsidRPr="00624D10">
        <w:lastRenderedPageBreak/>
        <w:t xml:space="preserve">Appendix B – Illustration of selected </w:t>
      </w:r>
      <w:r w:rsidR="00E10384" w:rsidRPr="00624D10">
        <w:t xml:space="preserve">facial </w:t>
      </w:r>
      <w:r w:rsidR="00DF008B" w:rsidRPr="00624D10">
        <w:t>regions</w:t>
      </w:r>
      <w:r w:rsidR="00E10384" w:rsidRPr="00624D10">
        <w:t xml:space="preserve"> used for skin extraction in the patches</w:t>
      </w:r>
      <w:r w:rsidR="00DF008B" w:rsidRPr="00624D10">
        <w:t>-based</w:t>
      </w:r>
      <w:r w:rsidR="002A2A62" w:rsidRPr="00624D10">
        <w:t xml:space="preserve"> ROI</w:t>
      </w:r>
      <w:r w:rsidR="00E10384" w:rsidRPr="00624D10">
        <w:t xml:space="preserve"> approach</w:t>
      </w:r>
    </w:p>
    <w:p w14:paraId="3FD86399" w14:textId="5C05F3C8" w:rsidR="002B44B8" w:rsidRPr="00624D10" w:rsidRDefault="002B44B8" w:rsidP="00A46560">
      <w:pPr>
        <w:rPr>
          <w:color w:val="000000" w:themeColor="text1"/>
        </w:rPr>
      </w:pPr>
      <w:r w:rsidRPr="00624D10">
        <w:rPr>
          <w:noProof/>
          <w:color w:val="000000" w:themeColor="text1"/>
          <w:lang w:val="en-PH" w:eastAsia="en-PH"/>
        </w:rPr>
        <w:drawing>
          <wp:inline distT="0" distB="0" distL="0" distR="0" wp14:anchorId="60551D56" wp14:editId="1BE7DEC8">
            <wp:extent cx="3920247" cy="5880371"/>
            <wp:effectExtent l="0" t="0" r="4445" b="0"/>
            <wp:docPr id="657238379" name="Picture 1" descr="A drawing of a person's face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38379" name="Picture 1" descr="A drawing of a person's face with dots&#10;&#10;AI-generated content may be incorrect."/>
                    <pic:cNvPicPr/>
                  </pic:nvPicPr>
                  <pic:blipFill>
                    <a:blip r:embed="rId9"/>
                    <a:stretch>
                      <a:fillRect/>
                    </a:stretch>
                  </pic:blipFill>
                  <pic:spPr>
                    <a:xfrm>
                      <a:off x="0" y="0"/>
                      <a:ext cx="3934364" cy="5901547"/>
                    </a:xfrm>
                    <a:prstGeom prst="rect">
                      <a:avLst/>
                    </a:prstGeom>
                  </pic:spPr>
                </pic:pic>
              </a:graphicData>
            </a:graphic>
          </wp:inline>
        </w:drawing>
      </w:r>
    </w:p>
    <w:p w14:paraId="49CF881E" w14:textId="1DD55868" w:rsidR="00E10384" w:rsidRPr="00624D10" w:rsidRDefault="00E10384" w:rsidP="00A46560">
      <w:pPr>
        <w:rPr>
          <w:rFonts w:cs="Times New Roman"/>
          <w:i/>
          <w:color w:val="000000" w:themeColor="text1"/>
          <w:lang w:val="en-US"/>
        </w:rPr>
      </w:pPr>
      <w:r w:rsidRPr="00624D10">
        <w:rPr>
          <w:rFonts w:cs="Times New Roman"/>
          <w:i/>
          <w:color w:val="000000" w:themeColor="text1"/>
          <w:lang w:val="en-US"/>
        </w:rPr>
        <w:t xml:space="preserve">Figure A1. </w:t>
      </w:r>
      <w:r w:rsidR="005040AF" w:rsidRPr="00624D10">
        <w:rPr>
          <w:rFonts w:cs="Times New Roman"/>
          <w:i/>
          <w:color w:val="000000" w:themeColor="text1"/>
          <w:lang w:val="en-US"/>
        </w:rPr>
        <w:t>Schematic illustration of the facial regions of interest (ROIs) used in the patch-based skin extraction approach. Light gray squares (40 × 40 pixels) indicate the approximate areas centered on selected MediaPipe Face Mesh</w:t>
      </w:r>
      <w:r w:rsidR="00920B87">
        <w:rPr>
          <w:rFonts w:cs="Times New Roman"/>
          <w:i/>
          <w:color w:val="000000" w:themeColor="text1"/>
          <w:lang w:val="en-US"/>
        </w:rPr>
        <w:t xml:space="preserve"> </w:t>
      </w:r>
      <w:r w:rsidR="00920B87">
        <w:rPr>
          <w:rFonts w:cs="Times New Roman"/>
          <w:i/>
          <w:color w:val="000000" w:themeColor="text1"/>
          <w:lang w:val="en-US"/>
        </w:rPr>
        <w:fldChar w:fldCharType="begin"/>
      </w:r>
      <w:r w:rsidR="005B12EC">
        <w:rPr>
          <w:rFonts w:cs="Times New Roman"/>
          <w:i/>
          <w:color w:val="000000" w:themeColor="text1"/>
          <w:lang w:val="en-US"/>
        </w:rPr>
        <w:instrText xml:space="preserve"> ADDIN ZOTERO_ITEM CSL_CITATION {"citationID":"DlVrdVuX","properties":{"formattedCitation":"(Kartynnik et al., 2019)","plainCitation":"(Kartynnik et al., 2019)","noteIndex":0},"citationItems":[{"id":777,"uris":["http://zotero.org/users/10351132/items/5L2JLQE7"],"itemData":{"id":777,"type":"article","abstract":"We present an end-to-end neural network-based model for inferring an approximate 3D mesh representation of a human face from single camera input for AR applications. The relatively dense mesh model of 468 vertices is well-suited for face-based AR effects. The proposed model demonstrates super-realtime inference speed on mobile GPUs (100-1000+ FPS, depending on the device and model variant) and a high prediction quality that is comparable to the variance in manual annotations of the same image.","DOI":"10.48550/arXiv.1907.06724","note":"arXiv:1907.06724 [cs]","number":"arXiv:1907.06724","publisher":"arXiv","source":"arXiv.org","title":"Real-time Facial Surface Geometry from Monocular Video on Mobile GPUs","URL":"http://arxiv.org/abs/1907.06724","author":[{"family":"Kartynnik","given":"Yury"},{"family":"Ablavatski","given":"Artsiom"},{"family":"Grishchenko","given":"Ivan"},{"family":"Grundmann","given":"Matthias"}],"accessed":{"date-parts":[["2023",12,27]]},"issued":{"date-parts":[["2019",7,15]]}}}],"schema":"https://github.com/citation-style-language/schema/raw/master/csl-citation.json"} </w:instrText>
      </w:r>
      <w:r w:rsidR="00920B87">
        <w:rPr>
          <w:rFonts w:cs="Times New Roman"/>
          <w:i/>
          <w:color w:val="000000" w:themeColor="text1"/>
          <w:lang w:val="en-US"/>
        </w:rPr>
        <w:fldChar w:fldCharType="separate"/>
      </w:r>
      <w:r w:rsidR="005B12EC">
        <w:rPr>
          <w:rFonts w:cs="Times New Roman"/>
          <w:i/>
          <w:noProof/>
          <w:color w:val="000000" w:themeColor="text1"/>
          <w:lang w:val="en-US"/>
        </w:rPr>
        <w:t>(Kartynnik et al., 2019)</w:t>
      </w:r>
      <w:r w:rsidR="00920B87">
        <w:rPr>
          <w:rFonts w:cs="Times New Roman"/>
          <w:i/>
          <w:color w:val="000000" w:themeColor="text1"/>
          <w:lang w:val="en-US"/>
        </w:rPr>
        <w:fldChar w:fldCharType="end"/>
      </w:r>
      <w:r w:rsidR="005B12EC">
        <w:rPr>
          <w:rFonts w:cs="Times New Roman"/>
          <w:i/>
          <w:color w:val="000000" w:themeColor="text1"/>
          <w:lang w:val="en-US"/>
        </w:rPr>
        <w:t xml:space="preserve"> </w:t>
      </w:r>
      <w:r w:rsidR="005040AF" w:rsidRPr="00624D10">
        <w:rPr>
          <w:rFonts w:cs="Times New Roman"/>
          <w:i/>
          <w:color w:val="000000" w:themeColor="text1"/>
          <w:lang w:val="en-US"/>
        </w:rPr>
        <w:t>landmarks covering the forehead and cheeks.</w:t>
      </w:r>
      <w:r w:rsidR="005C7A78" w:rsidRPr="00624D10">
        <w:rPr>
          <w:rFonts w:cs="Times New Roman"/>
          <w:i/>
          <w:color w:val="000000" w:themeColor="text1"/>
          <w:lang w:val="en-US"/>
        </w:rPr>
        <w:t xml:space="preserve"> </w:t>
      </w:r>
      <w:r w:rsidR="005C7A78" w:rsidRPr="00624D10">
        <w:rPr>
          <w:i/>
          <w:iCs/>
          <w:color w:val="000000" w:themeColor="text1"/>
        </w:rPr>
        <w:t>Non-skin</w:t>
      </w:r>
      <w:r w:rsidR="00111FAF" w:rsidRPr="00624D10">
        <w:rPr>
          <w:i/>
          <w:iCs/>
          <w:color w:val="000000" w:themeColor="text1"/>
        </w:rPr>
        <w:t xml:space="preserve"> elements</w:t>
      </w:r>
      <w:r w:rsidR="005C7A78" w:rsidRPr="00624D10">
        <w:rPr>
          <w:i/>
          <w:iCs/>
          <w:color w:val="000000" w:themeColor="text1"/>
        </w:rPr>
        <w:t xml:space="preserve"> within patches were automatically excluded in subsequent steps using convex hull masking and RGB-thresholding.</w:t>
      </w:r>
    </w:p>
    <w:p w14:paraId="52916E3F" w14:textId="659C2824" w:rsidR="004403F6" w:rsidRPr="00624D10" w:rsidRDefault="001B49EE" w:rsidP="00A46560">
      <w:pPr>
        <w:pStyle w:val="Heading2"/>
        <w:tabs>
          <w:tab w:val="left" w:pos="5653"/>
        </w:tabs>
      </w:pPr>
      <w:r w:rsidRPr="00624D10">
        <w:lastRenderedPageBreak/>
        <w:t>Appendix C</w:t>
      </w:r>
      <w:r w:rsidR="004403F6" w:rsidRPr="00624D10">
        <w:t xml:space="preserve"> </w:t>
      </w:r>
      <w:r w:rsidR="00B41BC5" w:rsidRPr="00624D10">
        <w:t>–</w:t>
      </w:r>
      <w:r w:rsidR="004403F6" w:rsidRPr="00624D10">
        <w:t xml:space="preserve"> </w:t>
      </w:r>
      <w:r w:rsidR="00B41BC5" w:rsidRPr="00624D10">
        <w:t>Benchmark metrics</w:t>
      </w:r>
      <w:r w:rsidR="006628C5" w:rsidRPr="00624D10">
        <w:tab/>
      </w:r>
    </w:p>
    <w:p w14:paraId="33BDA13A" w14:textId="77777777" w:rsidR="00841E62" w:rsidRPr="00624D10" w:rsidRDefault="00841E62" w:rsidP="00841E62">
      <w:pPr>
        <w:pStyle w:val="Heading4"/>
      </w:pPr>
      <w:r w:rsidRPr="00624D10">
        <w:t>Pearson’s Correlation Coefficient (r)</w:t>
      </w:r>
    </w:p>
    <w:p w14:paraId="0CDEFC4D" w14:textId="77777777" w:rsidR="00841E62" w:rsidRPr="00624D10" w:rsidRDefault="00841E62" w:rsidP="00841E62">
      <w:pPr>
        <w:rPr>
          <w:rFonts w:cs="Times New Roman"/>
          <w:color w:val="000000" w:themeColor="text1"/>
          <w:lang w:val="en-US"/>
        </w:rPr>
      </w:pPr>
      <w:r w:rsidRPr="00624D10">
        <w:rPr>
          <w:rFonts w:cs="Times New Roman"/>
          <w:color w:val="000000" w:themeColor="text1"/>
          <w:lang w:val="en-US"/>
        </w:rPr>
        <w:t xml:space="preserve">The </w:t>
      </w:r>
      <w:r w:rsidRPr="00624D10">
        <w:rPr>
          <w:rFonts w:cs="Times New Roman"/>
          <w:i/>
          <w:iCs/>
          <w:color w:val="000000" w:themeColor="text1"/>
          <w:lang w:val="en-US"/>
        </w:rPr>
        <w:t>r coefficient</w:t>
      </w:r>
      <w:r w:rsidRPr="00624D10">
        <w:rPr>
          <w:rFonts w:cs="Times New Roman"/>
          <w:color w:val="000000" w:themeColor="text1"/>
          <w:lang w:val="en-US"/>
        </w:rPr>
        <w:t xml:space="preserve"> measures the linear relationship between the rPPG and the ECG time series. </w:t>
      </w:r>
      <w:r w:rsidRPr="00624D10">
        <w:rPr>
          <w:rFonts w:cs="Times New Roman"/>
          <w:i/>
          <w:iCs/>
          <w:color w:val="000000" w:themeColor="text1"/>
          <w:lang w:val="en-US"/>
        </w:rPr>
        <w:t xml:space="preserve">r </w:t>
      </w:r>
      <w:r w:rsidRPr="00624D10">
        <w:rPr>
          <w:rFonts w:cs="Times New Roman"/>
          <w:color w:val="000000" w:themeColor="text1"/>
          <w:lang w:val="en-US"/>
        </w:rPr>
        <w:t>was calculated as follows:</w:t>
      </w:r>
    </w:p>
    <w:p w14:paraId="6181BB5C" w14:textId="77777777" w:rsidR="00841E62" w:rsidRPr="00624D10" w:rsidRDefault="00841E62" w:rsidP="00841E62">
      <w:pPr>
        <w:jc w:val="right"/>
        <w:rPr>
          <w:rFonts w:eastAsiaTheme="minorEastAsia" w:cs="Times New Roman"/>
          <w:color w:val="000000" w:themeColor="text1"/>
          <w:lang w:val="en-US"/>
        </w:rPr>
      </w:pPr>
      <m:oMath>
        <m:r>
          <w:rPr>
            <w:rFonts w:ascii="Cambria Math" w:hAnsi="Cambria Math" w:cs="Times New Roman"/>
            <w:color w:val="000000" w:themeColor="text1"/>
            <w:lang w:val="en-US"/>
          </w:rPr>
          <m:t xml:space="preserve">r= </m:t>
        </m:r>
        <m:f>
          <m:fPr>
            <m:ctrlPr>
              <w:rPr>
                <w:rFonts w:ascii="Cambria Math" w:hAnsi="Cambria Math" w:cs="Times New Roman"/>
                <w:i/>
                <w:color w:val="000000" w:themeColor="text1"/>
                <w:lang w:val="en-US"/>
              </w:rPr>
            </m:ctrlPr>
          </m:fPr>
          <m:num>
            <m:nary>
              <m:naryPr>
                <m:chr m:val="∑"/>
                <m:limLoc m:val="undOvr"/>
                <m:ctrlPr>
                  <w:rPr>
                    <w:rFonts w:ascii="Cambria Math" w:hAnsi="Cambria Math" w:cs="Times New Roman"/>
                    <w:i/>
                    <w:color w:val="000000" w:themeColor="text1"/>
                    <w:lang w:val="en-US"/>
                  </w:rPr>
                </m:ctrlPr>
              </m:naryPr>
              <m:sub>
                <m:r>
                  <w:rPr>
                    <w:rFonts w:ascii="Cambria Math" w:hAnsi="Cambria Math" w:cs="Times New Roman"/>
                    <w:color w:val="000000" w:themeColor="text1"/>
                    <w:lang w:val="en-US"/>
                  </w:rPr>
                  <m:t>i=1</m:t>
                </m:r>
              </m:sub>
              <m:sup>
                <m:r>
                  <w:rPr>
                    <w:rFonts w:ascii="Cambria Math" w:hAnsi="Cambria Math" w:cs="Times New Roman"/>
                    <w:color w:val="000000" w:themeColor="text1"/>
                    <w:lang w:val="en-US"/>
                  </w:rPr>
                  <m:t>N</m:t>
                </m:r>
              </m:sup>
              <m:e>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m:t>
                </m:r>
                <m:acc>
                  <m:accPr>
                    <m:chr m:val="̅"/>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y</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m:t>
                </m:r>
                <m:acc>
                  <m:accPr>
                    <m:chr m:val="̅"/>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y</m:t>
                    </m:r>
                  </m:e>
                </m:acc>
                <m:r>
                  <w:rPr>
                    <w:rFonts w:ascii="Cambria Math" w:hAnsi="Cambria Math" w:cs="Times New Roman"/>
                    <w:color w:val="000000" w:themeColor="text1"/>
                    <w:lang w:val="en-US"/>
                  </w:rPr>
                  <m:t>)</m:t>
                </m:r>
              </m:e>
            </m:nary>
          </m:num>
          <m:den>
            <m:rad>
              <m:radPr>
                <m:degHide m:val="1"/>
                <m:ctrlPr>
                  <w:rPr>
                    <w:rFonts w:ascii="Cambria Math" w:hAnsi="Cambria Math" w:cs="Times New Roman"/>
                    <w:i/>
                    <w:color w:val="000000" w:themeColor="text1"/>
                    <w:lang w:val="en-US"/>
                  </w:rPr>
                </m:ctrlPr>
              </m:radPr>
              <m:deg/>
              <m:e>
                <m:nary>
                  <m:naryPr>
                    <m:chr m:val="∑"/>
                    <m:limLoc m:val="undOvr"/>
                    <m:ctrlPr>
                      <w:rPr>
                        <w:rFonts w:ascii="Cambria Math" w:hAnsi="Cambria Math" w:cs="Times New Roman"/>
                        <w:i/>
                        <w:color w:val="000000" w:themeColor="text1"/>
                        <w:lang w:val="en-US"/>
                      </w:rPr>
                    </m:ctrlPr>
                  </m:naryPr>
                  <m:sub>
                    <m:r>
                      <w:rPr>
                        <w:rFonts w:ascii="Cambria Math" w:hAnsi="Cambria Math" w:cs="Times New Roman"/>
                        <w:color w:val="000000" w:themeColor="text1"/>
                        <w:lang w:val="en-US"/>
                      </w:rPr>
                      <m:t>i=1</m:t>
                    </m:r>
                  </m:sub>
                  <m:sup>
                    <m:r>
                      <w:rPr>
                        <w:rFonts w:ascii="Cambria Math" w:hAnsi="Cambria Math" w:cs="Times New Roman"/>
                        <w:color w:val="000000" w:themeColor="text1"/>
                        <w:lang w:val="en-US"/>
                      </w:rPr>
                      <m:t>N</m:t>
                    </m:r>
                  </m:sup>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m:t>
                        </m:r>
                        <m:acc>
                          <m:accPr>
                            <m:chr m:val="̅"/>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x</m:t>
                            </m:r>
                          </m:e>
                        </m:acc>
                        <m:r>
                          <w:rPr>
                            <w:rFonts w:ascii="Cambria Math" w:hAnsi="Cambria Math" w:cs="Times New Roman"/>
                            <w:color w:val="000000" w:themeColor="text1"/>
                            <w:lang w:val="en-US"/>
                          </w:rPr>
                          <m:t>)</m:t>
                        </m:r>
                      </m:e>
                      <m:sup>
                        <m:r>
                          <w:rPr>
                            <w:rFonts w:ascii="Cambria Math" w:hAnsi="Cambria Math" w:cs="Times New Roman"/>
                            <w:color w:val="000000" w:themeColor="text1"/>
                            <w:lang w:val="en-US"/>
                          </w:rPr>
                          <m:t>2</m:t>
                        </m:r>
                      </m:sup>
                    </m:sSup>
                  </m:e>
                </m:nary>
                <m:nary>
                  <m:naryPr>
                    <m:chr m:val="∑"/>
                    <m:limLoc m:val="undOvr"/>
                    <m:ctrlPr>
                      <w:rPr>
                        <w:rFonts w:ascii="Cambria Math" w:hAnsi="Cambria Math" w:cs="Times New Roman"/>
                        <w:i/>
                        <w:color w:val="000000" w:themeColor="text1"/>
                        <w:lang w:val="en-US"/>
                      </w:rPr>
                    </m:ctrlPr>
                  </m:naryPr>
                  <m:sub>
                    <m:r>
                      <w:rPr>
                        <w:rFonts w:ascii="Cambria Math" w:hAnsi="Cambria Math" w:cs="Times New Roman"/>
                        <w:color w:val="000000" w:themeColor="text1"/>
                        <w:lang w:val="en-US"/>
                      </w:rPr>
                      <m:t>i=1</m:t>
                    </m:r>
                  </m:sub>
                  <m:sup>
                    <m:r>
                      <w:rPr>
                        <w:rFonts w:ascii="Cambria Math" w:hAnsi="Cambria Math" w:cs="Times New Roman"/>
                        <w:color w:val="000000" w:themeColor="text1"/>
                        <w:lang w:val="en-US"/>
                      </w:rPr>
                      <m:t>N</m:t>
                    </m:r>
                  </m:sup>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y</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m:t>
                        </m:r>
                        <m:acc>
                          <m:accPr>
                            <m:chr m:val="̅"/>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y</m:t>
                            </m:r>
                          </m:e>
                        </m:acc>
                        <m:r>
                          <w:rPr>
                            <w:rFonts w:ascii="Cambria Math" w:hAnsi="Cambria Math" w:cs="Times New Roman"/>
                            <w:color w:val="000000" w:themeColor="text1"/>
                            <w:lang w:val="en-US"/>
                          </w:rPr>
                          <m:t>)</m:t>
                        </m:r>
                      </m:e>
                      <m:sup>
                        <m:r>
                          <w:rPr>
                            <w:rFonts w:ascii="Cambria Math" w:hAnsi="Cambria Math" w:cs="Times New Roman"/>
                            <w:color w:val="000000" w:themeColor="text1"/>
                            <w:lang w:val="en-US"/>
                          </w:rPr>
                          <m:t>2</m:t>
                        </m:r>
                      </m:sup>
                    </m:sSup>
                  </m:e>
                </m:nary>
              </m:e>
            </m:rad>
          </m:den>
        </m:f>
      </m:oMath>
      <w:r w:rsidRPr="00624D10">
        <w:rPr>
          <w:rFonts w:eastAsiaTheme="minorEastAsia" w:cs="Times New Roman"/>
          <w:color w:val="000000" w:themeColor="text1"/>
          <w:lang w:val="en-US"/>
        </w:rPr>
        <w:t xml:space="preserve"> </w:t>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t>(1)</w:t>
      </w:r>
      <w:r w:rsidRPr="00624D10">
        <w:rPr>
          <w:rFonts w:eastAsiaTheme="minorEastAsia" w:cs="Times New Roman"/>
          <w:color w:val="000000" w:themeColor="text1"/>
          <w:lang w:val="en-US"/>
        </w:rPr>
        <w:tab/>
      </w:r>
    </w:p>
    <w:p w14:paraId="48FDAAC3" w14:textId="77777777" w:rsidR="00841E62" w:rsidRPr="00624D10" w:rsidRDefault="00841E62" w:rsidP="00841E62">
      <w:pPr>
        <w:rPr>
          <w:rFonts w:eastAsiaTheme="minorEastAsia" w:cs="Times New Roman"/>
          <w:color w:val="000000" w:themeColor="text1"/>
          <w:lang w:val="en-US"/>
        </w:rPr>
      </w:pPr>
      <w:r w:rsidRPr="00624D10">
        <w:rPr>
          <w:rFonts w:eastAsiaTheme="minorEastAsia" w:cs="Times New Roman"/>
          <w:color w:val="000000" w:themeColor="text1"/>
          <w:lang w:val="en-US"/>
        </w:rPr>
        <w:t xml:space="preserve">where </w:t>
      </w:r>
      <w:r w:rsidRPr="00624D10">
        <w:rPr>
          <w:rFonts w:eastAsiaTheme="minorEastAsia" w:cs="Times New Roman"/>
          <w:i/>
          <w:iCs/>
          <w:color w:val="000000" w:themeColor="text1"/>
          <w:lang w:val="en-US"/>
        </w:rPr>
        <w:t>x</w:t>
      </w:r>
      <w:r w:rsidRPr="00624D10">
        <w:rPr>
          <w:rFonts w:eastAsiaTheme="minorEastAsia" w:cs="Times New Roman"/>
          <w:i/>
          <w:iCs/>
          <w:color w:val="000000" w:themeColor="text1"/>
          <w:vertAlign w:val="subscript"/>
          <w:lang w:val="en-US"/>
        </w:rPr>
        <w:t>i</w:t>
      </w:r>
      <w:r w:rsidRPr="00624D10">
        <w:rPr>
          <w:rFonts w:eastAsiaTheme="minorEastAsia" w:cs="Times New Roman"/>
          <w:color w:val="000000" w:themeColor="text1"/>
          <w:lang w:val="en-US"/>
        </w:rPr>
        <w:t xml:space="preserve"> and </w:t>
      </w:r>
      <w:r w:rsidRPr="00624D10">
        <w:rPr>
          <w:rFonts w:eastAsiaTheme="minorEastAsia" w:cs="Times New Roman"/>
          <w:i/>
          <w:iCs/>
          <w:color w:val="000000" w:themeColor="text1"/>
          <w:lang w:val="en-US"/>
        </w:rPr>
        <w:t>y</w:t>
      </w:r>
      <w:r w:rsidRPr="00624D10">
        <w:rPr>
          <w:rFonts w:eastAsiaTheme="minorEastAsia" w:cs="Times New Roman"/>
          <w:i/>
          <w:iCs/>
          <w:color w:val="000000" w:themeColor="text1"/>
          <w:vertAlign w:val="subscript"/>
          <w:lang w:val="en-US"/>
        </w:rPr>
        <w:t>i</w:t>
      </w:r>
      <w:r w:rsidRPr="00624D10">
        <w:rPr>
          <w:rFonts w:eastAsiaTheme="minorEastAsia" w:cs="Times New Roman"/>
          <w:i/>
          <w:iCs/>
          <w:color w:val="000000" w:themeColor="text1"/>
          <w:lang w:val="en-US"/>
        </w:rPr>
        <w:t xml:space="preserve"> </w:t>
      </w:r>
      <w:r w:rsidRPr="00624D10">
        <w:rPr>
          <w:rFonts w:eastAsiaTheme="minorEastAsia" w:cs="Times New Roman"/>
          <w:color w:val="000000" w:themeColor="text1"/>
          <w:lang w:val="en-US"/>
        </w:rPr>
        <w:t xml:space="preserve">denote the individual data points from the ECG and rPPG time series, respectively. </w:t>
      </w:r>
      <w:r w:rsidRPr="00624D10">
        <w:rPr>
          <w:rFonts w:eastAsiaTheme="minorEastAsia" w:cs="Times New Roman"/>
          <w:i/>
          <w:iCs/>
          <w:color w:val="000000" w:themeColor="text1"/>
          <w:lang w:val="en-US"/>
        </w:rPr>
        <w:t>N</w:t>
      </w:r>
      <w:r w:rsidRPr="00624D10">
        <w:rPr>
          <w:rFonts w:eastAsiaTheme="minorEastAsia" w:cs="Times New Roman"/>
          <w:color w:val="000000" w:themeColor="text1"/>
          <w:lang w:val="en-US"/>
        </w:rPr>
        <w:t xml:space="preserve"> refers to the total number of sampling points.</w:t>
      </w:r>
    </w:p>
    <w:p w14:paraId="468CDBB9" w14:textId="77777777" w:rsidR="00841E62" w:rsidRPr="00624D10" w:rsidRDefault="00841E62" w:rsidP="00841E62">
      <w:pPr>
        <w:pStyle w:val="Heading4"/>
      </w:pPr>
      <w:r w:rsidRPr="00624D10">
        <w:t>Dynamic Time Warping (DTW)</w:t>
      </w:r>
    </w:p>
    <w:p w14:paraId="24D61CBA" w14:textId="49133176" w:rsidR="00841E62" w:rsidRPr="00624D10" w:rsidRDefault="00841E62" w:rsidP="00841E62">
      <w:pPr>
        <w:rPr>
          <w:rFonts w:cs="Times New Roman"/>
          <w:color w:val="000000" w:themeColor="text1"/>
          <w:lang w:val="en-US"/>
        </w:rPr>
      </w:pPr>
      <w:r w:rsidRPr="00624D10">
        <w:rPr>
          <w:rFonts w:cs="Times New Roman"/>
          <w:color w:val="000000" w:themeColor="text1"/>
          <w:lang w:val="en-US"/>
        </w:rPr>
        <w:t>DTW identifies the optimal alignment path between two time</w:t>
      </w:r>
      <w:r w:rsidR="008B4497" w:rsidRPr="00624D10">
        <w:rPr>
          <w:rFonts w:cs="Times New Roman"/>
          <w:color w:val="000000" w:themeColor="text1"/>
          <w:lang w:val="en-US"/>
        </w:rPr>
        <w:t xml:space="preserve"> </w:t>
      </w:r>
      <w:r w:rsidRPr="00624D10">
        <w:rPr>
          <w:rFonts w:cs="Times New Roman"/>
          <w:color w:val="000000" w:themeColor="text1"/>
          <w:lang w:val="en-US"/>
        </w:rPr>
        <w:t>series by dynamically matching each data point in one time series to the closest counterpart in a defined window of the other time series. Thereafter, the dissimilarity of the two time series is quantified by calculating the remaining cumulative distance between the data points</w:t>
      </w:r>
      <w:r w:rsidR="005B12EC">
        <w:rPr>
          <w:rFonts w:cs="Times New Roman"/>
          <w:color w:val="000000" w:themeColor="text1"/>
          <w:lang w:val="en-US"/>
        </w:rPr>
        <w:t xml:space="preserve"> </w:t>
      </w:r>
      <w:r w:rsidR="005B12EC">
        <w:rPr>
          <w:rFonts w:cs="Times New Roman"/>
          <w:color w:val="000000" w:themeColor="text1"/>
          <w:lang w:val="en-US"/>
        </w:rPr>
        <w:fldChar w:fldCharType="begin"/>
      </w:r>
      <w:r w:rsidR="0025121E">
        <w:rPr>
          <w:rFonts w:cs="Times New Roman"/>
          <w:color w:val="000000" w:themeColor="text1"/>
          <w:lang w:val="en-US"/>
        </w:rPr>
        <w:instrText xml:space="preserve"> ADDIN ZOTERO_ITEM CSL_CITATION {"citationID":"wePSkSLY","properties":{"formattedCitation":"(M\\uc0\\u252{}ller, 2007; Sakoe &amp; Chiba, 1978)","plainCitation":"(Müller, 2007; Sakoe &amp; Chiba, 1978)","noteIndex":0},"citationItems":[{"id":5369,"uris":["http://zotero.org/users/10351132/items/JJU4SXW2"],"itemData":{"id":5369,"type":"chapter","abstract":"Dynamic time warping (DTW) is a well-known technique to find an optimal alignment between two given (time-dependent) sequences under certain restrictions (Fig. 4.1). Intuitively, the sequences are warped in a nonlinear fashion to match each other. Originally, DTW has been used to compare different speech patterns in automatic speech recognition, see [170]. In fields such as data mining and information retrieval, DTW has been successfully applied to automatically cope with time deformations and different speeds associated with time-dependent data.","container-title":"Information Retrieval for Music and Motion","DOI":"10.1007/978-3-540-74048-3_4","ISBN":"978-3-540-74048-3","language":"en","page":"69-84","publisher":"Springer","publisher-place":"Berlin, Heidelberg","source":"Springer Link","title":"Dynamic Time Warping","URL":"https://doi.org/10.1007/978-3-540-74048-3_4","editor":[{"family":"Müller","given":"Meinard"}],"accessed":{"date-parts":[["2025",1,29]]},"issued":{"date-parts":[["2007"]]}}},{"id":5373,"uris":["http://zotero.org/users/10351132/items/KLGIHNLT"],"itemData":{"id":5373,"type":"article-journal","container-title":"IEEE Transactions on Acoustics, Speech, and Signal Processing","DOI":"10.1109/TASSP.1978.1163055","ISSN":"0096-3518","issue":"1","journalAbbreviation":"IEEE Trans. Acoust., Speech, Signal Process.","language":"en","license":"https://ieeexplore.ieee.org/Xplorehelp/downloads/license-information/IEEE.html","page":"43-49","source":"DOI.org (Crossref)","title":"Dynamic programming algorithm optimization for spoken word recognition","volume":"26","author":[{"family":"Sakoe","given":"H."},{"family":"Chiba","given":"S."}],"issued":{"date-parts":[["1978"]]}}}],"schema":"https://github.com/citation-style-language/schema/raw/master/csl-citation.json"} </w:instrText>
      </w:r>
      <w:r w:rsidR="005B12EC">
        <w:rPr>
          <w:rFonts w:cs="Times New Roman"/>
          <w:color w:val="000000" w:themeColor="text1"/>
          <w:lang w:val="en-US"/>
        </w:rPr>
        <w:fldChar w:fldCharType="separate"/>
      </w:r>
      <w:r w:rsidR="0025121E" w:rsidRPr="0025121E">
        <w:rPr>
          <w:rFonts w:cs="Times New Roman"/>
          <w:color w:val="000000"/>
          <w:szCs w:val="24"/>
        </w:rPr>
        <w:t>(Müller, 2007; Sakoe &amp; Chiba, 1978)</w:t>
      </w:r>
      <w:r w:rsidR="005B12EC">
        <w:rPr>
          <w:rFonts w:cs="Times New Roman"/>
          <w:color w:val="000000" w:themeColor="text1"/>
          <w:lang w:val="en-US"/>
        </w:rPr>
        <w:fldChar w:fldCharType="end"/>
      </w:r>
      <w:r w:rsidRPr="00624D10">
        <w:rPr>
          <w:rFonts w:cs="Times New Roman"/>
          <w:color w:val="000000" w:themeColor="text1"/>
          <w:lang w:val="en-US"/>
        </w:rPr>
        <w:t>. The DTW distance between two time series A and B is calculated as:</w:t>
      </w:r>
    </w:p>
    <w:p w14:paraId="4518E137" w14:textId="77777777" w:rsidR="00841E62" w:rsidRPr="00624D10" w:rsidRDefault="00841E62" w:rsidP="00841E62">
      <w:pPr>
        <w:jc w:val="right"/>
        <w:rPr>
          <w:rFonts w:eastAsiaTheme="minorEastAsia" w:cs="Times New Roman"/>
          <w:color w:val="000000" w:themeColor="text1"/>
          <w:lang w:val="en-US"/>
        </w:rPr>
      </w:pPr>
      <m:oMath>
        <m:r>
          <w:rPr>
            <w:rFonts w:ascii="Cambria Math" w:hAnsi="Cambria Math" w:cs="Times New Roman"/>
            <w:color w:val="000000" w:themeColor="text1"/>
            <w:lang w:val="en-US"/>
          </w:rPr>
          <m:t>DTW</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A,B</m:t>
            </m:r>
          </m:e>
        </m:d>
        <m:r>
          <w:rPr>
            <w:rFonts w:ascii="Cambria Math" w:hAnsi="Cambria Math" w:cs="Times New Roman"/>
            <w:color w:val="000000" w:themeColor="text1"/>
            <w:lang w:val="en-US"/>
          </w:rPr>
          <m:t>=</m:t>
        </m:r>
        <m:r>
          <m:rPr>
            <m:sty m:val="p"/>
          </m:rPr>
          <w:rPr>
            <w:rFonts w:ascii="Cambria Math" w:hAnsi="Cambria Math" w:cs="Times New Roman"/>
            <w:color w:val="000000" w:themeColor="text1"/>
            <w:lang w:val="en-US"/>
          </w:rPr>
          <m:t>min</m:t>
        </m:r>
        <m:d>
          <m:dPr>
            <m:ctrlPr>
              <w:rPr>
                <w:rFonts w:ascii="Cambria Math" w:hAnsi="Cambria Math" w:cs="Times New Roman"/>
                <w:color w:val="000000" w:themeColor="text1"/>
                <w:lang w:val="en-US"/>
              </w:rPr>
            </m:ctrlPr>
          </m:dPr>
          <m:e>
            <m:nary>
              <m:naryPr>
                <m:chr m:val="∑"/>
                <m:limLoc m:val="undOvr"/>
                <m:ctrlPr>
                  <w:rPr>
                    <w:rFonts w:ascii="Cambria Math" w:hAnsi="Cambria Math" w:cs="Times New Roman"/>
                    <w:i/>
                    <w:color w:val="000000" w:themeColor="text1"/>
                    <w:lang w:val="en-US"/>
                  </w:rPr>
                </m:ctrlPr>
              </m:naryPr>
              <m:sub>
                <m:r>
                  <w:rPr>
                    <w:rFonts w:ascii="Cambria Math" w:hAnsi="Cambria Math" w:cs="Times New Roman"/>
                    <w:color w:val="000000" w:themeColor="text1"/>
                    <w:lang w:val="en-US"/>
                  </w:rPr>
                  <m:t>k=1</m:t>
                </m:r>
              </m:sub>
              <m:sup>
                <m:r>
                  <w:rPr>
                    <w:rFonts w:ascii="Cambria Math" w:hAnsi="Cambria Math" w:cs="Times New Roman"/>
                    <w:color w:val="000000" w:themeColor="text1"/>
                    <w:lang w:val="en-US"/>
                  </w:rPr>
                  <m:t>K</m:t>
                </m:r>
              </m:sup>
              <m:e>
                <m:r>
                  <w:rPr>
                    <w:rFonts w:ascii="Cambria Math" w:hAnsi="Cambria Math" w:cs="Times New Roman"/>
                    <w:color w:val="000000" w:themeColor="text1"/>
                    <w:lang w:val="en-US"/>
                  </w:rPr>
                  <m:t>d</m:t>
                </m:r>
                <m:d>
                  <m:dPr>
                    <m:ctrlPr>
                      <w:rPr>
                        <w:rFonts w:ascii="Cambria Math" w:hAnsi="Cambria Math" w:cs="Times New Roman"/>
                        <w:i/>
                        <w:color w:val="000000" w:themeColor="text1"/>
                        <w:lang w:val="en-US"/>
                      </w:rPr>
                    </m:ctrlPr>
                  </m:dPr>
                  <m:e>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i</m:t>
                        </m:r>
                      </m:e>
                      <m:sub>
                        <m:r>
                          <w:rPr>
                            <w:rFonts w:ascii="Cambria Math" w:hAnsi="Cambria Math" w:cs="Times New Roman"/>
                            <w:color w:val="000000" w:themeColor="text1"/>
                            <w:lang w:val="en-US"/>
                          </w:rPr>
                          <m:t>k,</m:t>
                        </m:r>
                      </m:sub>
                    </m:sSub>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j</m:t>
                        </m:r>
                      </m:e>
                      <m:sub>
                        <m:r>
                          <w:rPr>
                            <w:rFonts w:ascii="Cambria Math" w:hAnsi="Cambria Math" w:cs="Times New Roman"/>
                            <w:color w:val="000000" w:themeColor="text1"/>
                            <w:lang w:val="en-US"/>
                          </w:rPr>
                          <m:t>k</m:t>
                        </m:r>
                      </m:sub>
                    </m:sSub>
                  </m:e>
                </m:d>
              </m:e>
            </m:nary>
          </m:e>
        </m:d>
      </m:oMath>
      <w:r w:rsidRPr="00624D10">
        <w:rPr>
          <w:rFonts w:eastAsiaTheme="minorEastAsia" w:cs="Times New Roman"/>
          <w:color w:val="000000" w:themeColor="text1"/>
          <w:lang w:val="en-US"/>
        </w:rPr>
        <w:t xml:space="preserve"> </w:t>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t>(2)</w:t>
      </w:r>
      <w:r w:rsidRPr="00624D10">
        <w:rPr>
          <w:rFonts w:eastAsiaTheme="minorEastAsia" w:cs="Times New Roman"/>
          <w:color w:val="000000" w:themeColor="text1"/>
          <w:lang w:val="en-US"/>
        </w:rPr>
        <w:tab/>
      </w:r>
    </w:p>
    <w:p w14:paraId="6684C60E" w14:textId="2A3FF2D4" w:rsidR="00841E62" w:rsidRPr="00624D10" w:rsidRDefault="00841E62" w:rsidP="00841E62">
      <w:pPr>
        <w:rPr>
          <w:rFonts w:eastAsiaTheme="minorEastAsia" w:cs="Times New Roman"/>
          <w:color w:val="000000" w:themeColor="text1"/>
          <w:lang w:val="en-US"/>
        </w:rPr>
      </w:pPr>
      <w:r w:rsidRPr="00624D10">
        <w:rPr>
          <w:rFonts w:eastAsiaTheme="minorEastAsia" w:cs="Times New Roman"/>
          <w:color w:val="000000" w:themeColor="text1"/>
          <w:lang w:val="en-US"/>
        </w:rPr>
        <w:t xml:space="preserve">where </w:t>
      </w:r>
      <w:r w:rsidRPr="00624D10">
        <w:rPr>
          <w:rFonts w:eastAsiaTheme="minorEastAsia" w:cs="Times New Roman"/>
          <w:i/>
          <w:iCs/>
          <w:color w:val="000000" w:themeColor="text1"/>
          <w:lang w:val="en-US"/>
        </w:rPr>
        <w:t>i</w:t>
      </w:r>
      <w:r w:rsidRPr="00624D10">
        <w:rPr>
          <w:rFonts w:eastAsiaTheme="minorEastAsia" w:cs="Times New Roman"/>
          <w:i/>
          <w:iCs/>
          <w:color w:val="000000" w:themeColor="text1"/>
          <w:vertAlign w:val="subscript"/>
          <w:lang w:val="en-US"/>
        </w:rPr>
        <w:t>k</w:t>
      </w:r>
      <w:r w:rsidRPr="00624D10">
        <w:rPr>
          <w:rFonts w:eastAsiaTheme="minorEastAsia" w:cs="Times New Roman"/>
          <w:color w:val="000000" w:themeColor="text1"/>
          <w:lang w:val="en-US"/>
        </w:rPr>
        <w:t xml:space="preserve"> and </w:t>
      </w:r>
      <w:r w:rsidRPr="00624D10">
        <w:rPr>
          <w:rFonts w:eastAsiaTheme="minorEastAsia" w:cs="Times New Roman"/>
          <w:i/>
          <w:iCs/>
          <w:color w:val="000000" w:themeColor="text1"/>
          <w:lang w:val="en-US"/>
        </w:rPr>
        <w:t>j</w:t>
      </w:r>
      <w:r w:rsidRPr="00624D10">
        <w:rPr>
          <w:rFonts w:eastAsiaTheme="minorEastAsia" w:cs="Times New Roman"/>
          <w:i/>
          <w:iCs/>
          <w:color w:val="000000" w:themeColor="text1"/>
          <w:vertAlign w:val="subscript"/>
          <w:lang w:val="en-US"/>
        </w:rPr>
        <w:t>k</w:t>
      </w:r>
      <w:r w:rsidRPr="00624D10">
        <w:rPr>
          <w:rFonts w:eastAsiaTheme="minorEastAsia" w:cs="Times New Roman"/>
          <w:color w:val="000000" w:themeColor="text1"/>
          <w:lang w:val="en-US"/>
        </w:rPr>
        <w:t xml:space="preserve"> are indices of points in A and B respectively, d(i,j) is a local dissimilarity function (such as the Euclidian distance), that measures the distance between corresponding data points, and </w:t>
      </w:r>
      <w:r w:rsidRPr="00624D10">
        <w:rPr>
          <w:rFonts w:eastAsiaTheme="minorEastAsia" w:cs="Times New Roman"/>
          <w:i/>
          <w:iCs/>
          <w:color w:val="000000" w:themeColor="text1"/>
          <w:lang w:val="en-US"/>
        </w:rPr>
        <w:t>K</w:t>
      </w:r>
      <w:r w:rsidRPr="00624D10">
        <w:rPr>
          <w:rFonts w:eastAsiaTheme="minorEastAsia" w:cs="Times New Roman"/>
          <w:color w:val="000000" w:themeColor="text1"/>
          <w:lang w:val="en-US"/>
        </w:rPr>
        <w:t xml:space="preserve"> is a warping path that maps the indices of A onto the indices of B. In other words, DTW finds the optimal warping path </w:t>
      </w:r>
      <w:r w:rsidRPr="00624D10">
        <w:rPr>
          <w:rFonts w:eastAsiaTheme="minorEastAsia" w:cs="Times New Roman"/>
          <w:i/>
          <w:iCs/>
          <w:color w:val="000000" w:themeColor="text1"/>
          <w:lang w:val="en-US"/>
        </w:rPr>
        <w:t>K</w:t>
      </w:r>
      <w:r w:rsidRPr="00624D10">
        <w:rPr>
          <w:rFonts w:eastAsiaTheme="minorEastAsia" w:cs="Times New Roman"/>
          <w:color w:val="000000" w:themeColor="text1"/>
          <w:lang w:val="en-US"/>
        </w:rPr>
        <w:t xml:space="preserve"> that minimizes the cumulative distance </w:t>
      </w:r>
      <w:r w:rsidRPr="00624D10">
        <w:rPr>
          <w:rFonts w:eastAsiaTheme="minorEastAsia" w:cs="Times New Roman"/>
          <w:i/>
          <w:iCs/>
          <w:color w:val="000000" w:themeColor="text1"/>
          <w:lang w:val="en-US"/>
        </w:rPr>
        <w:t>d</w:t>
      </w:r>
      <w:r w:rsidRPr="00624D10">
        <w:rPr>
          <w:rFonts w:eastAsiaTheme="minorEastAsia" w:cs="Times New Roman"/>
          <w:color w:val="000000" w:themeColor="text1"/>
          <w:lang w:val="en-US"/>
        </w:rPr>
        <w:t xml:space="preserve"> between the time series. To ensure reasonable warping paths, constraints such monotonicity are imposed through defined step patterns. It is helpful to normalize the DTW distance to the average per-step distance along the warping path, particularly when comparing multiple time series of variable length. An additional benefit of DTW is that distances retain the measurement units of the input data, making them intuitive to interpret</w:t>
      </w:r>
      <w:r w:rsidR="0025121E">
        <w:rPr>
          <w:rFonts w:eastAsiaTheme="minorEastAsia" w:cs="Times New Roman"/>
          <w:color w:val="000000" w:themeColor="text1"/>
          <w:lang w:val="en-US"/>
        </w:rPr>
        <w:t xml:space="preserve"> </w:t>
      </w:r>
      <w:r w:rsidR="0025121E">
        <w:rPr>
          <w:rFonts w:eastAsiaTheme="minorEastAsia" w:cs="Times New Roman"/>
          <w:color w:val="000000" w:themeColor="text1"/>
          <w:lang w:val="en-US"/>
        </w:rPr>
        <w:fldChar w:fldCharType="begin"/>
      </w:r>
      <w:r w:rsidR="00FE4F37">
        <w:rPr>
          <w:rFonts w:eastAsiaTheme="minorEastAsia" w:cs="Times New Roman"/>
          <w:color w:val="000000" w:themeColor="text1"/>
          <w:lang w:val="en-US"/>
        </w:rPr>
        <w:instrText xml:space="preserve"> ADDIN ZOTERO_ITEM CSL_CITATION {"citationID":"y5xamyYI","properties":{"formattedCitation":"(Giorgino, 2009; M\\uc0\\u252{}ller, 2007)","plainCitation":"(Giorgino, 2009; Müller, 2007)","noteIndex":0},"citationItems":[{"id":5367,"uris":["http://zotero.org/users/10351132/items/ADX89YJW"],"itemData":{"id":5367,"type":"article-journal","abstract":"Dynamic time warping is a popular technique for comparing time series, providing both a distance measure that is insensitive to local compression and stretches and the warping which optimally deforms one of the two input series onto the other.  A variety of algorithms and constraints have been discussed in the literature.  The dtw package provides an unification of them; it allows R users to compute time series alignments mixing freely a variety of continuity constraints, restriction windows, endpoints, local distance definitions, and so on. The package also provides functions for visualizing alignments and constraints using several classic diagram types.","container-title":"Journal of Statistical Software","DOI":"10.18637/jss.v031.i07","ISSN":"1548-7660","language":"en","license":"Copyright (c) 2008 Toni Giorgino","page":"1-24","source":"www.jstatsoft.org","title":"Computing and Visualizing Dynamic Time Warping Alignments in R: The dtw Package","title-short":"Computing and Visualizing Dynamic Time Warping Alignments in R","volume":"31","author":[{"family":"Giorgino","given":"Toni"}],"issued":{"date-parts":[["2009",8,14]]}}},{"id":5369,"uris":["http://zotero.org/users/10351132/items/JJU4SXW2"],"itemData":{"id":5369,"type":"chapter","abstract":"Dynamic time warping (DTW) is a well-known technique to find an optimal alignment between two given (time-dependent) sequences under certain restrictions (Fig. 4.1). Intuitively, the sequences are warped in a nonlinear fashion to match each other. Originally, DTW has been used to compare different speech patterns in automatic speech recognition, see [170]. In fields such as data mining and information retrieval, DTW has been successfully applied to automatically cope with time deformations and different speeds associated with time-dependent data.","container-title":"Information Retrieval for Music and Motion","DOI":"10.1007/978-3-540-74048-3_4","ISBN":"978-3-540-74048-3","language":"en","page":"69-84","publisher":"Springer","publisher-place":"Berlin, Heidelberg","source":"Springer Link","title":"Dynamic Time Warping","URL":"https://doi.org/10.1007/978-3-540-74048-3_4","editor":[{"family":"Müller","given":"Meinard"}],"accessed":{"date-parts":[["2025",1,29]]},"issued":{"date-parts":[["2007"]]}}}],"schema":"https://github.com/citation-style-language/schema/raw/master/csl-citation.json"} </w:instrText>
      </w:r>
      <w:r w:rsidR="0025121E">
        <w:rPr>
          <w:rFonts w:eastAsiaTheme="minorEastAsia" w:cs="Times New Roman"/>
          <w:color w:val="000000" w:themeColor="text1"/>
          <w:lang w:val="en-US"/>
        </w:rPr>
        <w:fldChar w:fldCharType="separate"/>
      </w:r>
      <w:r w:rsidR="00FE4F37" w:rsidRPr="00FE4F37">
        <w:rPr>
          <w:rFonts w:cs="Times New Roman"/>
          <w:color w:val="000000"/>
          <w:szCs w:val="24"/>
        </w:rPr>
        <w:t>(Giorgino, 2009; Müller, 2007)</w:t>
      </w:r>
      <w:r w:rsidR="0025121E">
        <w:rPr>
          <w:rFonts w:eastAsiaTheme="minorEastAsia" w:cs="Times New Roman"/>
          <w:color w:val="000000" w:themeColor="text1"/>
          <w:lang w:val="en-US"/>
        </w:rPr>
        <w:fldChar w:fldCharType="end"/>
      </w:r>
      <w:r w:rsidRPr="00624D10">
        <w:rPr>
          <w:rFonts w:eastAsiaTheme="minorEastAsia" w:cs="Times New Roman"/>
          <w:color w:val="000000" w:themeColor="text1"/>
          <w:lang w:val="en-US"/>
        </w:rPr>
        <w:t xml:space="preserve">. </w:t>
      </w:r>
    </w:p>
    <w:p w14:paraId="0EAF0771" w14:textId="7C5CDDA9" w:rsidR="00841E62" w:rsidRPr="00624D10" w:rsidRDefault="00841E62" w:rsidP="00841E62">
      <w:pPr>
        <w:rPr>
          <w:rFonts w:cs="Times New Roman"/>
          <w:color w:val="000000" w:themeColor="text1"/>
          <w:lang w:val="en-US"/>
        </w:rPr>
      </w:pPr>
      <w:r w:rsidRPr="00624D10">
        <w:rPr>
          <w:rFonts w:cs="Times New Roman"/>
          <w:color w:val="000000" w:themeColor="text1"/>
          <w:lang w:val="en-US"/>
        </w:rPr>
        <w:lastRenderedPageBreak/>
        <w:t xml:space="preserve">The Python package DTW </w:t>
      </w:r>
      <w:r w:rsidRPr="00624D10">
        <w:rPr>
          <w:rFonts w:cs="Times New Roman"/>
          <w:noProof/>
          <w:color w:val="000000" w:themeColor="text1"/>
          <w:lang w:val="en-US"/>
        </w:rPr>
        <w:t>(Giorgino, 2009)</w:t>
      </w:r>
      <w:r w:rsidRPr="00624D10">
        <w:rPr>
          <w:rFonts w:cs="Times New Roman"/>
          <w:color w:val="000000" w:themeColor="text1"/>
          <w:lang w:val="en-US"/>
        </w:rPr>
        <w:t xml:space="preserve"> was used to compute the normalized Euclidian DTW distance between the rPPG and the ECG timeseries. </w:t>
      </w:r>
      <w:r w:rsidRPr="00624D10">
        <w:rPr>
          <w:rFonts w:cs="Times New Roman"/>
          <w:color w:val="000000" w:themeColor="text1"/>
          <w:lang w:val="en-US"/>
        </w:rPr>
        <w:fldChar w:fldCharType="begin"/>
      </w:r>
      <w:r w:rsidRPr="00624D10">
        <w:rPr>
          <w:rFonts w:cs="Times New Roman"/>
          <w:color w:val="000000" w:themeColor="text1"/>
          <w:lang w:val="en-US"/>
        </w:rPr>
        <w:instrText xml:space="preserve"> INCLUDEPICTURE "C:\\Users\\saschawoelk\\Library\\Group Containers\\UBF8T346G9.ms\\WebArchiveCopyPasteTempFiles\\com.microsoft.Word\\z0hMiwLZHrAAAAABJRU5ErkJggg==" \* MERGEFORMAT </w:instrText>
      </w:r>
      <w:r w:rsidRPr="00624D10">
        <w:rPr>
          <w:rFonts w:cs="Times New Roman"/>
          <w:color w:val="000000" w:themeColor="text1"/>
          <w:lang w:val="en-US"/>
        </w:rPr>
        <w:fldChar w:fldCharType="end"/>
      </w:r>
    </w:p>
    <w:p w14:paraId="6BBD334B" w14:textId="04340191" w:rsidR="00841E62" w:rsidRPr="00624D10" w:rsidRDefault="00841E62" w:rsidP="00841E62">
      <w:pPr>
        <w:pStyle w:val="Heading4"/>
      </w:pPr>
      <w:r w:rsidRPr="00624D10">
        <w:t xml:space="preserve">Difference in Average </w:t>
      </w:r>
      <w:r w:rsidR="00C65E81" w:rsidRPr="00624D10">
        <w:t>HR</w:t>
      </w:r>
    </w:p>
    <w:p w14:paraId="5465BBC1" w14:textId="17147E60" w:rsidR="00841E62" w:rsidRPr="00624D10" w:rsidRDefault="00841E62" w:rsidP="00841E62">
      <w:pPr>
        <w:rPr>
          <w:rFonts w:cs="Times New Roman"/>
          <w:color w:val="000000" w:themeColor="text1"/>
          <w:lang w:val="en-US"/>
        </w:rPr>
      </w:pPr>
      <w:r w:rsidRPr="00624D10">
        <w:rPr>
          <w:rFonts w:cs="Times New Roman"/>
          <w:color w:val="000000" w:themeColor="text1"/>
          <w:lang w:val="en-US"/>
        </w:rPr>
        <w:t xml:space="preserve">The accuracy of rPPG algorithms can be assessed by comparing the average </w:t>
      </w:r>
      <w:r w:rsidR="00C65E81" w:rsidRPr="00624D10">
        <w:rPr>
          <w:rFonts w:cs="Times New Roman"/>
          <w:color w:val="000000" w:themeColor="text1"/>
          <w:lang w:val="en-US"/>
        </w:rPr>
        <w:t>HR</w:t>
      </w:r>
      <w:r w:rsidRPr="00624D10">
        <w:rPr>
          <w:rFonts w:cs="Times New Roman"/>
          <w:color w:val="000000" w:themeColor="text1"/>
          <w:lang w:val="en-US"/>
        </w:rPr>
        <w:t xml:space="preserve"> to a ground truth. This approach is often used because the pulse signal’s energy is largely concentrated in the peak of the power spectral density (PSD) of the BVP signal, making it relatively easy to detect. Since the frequency resolution of the PSD is proportional to </w:t>
      </w:r>
      <w:r w:rsidR="007F546C" w:rsidRPr="00624D10">
        <w:rPr>
          <w:rFonts w:cs="Times New Roman"/>
          <w:color w:val="000000" w:themeColor="text1"/>
          <w:lang w:val="en-US"/>
        </w:rPr>
        <w:t>video length</w:t>
      </w:r>
      <w:r w:rsidRPr="00624D10">
        <w:rPr>
          <w:rFonts w:cs="Times New Roman"/>
          <w:color w:val="000000" w:themeColor="text1"/>
          <w:lang w:val="en-US"/>
        </w:rPr>
        <w:t xml:space="preserve">, longer recordings yield more accurate </w:t>
      </w:r>
      <w:r w:rsidR="00C65E81" w:rsidRPr="00624D10">
        <w:rPr>
          <w:rFonts w:cs="Times New Roman"/>
          <w:color w:val="000000" w:themeColor="text1"/>
          <w:lang w:val="en-US"/>
        </w:rPr>
        <w:t>HR</w:t>
      </w:r>
      <w:r w:rsidRPr="00624D10">
        <w:rPr>
          <w:rFonts w:cs="Times New Roman"/>
          <w:color w:val="000000" w:themeColor="text1"/>
          <w:lang w:val="en-US"/>
        </w:rPr>
        <w:t xml:space="preserve"> estimates when using this approach</w:t>
      </w:r>
      <w:r w:rsidR="00FE4F37">
        <w:rPr>
          <w:rFonts w:cs="Times New Roman"/>
          <w:color w:val="000000" w:themeColor="text1"/>
          <w:lang w:val="en-US"/>
        </w:rPr>
        <w:t xml:space="preserve"> </w:t>
      </w:r>
      <w:r w:rsidR="00FE4F37">
        <w:rPr>
          <w:rFonts w:cs="Times New Roman"/>
          <w:color w:val="000000" w:themeColor="text1"/>
          <w:lang w:val="en-US"/>
        </w:rPr>
        <w:fldChar w:fldCharType="begin"/>
      </w:r>
      <w:r w:rsidR="00FE4F37">
        <w:rPr>
          <w:rFonts w:cs="Times New Roman"/>
          <w:color w:val="000000" w:themeColor="text1"/>
          <w:lang w:val="en-US"/>
        </w:rPr>
        <w:instrText xml:space="preserve"> ADDIN ZOTERO_ITEM CSL_CITATION {"citationID":"HKn3mTCM","properties":{"formattedCitation":"(Wang et al., 2017)","plainCitation":"(Wang et al., 2017)","noteIndex":0},"citationItems":[{"id":586,"uris":["http://zotero.org/users/10351132/items/FH4S5VSY"],"itemData":{"id":586,"type":"article-journal","abstract":"Remote photoplethysmography (rPPG) enables contactless heart-rate monitoring using a regular video camera. Objective: This paper aims to improve the rPPG technology targeting continuous heart-rate measurement during fitness exercises. The fundamental limitation of the existing (multi-wavelength) rPPG methods is that they can suppress at most n − 1 independent distortions by linearly combining n wavelength color channels. Their performance are highly restricted when more than n − 1 independent distortions appear in a measurement, as typically occurs in fitness applications with vigorous body motions. Approach: To mitigate this limitation, we propose an effective yet very simple method that algorithmically extends the number of possibly suppressed distortions without using more wavelengths. Our core idea is to increase the degrees-of-freedom of noise reduction by decomposing the n wavelength camera-signals into multiple orthogonal frequency bands and extracting the pulse-signal per band-basis. This processing, namely Sub-band rPPG (SB), can suppress different distortion-frequencies using independent combinations of color channels. Main results: A challenging fitness benchmark dataset is created, including 25 videos recorded from 7 healthy adult subjects (ages from 25 to 40 yrs; six male and one female) running on a treadmill in an indoor environment. Various practical challenges are simulated in the recordings, such as different skin-tones, light sources, illumination intensities, and exercising modes. The basic form of SB is benchmarked against a state-of-the-art method (POS) on the fitness dataset. Using non-biased parameter settings, the average signal-to-noise-ratio (SNR) for POS varies in [−4.18, −2.07] dB, for SB varies in [−1.08, 4.77] dB. The ANOVA test shows that the improvement of SB over POS is statistically significant for almost all settings (p-value &lt;0.05). Significance: The results suggest that the proposed SB method considerably increases the robustness of heart-rate measurement in challenging fitness applications, and outperforms the state-of-the-art method.","container-title":"Physiological Measurement","DOI":"10.1088/1361-6579/aa6d02","ISSN":"0967-3334","issue":"6","journalAbbreviation":"Physiol. Meas.","language":"en","page":"1023","publisher":"IOP Publishing","source":"Institute of Physics","title":"Robust heart rate from fitness videos","volume":"38","author":[{"family":"Wang","given":"Wenjin"},{"family":"Brinker","given":"Albertus C.","dropping-particle":"den"},{"family":"Stuijk","given":"Sander"},{"family":"Haan","given":"Gerard","dropping-particle":"de"}],"issued":{"date-parts":[["2017",5]]}}}],"schema":"https://github.com/citation-style-language/schema/raw/master/csl-citation.json"} </w:instrText>
      </w:r>
      <w:r w:rsidR="00FE4F37">
        <w:rPr>
          <w:rFonts w:cs="Times New Roman"/>
          <w:color w:val="000000" w:themeColor="text1"/>
          <w:lang w:val="en-US"/>
        </w:rPr>
        <w:fldChar w:fldCharType="separate"/>
      </w:r>
      <w:r w:rsidR="00FE4F37">
        <w:rPr>
          <w:rFonts w:cs="Times New Roman"/>
          <w:noProof/>
          <w:color w:val="000000" w:themeColor="text1"/>
          <w:lang w:val="en-US"/>
        </w:rPr>
        <w:t>(Wang et al., 2017)</w:t>
      </w:r>
      <w:r w:rsidR="00FE4F37">
        <w:rPr>
          <w:rFonts w:cs="Times New Roman"/>
          <w:color w:val="000000" w:themeColor="text1"/>
          <w:lang w:val="en-US"/>
        </w:rPr>
        <w:fldChar w:fldCharType="end"/>
      </w:r>
      <w:r w:rsidRPr="00624D10">
        <w:rPr>
          <w:rFonts w:cs="Times New Roman"/>
          <w:color w:val="000000" w:themeColor="text1"/>
          <w:lang w:val="en-US"/>
        </w:rPr>
        <w:t>.</w:t>
      </w:r>
    </w:p>
    <w:p w14:paraId="5DE0D086" w14:textId="7293344D" w:rsidR="00841E62" w:rsidRPr="00624D10" w:rsidRDefault="00841E62" w:rsidP="00841E62">
      <w:pPr>
        <w:rPr>
          <w:rFonts w:cs="Times New Roman"/>
          <w:color w:val="000000" w:themeColor="text1"/>
          <w:lang w:val="en-US"/>
        </w:rPr>
      </w:pPr>
      <w:r w:rsidRPr="00624D10">
        <w:rPr>
          <w:rFonts w:cs="Times New Roman"/>
          <w:color w:val="000000" w:themeColor="text1"/>
          <w:lang w:val="en-US"/>
        </w:rPr>
        <w:t xml:space="preserve">In the current study, we calculated the absolute difference in average </w:t>
      </w:r>
      <w:r w:rsidR="00C65E81" w:rsidRPr="00624D10">
        <w:rPr>
          <w:rFonts w:cs="Times New Roman"/>
          <w:color w:val="000000" w:themeColor="text1"/>
          <w:lang w:val="en-US"/>
        </w:rPr>
        <w:t>HR</w:t>
      </w:r>
      <w:r w:rsidRPr="00624D10">
        <w:rPr>
          <w:rFonts w:cs="Times New Roman"/>
          <w:color w:val="000000" w:themeColor="text1"/>
          <w:lang w:val="en-US"/>
        </w:rPr>
        <w:t xml:space="preserve">, measured in beats-per-minute (|BPM ∆|) by first determining the </w:t>
      </w:r>
      <w:r w:rsidR="00C65E81" w:rsidRPr="00624D10">
        <w:rPr>
          <w:rFonts w:cs="Times New Roman"/>
          <w:color w:val="000000" w:themeColor="text1"/>
          <w:lang w:val="en-US"/>
        </w:rPr>
        <w:t>HR</w:t>
      </w:r>
      <w:r w:rsidRPr="00624D10">
        <w:rPr>
          <w:rFonts w:cs="Times New Roman"/>
          <w:color w:val="000000" w:themeColor="text1"/>
          <w:lang w:val="en-US"/>
        </w:rPr>
        <w:t xml:space="preserve"> difference between rPPG and ECG at every sample point and then computing the mean of the absolute differences.</w:t>
      </w:r>
    </w:p>
    <w:p w14:paraId="14AC96B9" w14:textId="77777777" w:rsidR="00841E62" w:rsidRPr="00624D10" w:rsidRDefault="00841E62" w:rsidP="00841E62">
      <w:pPr>
        <w:pStyle w:val="Heading4"/>
      </w:pPr>
      <w:r w:rsidRPr="00624D10">
        <w:t>Difference in HRV Metrics</w:t>
      </w:r>
    </w:p>
    <w:p w14:paraId="3C1EFC37" w14:textId="77777777" w:rsidR="00841E62" w:rsidRPr="00624D10" w:rsidRDefault="00841E62" w:rsidP="00841E62">
      <w:pPr>
        <w:rPr>
          <w:rFonts w:cs="Times New Roman"/>
          <w:color w:val="000000" w:themeColor="text1"/>
          <w:lang w:val="en-US"/>
        </w:rPr>
      </w:pPr>
      <w:r w:rsidRPr="00624D10">
        <w:rPr>
          <w:rFonts w:cs="Times New Roman"/>
          <w:color w:val="000000" w:themeColor="text1"/>
          <w:lang w:val="en-US"/>
        </w:rPr>
        <w:t xml:space="preserve">HRV refers to a set of metrics that index neurocardiac autonomic function and are traditionally measured from long-term ECG recordings. These metrics can roughly be categorized into three groups: time-domain, frequency-domain, and non-linear measurements. </w:t>
      </w:r>
    </w:p>
    <w:p w14:paraId="0BBEAEFD" w14:textId="2904A04D" w:rsidR="00841E62" w:rsidRPr="00624D10" w:rsidRDefault="0077317E" w:rsidP="00841E62">
      <w:pPr>
        <w:rPr>
          <w:rFonts w:cs="Times New Roman"/>
          <w:color w:val="000000" w:themeColor="text1"/>
          <w:lang w:val="en-US"/>
        </w:rPr>
      </w:pPr>
      <w:r w:rsidRPr="00624D10">
        <w:rPr>
          <w:rFonts w:cs="Times New Roman"/>
          <w:color w:val="000000" w:themeColor="text1"/>
          <w:lang w:val="en-US"/>
        </w:rPr>
        <w:t xml:space="preserve"> </w:t>
      </w:r>
      <w:r w:rsidR="00841E62" w:rsidRPr="00624D10">
        <w:rPr>
          <w:rFonts w:cs="Times New Roman"/>
          <w:color w:val="000000" w:themeColor="text1"/>
          <w:lang w:val="en-US"/>
        </w:rPr>
        <w:t>For the measurement of low-frequency components and more complex dynamics</w:t>
      </w:r>
      <w:r w:rsidR="00B7620E" w:rsidRPr="00624D10">
        <w:rPr>
          <w:rFonts w:cs="Times New Roman"/>
          <w:color w:val="000000" w:themeColor="text1"/>
          <w:lang w:val="en-US"/>
        </w:rPr>
        <w:t>,</w:t>
      </w:r>
      <w:r w:rsidR="00841E62" w:rsidRPr="00624D10">
        <w:rPr>
          <w:rFonts w:cs="Times New Roman"/>
          <w:color w:val="000000" w:themeColor="text1"/>
          <w:lang w:val="en-US"/>
        </w:rPr>
        <w:t xml:space="preserve"> recordings of at least 24 hours are </w:t>
      </w:r>
      <w:r w:rsidR="00B7620E" w:rsidRPr="00624D10">
        <w:rPr>
          <w:rFonts w:cs="Times New Roman"/>
          <w:color w:val="000000" w:themeColor="text1"/>
          <w:lang w:val="en-US"/>
        </w:rPr>
        <w:t xml:space="preserve">usually </w:t>
      </w:r>
      <w:r w:rsidR="00841E62" w:rsidRPr="00624D10">
        <w:rPr>
          <w:rFonts w:cs="Times New Roman"/>
          <w:color w:val="000000" w:themeColor="text1"/>
          <w:lang w:val="en-US"/>
        </w:rPr>
        <w:t>required.</w:t>
      </w:r>
      <w:r w:rsidR="00112BD2" w:rsidRPr="00624D10">
        <w:rPr>
          <w:rFonts w:cs="Times New Roman"/>
          <w:color w:val="000000" w:themeColor="text1"/>
          <w:lang w:val="en-US"/>
        </w:rPr>
        <w:t xml:space="preserve"> SDNN from 24 h recordings is regarded as the gold standard for cardiac risk stratification.</w:t>
      </w:r>
      <w:r w:rsidR="00841E62" w:rsidRPr="00624D10">
        <w:rPr>
          <w:rFonts w:cs="Times New Roman"/>
          <w:color w:val="000000" w:themeColor="text1"/>
          <w:lang w:val="en-US"/>
        </w:rPr>
        <w:t xml:space="preserve"> High-frequency components, however, can successfully be assessed with short recordings of less than 5 minutes</w:t>
      </w:r>
      <w:r w:rsidR="00FE4F37">
        <w:rPr>
          <w:rFonts w:cs="Times New Roman"/>
          <w:color w:val="000000" w:themeColor="text1"/>
          <w:lang w:val="en-US"/>
        </w:rPr>
        <w:t xml:space="preserve"> </w:t>
      </w:r>
      <w:r w:rsidR="00FE4F37">
        <w:rPr>
          <w:rFonts w:cs="Times New Roman"/>
          <w:color w:val="000000" w:themeColor="text1"/>
          <w:lang w:val="en-US"/>
        </w:rPr>
        <w:fldChar w:fldCharType="begin"/>
      </w:r>
      <w:r w:rsidR="002E3AFC">
        <w:rPr>
          <w:rFonts w:cs="Times New Roman"/>
          <w:color w:val="000000" w:themeColor="text1"/>
          <w:lang w:val="en-US"/>
        </w:rPr>
        <w:instrText xml:space="preserve"> ADDIN ZOTERO_ITEM CSL_CITATION {"citationID":"9MakWFvJ","properties":{"formattedCitation":"(Munoz et al., 2015; O\\uc0\\u8217{}Neal et al., 2016; Pham et al., 2021; Shaffer &amp; Ginsberg, 2017)","plainCitation":"(Munoz et al., 2015; O’Neal et al., 2016; Pham et al., 2021; Shaffer &amp; Ginsberg, 2017)","noteIndex":0},"citationItems":[{"id":5374,"uris":["http://zotero.org/users/10351132/items/LD4TAFMJ"],"itemData":{"id":5374,"type":"article-journal","abstract":"Objectives In order to investigate the applicability of routine 10s electrocardiogram (ECG) recordings for time-domain heart rate variability (HRV) calculation we explored to what extent these (ultra-)short recordings capture the “actual” HRV. Methods The standard deviation of normal-to-normal intervals (SDNN) and the root mean square of successive differences (RMSSD) were measured in 3,387 adults. SDNN and RMSSD were assessed from (ultra)short recordings of 10s(3x), 30s, and 120s and compared to 240s–300s (gold standard) measurements. Pearson’s correlation coefficients (r), Bland-Altman 95% limits of agreement and Cohen’s d statistics were used as agreement analysis techniques. Results Agreement between the separate 10s recordings and the 240s-300s recording was already substantial (r = 0.758–0.764/Bias = 0.398–0.416/d = 0.855–0.894 for SDNN; r = 0.853–0.862/Bias = 0.079–0.096/d = 0.150–0.171 for RMSSD), and improved further when three 10s periods were averaged (r = 0.863/Bias = 0.406/d = 0.874 for SDNN; r = 0.941/Bias = 0.088/d = 0.167 for RMSSD). Agreement increased with recording length and reached near perfect agreement at 120s (r = 0.956/Bias = 0.064/d = 0.137 for SDNN; r = 0.986/Bias = 0.014/d = 0.027 for RMSSD). For all recording lengths and agreement measures, RMSSD outperformed SDNN. Conclusions Our results confirm that it is unnecessary to use recordings longer than 120s to obtain accurate measures of RMSSD and SDNN in the time domain. Even a single 10s (standard ECG) recording yields a valid RMSSD measurement, although an average over multiple 10s ECGs is preferable. For SDNN we would recommend either 30s or multiple 10s ECGs. Future research projects using time-domain HRV parameters, e.g. genetic epidemiological studies, could calculate HRV from (ultra-)short ECGs enabling such projects to be performed at a large scale.","container-title":"PLOS ONE","DOI":"10.1371/journal.pone.0138921","ISSN":"1932-6203","issue":"9","journalAbbreviation":"PLOS ONE","language":"en","page":"e0138921","publisher":"Public Library of Science","source":"PLoS Journals","title":"Validity of (Ultra-)Short Recordings for Heart Rate Variability Measurements","volume":"10","author":[{"family":"Munoz","given":"M. Loretto"},{"family":"Roon","given":"Arie","dropping-particle":"van"},{"family":"Riese","given":"Harriëtte"},{"family":"Thio","given":"Chris"},{"family":"Oostenbroek","given":"Emma"},{"family":"Westrik","given":"Iris"},{"family":"Geus","given":"Eco J. C.","dropping-particle":"de"},{"family":"Gansevoort","given":"Ron"},{"family":"Lefrandt","given":"Joop"},{"family":"Nolte","given":"Ilja M."},{"family":"Snieder","given":"Harold"}],"issued":{"date-parts":[["2015",9,28]]}}},{"id":5228,"uris":["http://zotero.org/users/10351132/items/AE8SNJJ2"],"itemData":{"id":5228,"type":"article-journal","abstract":"Background\nNormative values for heart rate variability (HRV) measures from 10-second electrocardiograms (ECG) have not been defined.\n\nMethods\nWe reported borderline abnormal (&lt;5th percentile) and abnormal (&lt;2nd percentile) values of standard deviation of all normal-to-normal R-R intervals (SDNN) and root mean square of successive differences between normal-to-normal R-R intervals (rMSSD) from 10-second ECGs in 1,175 participants (mean age=59±10; 59% female; 47% white) ≥45 years of age from the Multi-Ethnic Study of Atherosclerosis (MESA) who were free of cardiovascular disease (CVD) and CVD risk factors. We validated the prognostic significance of these measures in a subset of the MESA cohort with complete data.\n\nResults\nBorderline abnormal and abnormal SDNN and rMSSD varied by sex and race. Borderline abnormal and abnormal SDNN and rMSSD were associated with an increased risk of CVD and all-cause mortality.\n\nConclusions\nThe references ranges provided in this report will guide future research using these common HRV parameters.","container-title":"Journal of electrocardiology","DOI":"10.1016/j.jelectrocard.2016.06.008","ISSN":"0022-0736","issue":"5","journalAbbreviation":"J Electrocardiol","page":"686-690","PMID":"27396499","PMCID":"PMC5010946","source":"PubMed Central","title":"Reference Ranges for Short-Term Heart Rate Variability Measures in Individuals Free of Cardiovascular Disease: The Multi-Ethnic Study of Atherosclerosis (MESA)","title-short":"Reference Ranges for Short-Term Heart Rate Variability Measures in Individuals Free of Cardiovascular Disease","volume":"49","author":[{"family":"O’Neal","given":"Wesley T."},{"family":"Chen","given":"Lin Y."},{"family":"Nazarian","given":"Saman"},{"family":"Soliman","given":"Elsayed Z."}],"issued":{"date-parts":[["2016"]]}}},{"id":543,"uris":["http://zotero.org/users/10351132/items/VHX5ZZRR"],"itemData":{"id":543,"type":"article-journal","abstract":"The use of heart rate variability (HRV) in research has been greatly popularized over the past decades due to the ease and affordability of HRV collection, coupled with its clinical relevance and significant relationships with psychophysiological constructs and psychopathological disorders. Despite the wide use of electrocardiograms (ECG) in research and advancements in sensor technology, the analytical approach and steps applied to obtain HRV measures can be seen as complex. Thus, this poses a challenge to users who may not have the adequate background knowledge to obtain the HRV indices reliably. To maximize the impact of HRV-related research and its reproducibility, parallel advances in users’ understanding of the indices and the standardization of analysis pipelines in its utility will be crucial. This paper addresses this gap and aims to provide an overview of the most up-to-date and commonly used HRV indices, as well as common research areas in which these indices have proven to be very useful, particularly in psychology. In addition, we also provide a step-by-step guide on how to perform HRV analysis using an integrative neurophysiological toolkit, NeuroKit2.","container-title":"Sensors","DOI":"10.3390/s21123998","ISSN":"1424-8220","issue":"12","language":"en","license":"http://creativecommons.org/licenses/by/3.0/","note":"number: 12","page":"3998","publisher":"Multidisciplinary Digital Publishing Institute","source":"www.mdpi.com","title":"Heart Rate Variability in Psychology: A Review of HRV Indices and an Analysis Tutorial","title-short":"Heart Rate Variability in Psychology","volume":"21","author":[{"family":"Pham","given":"Tam"},{"family":"Lau","given":"Zen Juen"},{"family":"Chen","given":"S. H. Annabel"},{"family":"Makowski","given":"Dominique"}],"issued":{"date-parts":[["2021",1]]}}},{"id":4935,"uris":["http://zotero.org/users/10351132/items/XN8MIJKR"],"itemData":{"id":4935,"type":"article-journal","abstract":"&lt;p&gt;Healthy biological systems exhibit complex patterns of variability that can be described by mathematical chaos. Heart rate variability (HRV) consists of changes in the time intervals between consecutive heartbeats called interbeat intervals (IBIs). A healthy heart is not a metronome. The oscillations of a healthy heart are complex and constantly changing, which allow the cardiovascular system to rapidly adjust to sudden physical and psychological challenges to homeostasis. This article briefly reviews current perspectives on the mechanisms that generate 24 h, short-term (~5 min), and ultra-short-term (&amp;lt;5 min) HRV, the importance of HRV, and its implications for health and performance. The authors provide an overview of widely-used HRV time-domain, frequency-domain, and non-linear metrics. Time-domain indices quantify the amount of HRV observed during monitoring periods that may range from ~2 min to 24 h. Frequency-domain values calculate the absolute or relative amount of signal energy within component bands. Non-linear measurements quantify the unpredictability and complexity of a series of IBIs. The authors survey published normative values for clinical, healthy, and optimal performance populations. They stress the importance of measurement context, including recording period length, subject age, and sex, on baseline HRV values. They caution that 24 h, short-term, and ultra-short-term normative values are not interchangeable. They encourage professionals to supplement published norms with findings from their own specialized populations. Finally, the authors provide an overview of HRV assessment strategies for clinical and optimal performance interventions.&lt;/p&gt;","container-title":"Frontiers in Public Health","DOI":"10.3389/fpubh.2017.00258","ISSN":"2296-2565","journalAbbreviation":"Front. Public Health","language":"English","publisher":"Frontiers","source":"Frontiers","title":"An Overview of Heart Rate Variability Metrics and Norms","URL":"https://www.frontiersin.org/journals/public-health/articles/10.3389/fpubh.2017.00258/full","volume":"5","author":[{"family":"Shaffer","given":"Fred"},{"family":"Ginsberg","given":"J. P."}],"accessed":{"date-parts":[["2024",6,4]]},"issued":{"date-parts":[["2017",9,28]]}}}],"schema":"https://github.com/citation-style-language/schema/raw/master/csl-citation.json"} </w:instrText>
      </w:r>
      <w:r w:rsidR="00FE4F37">
        <w:rPr>
          <w:rFonts w:cs="Times New Roman"/>
          <w:color w:val="000000" w:themeColor="text1"/>
          <w:lang w:val="en-US"/>
        </w:rPr>
        <w:fldChar w:fldCharType="separate"/>
      </w:r>
      <w:r w:rsidR="002E3AFC" w:rsidRPr="002E3AFC">
        <w:rPr>
          <w:rFonts w:cs="Times New Roman"/>
          <w:color w:val="000000"/>
          <w:szCs w:val="24"/>
        </w:rPr>
        <w:t>(Munoz et al., 2015; O’Neal et al., 2016; Pham et al., 2021; Shaffer &amp; Ginsberg, 2017)</w:t>
      </w:r>
      <w:r w:rsidR="00FE4F37">
        <w:rPr>
          <w:rFonts w:cs="Times New Roman"/>
          <w:color w:val="000000" w:themeColor="text1"/>
          <w:lang w:val="en-US"/>
        </w:rPr>
        <w:fldChar w:fldCharType="end"/>
      </w:r>
      <w:r w:rsidR="00841E62" w:rsidRPr="00624D10">
        <w:rPr>
          <w:color w:val="000000" w:themeColor="text1"/>
          <w:lang w:val="nb-NO"/>
        </w:rPr>
        <w:t>.</w:t>
      </w:r>
      <w:r w:rsidRPr="00624D10">
        <w:rPr>
          <w:color w:val="000000" w:themeColor="text1"/>
          <w:lang w:val="nb-NO"/>
        </w:rPr>
        <w:t xml:space="preserve"> </w:t>
      </w:r>
      <w:r w:rsidR="00841E62" w:rsidRPr="00624D10">
        <w:rPr>
          <w:rFonts w:cs="Times New Roman"/>
          <w:color w:val="000000" w:themeColor="text1"/>
          <w:lang w:val="en-US"/>
        </w:rPr>
        <w:t>SDNN from short-term recordings mainly reflects parasympathetically mediated respiratory sinus arr</w:t>
      </w:r>
      <w:r w:rsidR="001628E0" w:rsidRPr="00624D10">
        <w:rPr>
          <w:rFonts w:cs="Times New Roman"/>
          <w:color w:val="000000" w:themeColor="text1"/>
          <w:lang w:val="en-US"/>
        </w:rPr>
        <w:t>h</w:t>
      </w:r>
      <w:r w:rsidR="00841E62" w:rsidRPr="00624D10">
        <w:rPr>
          <w:rFonts w:cs="Times New Roman"/>
          <w:color w:val="000000" w:themeColor="text1"/>
          <w:lang w:val="en-US"/>
        </w:rPr>
        <w:t xml:space="preserve">ythmia. Compared to SDNN, RMSSD is more influenced by parasympathetic nervous system activity and is therefore regarded as the primary time-domain measure of vagally-mediated changes </w:t>
      </w:r>
      <w:r w:rsidR="00841E62" w:rsidRPr="00624D10">
        <w:rPr>
          <w:rFonts w:cs="Times New Roman"/>
          <w:color w:val="000000" w:themeColor="text1"/>
          <w:lang w:val="en-US"/>
        </w:rPr>
        <w:lastRenderedPageBreak/>
        <w:t xml:space="preserve">in HRV </w:t>
      </w:r>
      <w:r w:rsidR="00841E62" w:rsidRPr="00624D10">
        <w:rPr>
          <w:rFonts w:cs="Times New Roman"/>
          <w:noProof/>
          <w:color w:val="000000" w:themeColor="text1"/>
          <w:lang w:val="en-US"/>
        </w:rPr>
        <w:t>(Shaffer &amp; Ginsberg, 2017)</w:t>
      </w:r>
      <w:r w:rsidR="00841E62" w:rsidRPr="00624D10">
        <w:rPr>
          <w:rFonts w:cs="Times New Roman"/>
          <w:color w:val="000000" w:themeColor="text1"/>
          <w:lang w:val="en-US"/>
        </w:rPr>
        <w:t xml:space="preserve">. For both metrics it has been shown that ultra-short measurements of 30-60 seconds can be reliable and that abnormal values are associated with increased risk of cardiovascular disease and mortality (Munoz et al., 2015; O’Neal et al., 2016). The accuracy of SDNN is likely to improve with recording duration, whereas RMSSD is particularly suited for short recordings, due to its robust statistical properties, for both  </w:t>
      </w:r>
      <w:r w:rsidR="00841E62" w:rsidRPr="00624D10">
        <w:rPr>
          <w:rFonts w:cs="Times New Roman"/>
          <w:color w:val="000000" w:themeColor="text1"/>
          <w:szCs w:val="24"/>
          <w:lang w:val="en-US"/>
        </w:rPr>
        <w:t>(Pham et al., 2021; Shaffer &amp; Ginsberg, 2017)</w:t>
      </w:r>
      <w:r w:rsidR="00841E62" w:rsidRPr="00624D10">
        <w:rPr>
          <w:rFonts w:cs="Times New Roman"/>
          <w:color w:val="000000" w:themeColor="text1"/>
          <w:lang w:val="en-US"/>
        </w:rPr>
        <w:t xml:space="preserve">. </w:t>
      </w:r>
    </w:p>
    <w:p w14:paraId="2D4BCDB1" w14:textId="0FDF0DA4" w:rsidR="00841E62" w:rsidRPr="00624D10" w:rsidRDefault="004F2EE9" w:rsidP="00841E62">
      <w:pPr>
        <w:rPr>
          <w:rFonts w:cs="Times New Roman"/>
          <w:color w:val="000000" w:themeColor="text1"/>
          <w:lang w:val="en-US"/>
        </w:rPr>
      </w:pPr>
      <w:r w:rsidRPr="00624D10">
        <w:rPr>
          <w:rFonts w:cs="Times New Roman"/>
          <w:color w:val="000000" w:themeColor="text1"/>
          <w:lang w:val="en-US"/>
        </w:rPr>
        <w:t>Given the short duration of the recordings in our dataset (16-56 seconds), we focused on time-based high-frequency HRV components and calculated the standard deviation of normal-to-normal intervals (SDNN) and the root mean square of successive differences (RMSSD) for all recordings with a duration of at least 30 seconds.</w:t>
      </w:r>
      <w:r w:rsidR="00065E08" w:rsidRPr="00624D10">
        <w:rPr>
          <w:rFonts w:cs="Times New Roman"/>
          <w:color w:val="000000" w:themeColor="text1"/>
          <w:lang w:val="en-US"/>
        </w:rPr>
        <w:t xml:space="preserve"> </w:t>
      </w:r>
      <w:r w:rsidR="00841E62" w:rsidRPr="00624D10">
        <w:rPr>
          <w:rFonts w:cs="Times New Roman"/>
          <w:color w:val="000000" w:themeColor="text1"/>
          <w:lang w:val="en-US"/>
        </w:rPr>
        <w:t xml:space="preserve">Normal-to-normal intervals (NN intervals) refer to a heartbeat series corrected for technical and physiological artefacts (such as ectopic beats) </w:t>
      </w:r>
      <w:r w:rsidR="00841E62" w:rsidRPr="00624D10">
        <w:rPr>
          <w:rFonts w:cs="Times New Roman"/>
          <w:noProof/>
          <w:color w:val="000000" w:themeColor="text1"/>
          <w:lang w:val="en-US"/>
        </w:rPr>
        <w:t>(Pham et al., 2021)</w:t>
      </w:r>
      <w:r w:rsidR="00841E62" w:rsidRPr="00624D10">
        <w:rPr>
          <w:rFonts w:cs="Times New Roman"/>
          <w:color w:val="000000" w:themeColor="text1"/>
          <w:lang w:val="en-US"/>
        </w:rPr>
        <w:t>. In the current study, NN intervals were extracted from IBIs by excluding IBIs shorter than 300 ms or longer than 2 seconds, IBIs that exhibited sudden jumps (i.e.</w:t>
      </w:r>
      <w:r w:rsidR="005209B4" w:rsidRPr="00624D10">
        <w:rPr>
          <w:rFonts w:cs="Times New Roman"/>
          <w:color w:val="000000" w:themeColor="text1"/>
          <w:lang w:val="en-US"/>
        </w:rPr>
        <w:t>,</w:t>
      </w:r>
      <w:r w:rsidR="00841E62" w:rsidRPr="00624D10">
        <w:rPr>
          <w:rFonts w:cs="Times New Roman"/>
          <w:color w:val="000000" w:themeColor="text1"/>
          <w:lang w:val="en-US"/>
        </w:rPr>
        <w:t xml:space="preserve"> a change in IBI from the previous IBI greater than 20%), and IBIs with a median absolute deviation (MAD) greater than five</w:t>
      </w:r>
      <w:r w:rsidR="002E3AFC">
        <w:rPr>
          <w:rFonts w:cs="Times New Roman"/>
          <w:color w:val="000000" w:themeColor="text1"/>
          <w:lang w:val="en-US"/>
        </w:rPr>
        <w:t xml:space="preserve"> </w:t>
      </w:r>
      <w:r w:rsidR="002E3AFC">
        <w:rPr>
          <w:rFonts w:cs="Times New Roman"/>
          <w:color w:val="000000" w:themeColor="text1"/>
          <w:lang w:val="en-US"/>
        </w:rPr>
        <w:fldChar w:fldCharType="begin"/>
      </w:r>
      <w:r w:rsidR="0090085B">
        <w:rPr>
          <w:rFonts w:cs="Times New Roman"/>
          <w:color w:val="000000" w:themeColor="text1"/>
          <w:lang w:val="en-US"/>
        </w:rPr>
        <w:instrText xml:space="preserve"> ADDIN ZOTERO_ITEM CSL_CITATION {"citationID":"AfWgXPhX","properties":{"formattedCitation":"(Kirk et al., 2022; Lipponen &amp; Tarvainen, 2019; Malik et al., 1996)","plainCitation":"(Kirk et al., 2022; Lipponen &amp; Tarvainen, 2019; Malik et al., 1996)","noteIndex":0},"citationItems":[{"id":544,"uris":["http://zotero.org/users/10351132/items/UJMUREF2"],"itemData":{"id":544,"type":"article-journal","container-title":"PeerJ","DOI":"10.7717/peerj.13147","title":"RapidHRV: an open-source toolbox for extracting heart rate and heart rate variability [PeerJ]","URL":"https://peerj.com/articles/13147/","author":[{"family":"Kirk","given":"P. A."},{"family":"Davidson Bryan","given":"A."},{"family":"Garfinkel","given":"S. A."},{"family":"Robinson","given":"O. J."}],"accessed":{"date-parts":[["2023",4,4]]},"issued":{"date-parts":[["2022"]]}}},{"id":570,"uris":["http://zotero.org/users/10351132/items/F2RQR6BE"],"itemData":{"id":570,"type":"article-journal","abstract":"Purpose: Heart rate variability is a commonly used measurement to evaluate functioning of autonomic nervous system, psychophysiological stress, and exercise intensity and recovery. HRV measurements contain artefacts such as extra, missed or misaligned beat detections, which can produce significant distortion on HRV parameters. In this paper, a robust automatic method for artefact detection from HRV time series is proposed.Methods: The proposed detection method is based on time-varying thresholds estimated from distribution of successive RR-interval differences combined with a novel beat classification scheme. The method is validated using simulated extra, missed and misaligned beat detections as well as real artefacts such as atrial and ventricular ectopic beats.Results: The sensitivity of the algorithm to detect simulated missed/extra beats was 100%. The sensitivity to detect real atrial and ventricular ectopic beats was 96.96%, the corresponding specificity being 99.94%. The mean error in HRV parameters after correction was &lt;2% for missed and extra beats as well as for misaligned beats generated with large displacement factors. Misaligned beats with smallest displacement factor were the most difficult to detect and resulted in largest HRV parameter errors after correction, largest errors being &lt;8%.Conclusions: The HRV artefact correction algorithm presented in this study provided comparable specificity and better sensitivity to detect ectopic beats as compared to state-of-the-art algorithms. The proposed algorithm detects abnormal beats with high accuracy, is relatively easy to implement, and secures reliable HRV analysis by reducing the effect of possible artefacts to tolerable level.","container-title":"Journal of Medical Engineering &amp; Technology","DOI":"10.1080/03091902.2019.1640306","ISSN":"0309-1902","issue":"3","note":"_eprint: https://doi.org/10.1080/03091902.2019.1640306","page":"173-181","PMID":"31314618","publisher":"Taylor &amp; Francis","source":"Taylor and Francis+NEJM","title":"A robust algorithm for heart rate variability time series artefact correction using novel beat classification","volume":"43","author":[{"family":"Lipponen","given":"Jukka A."},{"family":"Tarvainen","given":"Mika P."}],"issued":{"date-parts":[["2019",4,3]]}}},{"id":5401,"uris":["http://zotero.org/users/10351132/items/QDSYDC75"],"itemData":{"id":5401,"type":"article-journal","container-title":"European Heart Journal","DOI":"10.1093/oxfordjournals.eurheartj.a014868","ISSN":"0195-668X","issue":"3","journalAbbreviation":"European Heart Journal","page":"354-381","source":"Silverchair","title":"Heart rate variability: Standards of measurement, physiological interpretation, and clinical use","title-short":"Heart rate variability","volume":"17","author":[{"family":"Malik","given":"Marek"},{"family":"Bigger","given":"J. Thomas"},{"family":"Camm","given":"A. John"},{"family":"Kleiger","given":"Robert E."},{"family":"Malliani","given":"Alberto"},{"family":"Moss","given":"Arthur J."},{"family":"Schwartz","given":"Peter J."}],"issued":{"date-parts":[["1996",3,1]]}}}],"schema":"https://github.com/citation-style-language/schema/raw/master/csl-citation.json"} </w:instrText>
      </w:r>
      <w:r w:rsidR="002E3AFC">
        <w:rPr>
          <w:rFonts w:cs="Times New Roman"/>
          <w:color w:val="000000" w:themeColor="text1"/>
          <w:lang w:val="en-US"/>
        </w:rPr>
        <w:fldChar w:fldCharType="separate"/>
      </w:r>
      <w:r w:rsidR="0090085B">
        <w:rPr>
          <w:rFonts w:cs="Times New Roman"/>
          <w:noProof/>
          <w:color w:val="000000" w:themeColor="text1"/>
          <w:lang w:val="en-US"/>
        </w:rPr>
        <w:t>(Kirk et al., 2022; Lipponen &amp; Tarvainen, 2019; Malik et al., 1996)</w:t>
      </w:r>
      <w:r w:rsidR="002E3AFC">
        <w:rPr>
          <w:rFonts w:cs="Times New Roman"/>
          <w:color w:val="000000" w:themeColor="text1"/>
          <w:lang w:val="en-US"/>
        </w:rPr>
        <w:fldChar w:fldCharType="end"/>
      </w:r>
      <w:r w:rsidR="00841E62" w:rsidRPr="00624D10">
        <w:rPr>
          <w:rFonts w:cs="Times New Roman"/>
          <w:color w:val="000000" w:themeColor="text1"/>
          <w:lang w:val="en-US"/>
        </w:rPr>
        <w:t>. NN intervals were then used to compute SDNN and RMSSD as follows:</w:t>
      </w:r>
    </w:p>
    <w:p w14:paraId="501ED877" w14:textId="77777777" w:rsidR="00841E62" w:rsidRPr="00624D10" w:rsidRDefault="00841E62" w:rsidP="00841E62">
      <w:pPr>
        <w:jc w:val="right"/>
        <w:rPr>
          <w:rFonts w:eastAsiaTheme="minorEastAsia" w:cs="Times New Roman"/>
          <w:color w:val="000000" w:themeColor="text1"/>
          <w:lang w:val="en-US"/>
        </w:rPr>
      </w:pPr>
      <m:oMath>
        <m:r>
          <w:rPr>
            <w:rFonts w:ascii="Cambria Math" w:hAnsi="Cambria Math" w:cs="Times New Roman"/>
            <w:color w:val="000000" w:themeColor="text1"/>
            <w:lang w:val="en-US"/>
          </w:rPr>
          <m:t>SDNN=σ(IBI)</m:t>
        </m:r>
      </m:oMath>
      <w:r w:rsidRPr="00624D10">
        <w:rPr>
          <w:rFonts w:eastAsiaTheme="minorEastAsia" w:cs="Times New Roman"/>
          <w:color w:val="000000" w:themeColor="text1"/>
          <w:lang w:val="en-US"/>
        </w:rPr>
        <w:t xml:space="preserve"> </w:t>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t>(3)</w:t>
      </w:r>
      <w:r w:rsidRPr="00624D10">
        <w:rPr>
          <w:rFonts w:eastAsiaTheme="minorEastAsia" w:cs="Times New Roman"/>
          <w:color w:val="000000" w:themeColor="text1"/>
          <w:lang w:val="en-US"/>
        </w:rPr>
        <w:tab/>
      </w:r>
    </w:p>
    <w:p w14:paraId="4A632CEA" w14:textId="77777777" w:rsidR="00841E62" w:rsidRPr="00624D10" w:rsidRDefault="00841E62" w:rsidP="00841E62">
      <w:pPr>
        <w:jc w:val="center"/>
        <w:rPr>
          <w:rFonts w:eastAsiaTheme="minorEastAsia" w:cs="Times New Roman"/>
          <w:color w:val="000000" w:themeColor="text1"/>
          <w:lang w:val="en-US"/>
        </w:rPr>
      </w:pPr>
    </w:p>
    <w:p w14:paraId="59BEE51F" w14:textId="77777777" w:rsidR="00841E62" w:rsidRPr="00624D10" w:rsidRDefault="00841E62" w:rsidP="00841E62">
      <w:pPr>
        <w:jc w:val="right"/>
        <w:rPr>
          <w:rFonts w:eastAsiaTheme="minorEastAsia" w:cs="Times New Roman"/>
          <w:color w:val="000000" w:themeColor="text1"/>
          <w:lang w:val="en-US"/>
        </w:rPr>
      </w:pPr>
      <m:oMath>
        <m:r>
          <w:rPr>
            <w:rFonts w:ascii="Cambria Math" w:eastAsiaTheme="minorEastAsia" w:hAnsi="Cambria Math" w:cs="Times New Roman"/>
            <w:color w:val="000000" w:themeColor="text1"/>
            <w:lang w:val="en-US"/>
          </w:rPr>
          <m:t>RMSSD=</m:t>
        </m:r>
        <m:rad>
          <m:radPr>
            <m:degHide m:val="1"/>
            <m:ctrlPr>
              <w:rPr>
                <w:rFonts w:ascii="Cambria Math" w:eastAsiaTheme="minorEastAsia" w:hAnsi="Cambria Math" w:cs="Times New Roman"/>
                <w:i/>
                <w:color w:val="000000" w:themeColor="text1"/>
                <w:lang w:val="en-US"/>
              </w:rPr>
            </m:ctrlPr>
          </m:radPr>
          <m:deg/>
          <m:e>
            <m:f>
              <m:fPr>
                <m:ctrlPr>
                  <w:rPr>
                    <w:rFonts w:ascii="Cambria Math" w:eastAsiaTheme="minorEastAsia" w:hAnsi="Cambria Math" w:cs="Times New Roman"/>
                    <w:i/>
                    <w:color w:val="000000" w:themeColor="text1"/>
                    <w:lang w:val="en-US"/>
                  </w:rPr>
                </m:ctrlPr>
              </m:fPr>
              <m:num>
                <m:nary>
                  <m:naryPr>
                    <m:chr m:val="∑"/>
                    <m:limLoc m:val="undOvr"/>
                    <m:subHide m:val="1"/>
                    <m:supHide m:val="1"/>
                    <m:ctrlPr>
                      <w:rPr>
                        <w:rFonts w:ascii="Cambria Math" w:eastAsiaTheme="minorEastAsia" w:hAnsi="Cambria Math" w:cs="Times New Roman"/>
                        <w:i/>
                        <w:color w:val="000000" w:themeColor="text1"/>
                        <w:lang w:val="en-US"/>
                      </w:rPr>
                    </m:ctrlPr>
                  </m:naryPr>
                  <m:sub/>
                  <m:sup/>
                  <m:e>
                    <m:sSup>
                      <m:sSupPr>
                        <m:ctrlPr>
                          <w:rPr>
                            <w:rFonts w:ascii="Cambria Math" w:eastAsiaTheme="minorEastAsia" w:hAnsi="Cambria Math" w:cs="Times New Roman"/>
                            <w:i/>
                            <w:color w:val="000000" w:themeColor="text1"/>
                            <w:lang w:val="en-US"/>
                          </w:rPr>
                        </m:ctrlPr>
                      </m:sSupPr>
                      <m:e>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IBI</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m:t>
                                </m:r>
                              </m:e>
                            </m:d>
                            <m:r>
                              <w:rPr>
                                <w:rFonts w:ascii="Cambria Math" w:eastAsiaTheme="minorEastAsia" w:hAnsi="Cambria Math" w:cs="Times New Roman"/>
                                <w:color w:val="000000" w:themeColor="text1"/>
                                <w:lang w:val="en-US"/>
                              </w:rPr>
                              <m:t>-IBI(n-1</m:t>
                            </m:r>
                          </m:e>
                        </m:d>
                        <m:r>
                          <w:rPr>
                            <w:rFonts w:ascii="Cambria Math" w:eastAsiaTheme="minorEastAsia" w:hAnsi="Cambria Math" w:cs="Times New Roman"/>
                            <w:color w:val="000000" w:themeColor="text1"/>
                            <w:lang w:val="en-US"/>
                          </w:rPr>
                          <m:t>)</m:t>
                        </m:r>
                      </m:e>
                      <m:sup>
                        <m:r>
                          <w:rPr>
                            <w:rFonts w:ascii="Cambria Math" w:eastAsiaTheme="minorEastAsia" w:hAnsi="Cambria Math" w:cs="Times New Roman"/>
                            <w:color w:val="000000" w:themeColor="text1"/>
                            <w:lang w:val="en-US"/>
                          </w:rPr>
                          <m:t>2</m:t>
                        </m:r>
                      </m:sup>
                    </m:sSup>
                  </m:e>
                </m:nary>
              </m:num>
              <m:den>
                <m:r>
                  <w:rPr>
                    <w:rFonts w:ascii="Cambria Math" w:eastAsiaTheme="minorEastAsia" w:hAnsi="Cambria Math" w:cs="Times New Roman"/>
                    <w:color w:val="000000" w:themeColor="text1"/>
                    <w:lang w:val="en-US"/>
                  </w:rPr>
                  <m:t>N-1</m:t>
                </m:r>
              </m:den>
            </m:f>
          </m:e>
        </m:rad>
      </m:oMath>
      <w:r w:rsidRPr="00624D10">
        <w:rPr>
          <w:rFonts w:eastAsiaTheme="minorEastAsia" w:cs="Times New Roman"/>
          <w:color w:val="000000" w:themeColor="text1"/>
          <w:lang w:val="en-US"/>
        </w:rPr>
        <w:t xml:space="preserve"> </w:t>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r>
      <w:r w:rsidRPr="00624D10">
        <w:rPr>
          <w:rFonts w:eastAsiaTheme="minorEastAsia" w:cs="Times New Roman"/>
          <w:color w:val="000000" w:themeColor="text1"/>
          <w:lang w:val="en-US"/>
        </w:rPr>
        <w:tab/>
        <w:t>(4)</w:t>
      </w:r>
      <w:r w:rsidRPr="00624D10">
        <w:rPr>
          <w:rFonts w:eastAsiaTheme="minorEastAsia" w:cs="Times New Roman"/>
          <w:color w:val="000000" w:themeColor="text1"/>
          <w:lang w:val="en-US"/>
        </w:rPr>
        <w:tab/>
      </w:r>
    </w:p>
    <w:p w14:paraId="0B68C77B" w14:textId="77777777" w:rsidR="00841E62" w:rsidRPr="00624D10" w:rsidRDefault="00841E62" w:rsidP="00841E62">
      <w:pPr>
        <w:rPr>
          <w:rFonts w:eastAsiaTheme="minorEastAsia" w:cs="Times New Roman"/>
          <w:color w:val="000000" w:themeColor="text1"/>
          <w:lang w:val="en-US"/>
        </w:rPr>
      </w:pPr>
      <w:r w:rsidRPr="00624D10">
        <w:rPr>
          <w:rFonts w:eastAsiaTheme="minorEastAsia" w:cs="Times New Roman"/>
          <w:color w:val="000000" w:themeColor="text1"/>
          <w:lang w:val="en-US"/>
        </w:rPr>
        <w:t xml:space="preserve">where IBI is the inter-beat interval in milliseconds, </w:t>
      </w:r>
      <w:r w:rsidRPr="00624D10">
        <w:rPr>
          <w:rFonts w:eastAsiaTheme="minorEastAsia" w:cs="Times New Roman"/>
          <w:color w:val="000000" w:themeColor="text1"/>
          <w:lang w:val="en-US"/>
        </w:rPr>
        <w:sym w:font="Symbol" w:char="F073"/>
      </w:r>
      <w:r w:rsidRPr="00624D10">
        <w:rPr>
          <w:rFonts w:eastAsiaTheme="minorEastAsia" w:cs="Times New Roman"/>
          <w:color w:val="000000" w:themeColor="text1"/>
          <w:lang w:val="en-US"/>
        </w:rPr>
        <w:t xml:space="preserve"> is the standard deviation, and </w:t>
      </w:r>
      <w:r w:rsidRPr="00624D10">
        <w:rPr>
          <w:rFonts w:eastAsiaTheme="minorEastAsia" w:cs="Times New Roman"/>
          <w:i/>
          <w:iCs/>
          <w:color w:val="000000" w:themeColor="text1"/>
          <w:lang w:val="en-US"/>
        </w:rPr>
        <w:t>N</w:t>
      </w:r>
      <w:r w:rsidRPr="00624D10">
        <w:rPr>
          <w:rFonts w:eastAsiaTheme="minorEastAsia" w:cs="Times New Roman"/>
          <w:color w:val="000000" w:themeColor="text1"/>
          <w:lang w:val="en-US"/>
        </w:rPr>
        <w:t xml:space="preserve"> is the number of NN intervals in the recording. </w:t>
      </w:r>
    </w:p>
    <w:p w14:paraId="4DB97EC4" w14:textId="1860FA2C" w:rsidR="00841E62" w:rsidRPr="00624D10" w:rsidRDefault="00841E62" w:rsidP="00841E62">
      <w:pPr>
        <w:rPr>
          <w:rFonts w:cs="Times New Roman"/>
          <w:color w:val="000000" w:themeColor="text1"/>
          <w:lang w:val="en-US"/>
        </w:rPr>
      </w:pPr>
      <w:r w:rsidRPr="00624D10">
        <w:rPr>
          <w:rFonts w:cs="Times New Roman"/>
          <w:color w:val="000000" w:themeColor="text1"/>
          <w:lang w:val="en-US"/>
        </w:rPr>
        <w:t>We calculated SDNN and RMSSD separately from both rPPG and ECG and computed their absolute difference for each recording (from here on referenced as |SDNN ∆| and |RMSSD∆|</w:t>
      </w:r>
      <w:r w:rsidR="00E96CAB" w:rsidRPr="00624D10">
        <w:rPr>
          <w:rFonts w:cs="Times New Roman"/>
          <w:color w:val="000000" w:themeColor="text1"/>
          <w:lang w:val="en-US"/>
        </w:rPr>
        <w:t>,</w:t>
      </w:r>
      <w:r w:rsidRPr="00624D10">
        <w:rPr>
          <w:rFonts w:cs="Times New Roman"/>
          <w:color w:val="000000" w:themeColor="text1"/>
          <w:lang w:val="en-US"/>
        </w:rPr>
        <w:t xml:space="preserve"> respectively).</w:t>
      </w:r>
    </w:p>
    <w:p w14:paraId="231B8B9D" w14:textId="63D5A885" w:rsidR="002F18A1" w:rsidRPr="00624D10" w:rsidRDefault="002F18A1" w:rsidP="00DE54FF">
      <w:pPr>
        <w:pStyle w:val="Heading4"/>
      </w:pPr>
      <w:r w:rsidRPr="00624D10">
        <w:lastRenderedPageBreak/>
        <w:t>Limits of agreement (LoA)</w:t>
      </w:r>
    </w:p>
    <w:p w14:paraId="18001E12" w14:textId="29C7C83B" w:rsidR="002F18A1" w:rsidRPr="00624D10" w:rsidRDefault="0009249B" w:rsidP="002F18A1">
      <w:pPr>
        <w:rPr>
          <w:rFonts w:cs="Times New Roman"/>
          <w:color w:val="000000" w:themeColor="text1"/>
          <w:lang w:val="en-US"/>
        </w:rPr>
      </w:pPr>
      <w:r w:rsidRPr="00624D10">
        <w:rPr>
          <w:rFonts w:cs="Times New Roman"/>
          <w:color w:val="000000" w:themeColor="text1"/>
          <w:lang w:val="en-US"/>
        </w:rPr>
        <w:t>LoA</w:t>
      </w:r>
      <w:r w:rsidR="002F18A1" w:rsidRPr="00624D10">
        <w:rPr>
          <w:rFonts w:cs="Times New Roman"/>
          <w:color w:val="000000" w:themeColor="text1"/>
          <w:lang w:val="en-US"/>
        </w:rPr>
        <w:t xml:space="preserve"> </w:t>
      </w:r>
      <w:r w:rsidR="0090085B">
        <w:rPr>
          <w:rFonts w:cs="Times New Roman"/>
          <w:color w:val="000000" w:themeColor="text1"/>
          <w:lang w:val="en-US"/>
        </w:rPr>
        <w:fldChar w:fldCharType="begin"/>
      </w:r>
      <w:r w:rsidR="0084578A">
        <w:rPr>
          <w:rFonts w:cs="Times New Roman"/>
          <w:color w:val="000000" w:themeColor="text1"/>
          <w:lang w:val="en-US"/>
        </w:rPr>
        <w:instrText xml:space="preserve"> ADDIN ZOTERO_ITEM CSL_CITATION {"citationID":"dnzaHrwe","properties":{"formattedCitation":"(Bland &amp; Altman, 1999, 2007)","plainCitation":"(Bland &amp; Altman, 1999, 2007)","noteIndex":0},"citationItems":[{"id":5385,"uris":["http://zotero.org/users/10351132/items/E6UJLUAM"],"itemData":{"id":5385,"type":"article-journal","abstract":"Agreement between two methods of clinical measurement can be quantified using the differences between observations made using the two methods on the same subjects. The 95% limits of agreement, estimated by mean difference 1.96 standard deviation of the differences, provide an interval within which 95% of differences between measurements by the two methods are expected to lie. We describe how graphical methods can be used to investigate the assumptions of the method and we also give confidence intervals. We extend the basic approach to data where there is a relationship between difference and magnitude, both with a simple logarithmic transformation approach and a new, more general, regression approach. We discuss the importance of the repeatability of each method separately and compare an estimate of this to the limits of agreement. We extend the limits of agreement approach to data with repeated measurements, proposing new estimates for equal numbers of replicates by each method on each subject, for unequal numbers of replicates, and for replicated data collected in pairs, where the underlying value of the quantity being measured is changing. Finally, we describe a nonparametric approach to comparing methods.","container-title":"Statistical Methods in Medical Research","DOI":"10.1177/096228029900800204","ISSN":"0962-2802","issue":"2","journalAbbreviation":"Stat Methods Med Res","language":"en","page":"135-160","publisher":"SAGE Publications Ltd STM","source":"SAGE Journals","title":"Measuring agreement in method comparison studies","volume":"8","author":[{"family":"Bland","given":"J Martin"},{"family":"Altman","given":"Douglas G"}],"issued":{"date-parts":[["1999",4,1]]}}},{"id":73,"uris":["http://zotero.org/users/10351132/items/QKF8TVQH"],"itemData":{"id":73,"type":"article-journal","abstract":"Limits of agreement provide a straightforward and intuitive approach to agreement between different methods for measuring the same quantity. When pairs of observations using the two methods are independent, i.e., on different subjects, the calculations are very simple and straightforward. Some authors collect repeated data, either as repeated pairs of measurements on the same subject, whose true value of the measured quantity may be changing, or more than one measurement by one or both methods of an unchanging underlying quantity. In this paper we describe methods for analysing such clustered observations, both when the underlying quantity is assumed to be changing and when it is not.","container-title":"Journal of Biopharmaceutical Statistics","DOI":"10.1080/10543400701329422","ISSN":"1054-3406","issue":"4","note":"_eprint: https://doi.org/10.1080/10543400701329422","page":"571-582","PMID":"17613642","publisher":"Taylor &amp; Francis","source":"Taylor and Francis+NEJM","title":"Agreement Between Methods of Measurement with Multiple Observations Per Individual","volume":"17","author":[{"family":"Bland","given":"J. Martin"},{"family":"Altman","given":"Douglas G."}],"issued":{"date-parts":[["2007",7,2]]}}}],"schema":"https://github.com/citation-style-language/schema/raw/master/csl-citation.json"} </w:instrText>
      </w:r>
      <w:r w:rsidR="0090085B">
        <w:rPr>
          <w:rFonts w:cs="Times New Roman"/>
          <w:color w:val="000000" w:themeColor="text1"/>
          <w:lang w:val="en-US"/>
        </w:rPr>
        <w:fldChar w:fldCharType="separate"/>
      </w:r>
      <w:r w:rsidR="0084578A">
        <w:rPr>
          <w:rFonts w:cs="Times New Roman"/>
          <w:noProof/>
          <w:color w:val="000000" w:themeColor="text1"/>
          <w:lang w:val="en-US"/>
        </w:rPr>
        <w:t>(Bland &amp; Altman, 1999, 2007)</w:t>
      </w:r>
      <w:r w:rsidR="0090085B">
        <w:rPr>
          <w:rFonts w:cs="Times New Roman"/>
          <w:color w:val="000000" w:themeColor="text1"/>
          <w:lang w:val="en-US"/>
        </w:rPr>
        <w:fldChar w:fldCharType="end"/>
      </w:r>
      <w:r w:rsidR="002F18A1" w:rsidRPr="00624D10">
        <w:rPr>
          <w:rFonts w:cs="Times New Roman"/>
          <w:color w:val="000000" w:themeColor="text1"/>
          <w:lang w:val="en-US"/>
        </w:rPr>
        <w:t xml:space="preserve"> were calculated for average </w:t>
      </w:r>
      <w:r w:rsidR="00C65E81" w:rsidRPr="00624D10">
        <w:rPr>
          <w:rFonts w:cs="Times New Roman"/>
          <w:color w:val="000000" w:themeColor="text1"/>
          <w:lang w:val="en-US"/>
        </w:rPr>
        <w:t>HR</w:t>
      </w:r>
      <w:r w:rsidR="002F18A1" w:rsidRPr="00624D10">
        <w:rPr>
          <w:rFonts w:cs="Times New Roman"/>
          <w:color w:val="000000" w:themeColor="text1"/>
          <w:lang w:val="en-US"/>
        </w:rPr>
        <w:t>, SDNN, and RMSSD. The LoA method is widely used to compare accuracy between methods. LoA is primarily a graphical technique that plots the difference between two methods against their average, highlighting potential bias as well as the expected range of future differences. Given our experimental design, we employed the calculation method for repeated measures when the true value is not constant</w:t>
      </w:r>
      <w:r w:rsidR="0084578A">
        <w:rPr>
          <w:rFonts w:cs="Times New Roman"/>
          <w:color w:val="000000" w:themeColor="text1"/>
          <w:lang w:val="en-US"/>
        </w:rPr>
        <w:t xml:space="preserve"> </w:t>
      </w:r>
      <w:r w:rsidR="0084578A">
        <w:rPr>
          <w:rFonts w:cs="Times New Roman"/>
          <w:color w:val="000000" w:themeColor="text1"/>
          <w:lang w:val="en-US"/>
        </w:rPr>
        <w:fldChar w:fldCharType="begin"/>
      </w:r>
      <w:r w:rsidR="0084578A">
        <w:rPr>
          <w:rFonts w:cs="Times New Roman"/>
          <w:color w:val="000000" w:themeColor="text1"/>
          <w:lang w:val="en-US"/>
        </w:rPr>
        <w:instrText xml:space="preserve"> ADDIN ZOTERO_ITEM CSL_CITATION {"citationID":"bNiSs0Hu","properties":{"formattedCitation":"(Haghayegh et al., 2020)","plainCitation":"(Haghayegh et al., 2020)","noteIndex":0},"citationItems":[{"id":69,"uris":["http://zotero.org/users/10351132/items/Z4BR8M42"],"itemData":{"id":69,"type":"article-journal","abstract":"The rapid emergence of new measurement instruments and methods requires personnel and researchers of different disciplines to know the correct statistical methods to utilize to compare their performance with reference ones and properly interpret findings. We discuss the often-made mistake of applying the inappropriate correlation and regression statistical approaches to compare methods and then explain the concepts of agreement and reliability. Then, we introduce the intraclass correlation as a measure of inter-rater reliability, and the Bland–Altman plot as a measure of agreement, and we provide formulae to calculate them along with illustrative examples for different types of study designs, specifically single measurement per subject, repeated measurement while the true value is constant, and repeated measurement when the true value is not constant. We emphasize the requirement to validate the assumptions of these statistical approaches, and also how to deal with violations and provide formulae on how to calculate the confidence interval for estimated values of agreement and intraclass correlation. Finally, we explain how to interpret and report the findings of these statistical analyses.","container-title":"Physiological Measurement","DOI":"10.1088/1361-6579/ab86d6","ISSN":"0967-3334","issue":"5","journalAbbreviation":"Physiol. Meas.","language":"en","page":"055012","publisher":"IOP Publishing","source":"Institute of Physics","title":"A comprehensive guideline for Bland–Altman and intra class correlation calculations to properly compare two methods of measurement and interpret findings","volume":"41","author":[{"family":"Haghayegh","given":"Shahab"},{"family":"Kang","given":"Hyeon-Ah"},{"family":"Khoshnevis","given":"Sepideh"},{"family":"Smolensky","given":"Michael H."},{"family":"Diller","given":"Kenneth R."}],"issued":{"date-parts":[["2020",6]]}}}],"schema":"https://github.com/citation-style-language/schema/raw/master/csl-citation.json"} </w:instrText>
      </w:r>
      <w:r w:rsidR="0084578A">
        <w:rPr>
          <w:rFonts w:cs="Times New Roman"/>
          <w:color w:val="000000" w:themeColor="text1"/>
          <w:lang w:val="en-US"/>
        </w:rPr>
        <w:fldChar w:fldCharType="separate"/>
      </w:r>
      <w:r w:rsidR="0084578A">
        <w:rPr>
          <w:rFonts w:cs="Times New Roman"/>
          <w:noProof/>
          <w:color w:val="000000" w:themeColor="text1"/>
          <w:lang w:val="en-US"/>
        </w:rPr>
        <w:t>(Haghayegh et al., 2020)</w:t>
      </w:r>
      <w:r w:rsidR="0084578A">
        <w:rPr>
          <w:rFonts w:cs="Times New Roman"/>
          <w:color w:val="000000" w:themeColor="text1"/>
          <w:lang w:val="en-US"/>
        </w:rPr>
        <w:fldChar w:fldCharType="end"/>
      </w:r>
      <w:r w:rsidR="002F18A1" w:rsidRPr="00624D10">
        <w:rPr>
          <w:rFonts w:cs="Times New Roman"/>
          <w:color w:val="000000" w:themeColor="text1"/>
          <w:lang w:val="en-US"/>
        </w:rPr>
        <w:t>.</w:t>
      </w:r>
    </w:p>
    <w:p w14:paraId="748883E9" w14:textId="2E65FEF3" w:rsidR="002F18A1" w:rsidRPr="00624D10" w:rsidRDefault="001B49EE" w:rsidP="00DE54FF">
      <w:pPr>
        <w:pStyle w:val="Heading2"/>
        <w:rPr>
          <w:lang w:val="en-US"/>
        </w:rPr>
      </w:pPr>
      <w:r w:rsidRPr="00624D10">
        <w:rPr>
          <w:lang w:val="en-US"/>
        </w:rPr>
        <w:t>Appendix D</w:t>
      </w:r>
      <w:r w:rsidR="00B41BC5" w:rsidRPr="00624D10">
        <w:rPr>
          <w:lang w:val="en-US"/>
        </w:rPr>
        <w:t xml:space="preserve"> – Coding of </w:t>
      </w:r>
      <w:r w:rsidR="003F56E2" w:rsidRPr="00624D10">
        <w:rPr>
          <w:lang w:val="en-US"/>
        </w:rPr>
        <w:t>personal</w:t>
      </w:r>
      <w:r w:rsidR="00B41BC5" w:rsidRPr="00624D10">
        <w:rPr>
          <w:lang w:val="en-US"/>
        </w:rPr>
        <w:t xml:space="preserve"> </w:t>
      </w:r>
      <w:r w:rsidR="003F56E2" w:rsidRPr="00624D10">
        <w:rPr>
          <w:lang w:val="en-US"/>
        </w:rPr>
        <w:t>and video features</w:t>
      </w:r>
    </w:p>
    <w:p w14:paraId="40E530EF" w14:textId="119330F8" w:rsidR="00B41BC5" w:rsidRPr="00624D10" w:rsidRDefault="00B41BC5" w:rsidP="00B41BC5">
      <w:pPr>
        <w:rPr>
          <w:rFonts w:cs="Times New Roman"/>
          <w:color w:val="000000" w:themeColor="text1"/>
          <w:lang w:val="en-US"/>
        </w:rPr>
      </w:pPr>
      <w:r w:rsidRPr="00624D10">
        <w:rPr>
          <w:rFonts w:cs="Times New Roman"/>
          <w:color w:val="000000" w:themeColor="text1"/>
          <w:lang w:val="en-US"/>
        </w:rPr>
        <w:t>Skin tone and the presence of objects covering the face were coded manually by independent reviewers. Skin tone was assessed using the Fitzpatrick scale</w:t>
      </w:r>
      <w:r w:rsidR="0084578A">
        <w:rPr>
          <w:rFonts w:cs="Times New Roman"/>
          <w:color w:val="000000" w:themeColor="text1"/>
          <w:lang w:val="en-US"/>
        </w:rPr>
        <w:t xml:space="preserve"> </w:t>
      </w:r>
      <w:r w:rsidR="0084578A">
        <w:rPr>
          <w:rFonts w:cs="Times New Roman"/>
          <w:color w:val="000000" w:themeColor="text1"/>
          <w:lang w:val="en-US"/>
        </w:rPr>
        <w:fldChar w:fldCharType="begin"/>
      </w:r>
      <w:r w:rsidR="0084578A">
        <w:rPr>
          <w:rFonts w:cs="Times New Roman"/>
          <w:color w:val="000000" w:themeColor="text1"/>
          <w:lang w:val="en-US"/>
        </w:rPr>
        <w:instrText xml:space="preserve"> ADDIN ZOTERO_ITEM CSL_CITATION {"citationID":"oXArNFpi","properties":{"formattedCitation":"(Fitzpatrick, 1988)","plainCitation":"(Fitzpatrick, 1988)","noteIndex":0},"citationItems":[{"id":774,"uris":["http://zotero.org/users/10351132/items/ZT32YVF5"],"itemData":{"id":774,"type":"article-journal","abstract":"The concept of sun-reactive \"skin typing\" was created in 19751 for a specific need: to be able to classify persons with white skin in order to select the correct initial doses of ultraviolet A (UVA) (in joules per cubic centimeter) in the application of the then newly developed technique for the treatment of psoriasis—oral methoxsalen photochemotherapy (PUVA).2 The need arose as a result of experience with several patients who were a \"dark\" phenotype (brown or even black hair, and some with brown eyes) but, to our surprise, developed severe phototoxic reactions following oral ingestion of 0.6 mg/kg of methoxsalen and then, two hours later, were exposed to 4 to 6 J/cm2. These initial doses were obviously too high, and it was then understood that the estimation of the white-skinned person's tolerance level to oral PUVA could not be based solely on the phenotype (hair and eye color).","container-title":"Archives of Dermatology","DOI":"10.1001/archderm.1988.01670060015008","ISSN":"0003-987X","issue":"6","journalAbbreviation":"Archives of Dermatology","page":"869-871","source":"Silverchair","title":"The Validity and Practicality of Sun-Reactive Skin Types I Through VI","volume":"124","author":[{"family":"Fitzpatrick","given":"Thomas B."}],"issued":{"date-parts":[["1988",6,1]]}}}],"schema":"https://github.com/citation-style-language/schema/raw/master/csl-citation.json"} </w:instrText>
      </w:r>
      <w:r w:rsidR="0084578A">
        <w:rPr>
          <w:rFonts w:cs="Times New Roman"/>
          <w:color w:val="000000" w:themeColor="text1"/>
          <w:lang w:val="en-US"/>
        </w:rPr>
        <w:fldChar w:fldCharType="separate"/>
      </w:r>
      <w:r w:rsidR="0084578A">
        <w:rPr>
          <w:rFonts w:cs="Times New Roman"/>
          <w:noProof/>
          <w:color w:val="000000" w:themeColor="text1"/>
          <w:lang w:val="en-US"/>
        </w:rPr>
        <w:t>(Fitzpatrick, 1988)</w:t>
      </w:r>
      <w:r w:rsidR="0084578A">
        <w:rPr>
          <w:rFonts w:cs="Times New Roman"/>
          <w:color w:val="000000" w:themeColor="text1"/>
          <w:lang w:val="en-US"/>
        </w:rPr>
        <w:fldChar w:fldCharType="end"/>
      </w:r>
      <w:r w:rsidRPr="00624D10">
        <w:rPr>
          <w:rFonts w:cs="Times New Roman"/>
          <w:color w:val="000000" w:themeColor="text1"/>
          <w:lang w:val="en-US"/>
        </w:rPr>
        <w:t>. The Fitzpatrick scale is a 6-point scale, ranging from near-albino (1) to highly pigmented (6). It is widely used, including in the field of rPGG research</w:t>
      </w:r>
      <w:r w:rsidR="0084578A">
        <w:rPr>
          <w:rFonts w:cs="Times New Roman"/>
          <w:color w:val="000000" w:themeColor="text1"/>
          <w:lang w:val="en-US"/>
        </w:rPr>
        <w:t xml:space="preserve"> </w:t>
      </w:r>
      <w:r w:rsidR="0084578A">
        <w:rPr>
          <w:rFonts w:cs="Times New Roman"/>
          <w:color w:val="000000" w:themeColor="text1"/>
          <w:lang w:val="en-US"/>
        </w:rPr>
        <w:fldChar w:fldCharType="begin"/>
      </w:r>
      <w:r w:rsidR="00530B5E">
        <w:rPr>
          <w:rFonts w:cs="Times New Roman"/>
          <w:color w:val="000000" w:themeColor="text1"/>
          <w:lang w:val="en-US"/>
        </w:rPr>
        <w:instrText xml:space="preserve"> ADDIN ZOTERO_ITEM CSL_CITATION {"citationID":"1eCoIeX5","properties":{"formattedCitation":"(Fine et al., 2021)","plainCitation":"(Fine et al., 2021)","noteIndex":0},"citationItems":[{"id":603,"uris":["http://zotero.org/users/10351132/items/TYYPI8FM"],"itemData":{"id":603,"type":"article-journal","abstract":"Photoplethysmography (PPG) is a low-cost, noninvasive optical technique that uses change in light transmission with changes in blood volume within tissue to provide information for cardiovascular health and fitness. As remote health and wearable medical devices become more prevalent, PPG devices are being developed as part of wearable systems to monitor parameters such as heart rate (HR) that do not require complex analysis of the PPG waveform. However, complex analyses of the PPG waveform yield valuable clinical information, such as: blood pressure, respiratory information, sympathetic nervous system activity, and heart rate variability. Systems aiming to derive such complex parameters do not always account for realistic sources of noise, as testing is performed within controlled parameter spaces. A wearable monitoring tool to be used beyond fitness and heart rate must account for noise sources originating from individual patient variations (e.g., skin tone, obesity, age, and gender), physiology (e.g., respiration, venous pulsation, body site of measurement, and body temperature), and external perturbations of the device itself (e.g., motion artifact, ambient light, and applied pressure to the skin). Here, we present a comprehensive review of the literature that aims to summarize these noise sources for future PPG device development for use in health monitoring.","container-title":"Biosensors","DOI":"10.3390/bios11040126","ISSN":"2079-6374","issue":"4","journalAbbreviation":"Biosensors (Basel)","page":"126","PMID":"33923469","PMCID":"PMC8073123","source":"PubMed Central","title":"Sources of Inaccuracy in Photoplethysmography for Continuous Cardiovascular Monitoring","volume":"11","author":[{"family":"Fine","given":"Jesse"},{"family":"Branan","given":"Kimberly L."},{"family":"Rodriguez","given":"Andres J."},{"family":"Boonya-ananta","given":"Tananant"},{"family":"Ajmal","given":""},{"family":"Ramella-Roman","given":"Jessica C."},{"family":"McShane","given":"Michael J."},{"family":"Coté","given":"Gerard L."}],"issued":{"date-parts":[["2021",4,16]]}}}],"schema":"https://github.com/citation-style-language/schema/raw/master/csl-citation.json"} </w:instrText>
      </w:r>
      <w:r w:rsidR="0084578A">
        <w:rPr>
          <w:rFonts w:cs="Times New Roman"/>
          <w:color w:val="000000" w:themeColor="text1"/>
          <w:lang w:val="en-US"/>
        </w:rPr>
        <w:fldChar w:fldCharType="separate"/>
      </w:r>
      <w:r w:rsidR="00530B5E">
        <w:rPr>
          <w:rFonts w:cs="Times New Roman"/>
          <w:noProof/>
          <w:color w:val="000000" w:themeColor="text1"/>
          <w:lang w:val="en-US"/>
        </w:rPr>
        <w:t>(Fine et al., 2021)</w:t>
      </w:r>
      <w:r w:rsidR="0084578A">
        <w:rPr>
          <w:rFonts w:cs="Times New Roman"/>
          <w:color w:val="000000" w:themeColor="text1"/>
          <w:lang w:val="en-US"/>
        </w:rPr>
        <w:fldChar w:fldCharType="end"/>
      </w:r>
      <w:r w:rsidRPr="00624D10">
        <w:rPr>
          <w:rFonts w:cs="Times New Roman"/>
          <w:color w:val="000000" w:themeColor="text1"/>
          <w:lang w:val="en-US"/>
        </w:rPr>
        <w:t>. The presence of other objects covering the face, such as long hair, facial hair, glasses, or accessories was coded as a dichotomous variable (present/absent).</w:t>
      </w:r>
    </w:p>
    <w:p w14:paraId="33932441" w14:textId="77777777" w:rsidR="00B41BC5" w:rsidRPr="00624D10" w:rsidRDefault="00B41BC5" w:rsidP="00B41BC5">
      <w:pPr>
        <w:rPr>
          <w:rFonts w:cs="Times New Roman"/>
          <w:color w:val="000000" w:themeColor="text1"/>
          <w:lang w:val="en-US"/>
        </w:rPr>
      </w:pPr>
      <w:r w:rsidRPr="00624D10">
        <w:rPr>
          <w:rFonts w:cs="Times New Roman"/>
          <w:color w:val="000000" w:themeColor="text1"/>
          <w:lang w:val="en-US"/>
        </w:rPr>
        <w:t>Illumination was measured as the average luminance value (L channel in the LAB color space) of all facial skin pixels. To improve the robustness of this measurement against transient illuminations variations, for each recording 10 random frames were sampled and their average luminance value was computed.</w:t>
      </w:r>
    </w:p>
    <w:p w14:paraId="2EE2ACE1" w14:textId="436058E5" w:rsidR="00B41BC5" w:rsidRPr="00624D10" w:rsidRDefault="00B41BC5" w:rsidP="00B41BC5">
      <w:pPr>
        <w:rPr>
          <w:rFonts w:cs="Times New Roman"/>
          <w:color w:val="000000" w:themeColor="text1"/>
          <w:lang w:val="en-US"/>
        </w:rPr>
      </w:pPr>
      <w:r w:rsidRPr="00624D10">
        <w:rPr>
          <w:rFonts w:cs="Times New Roman"/>
          <w:color w:val="000000" w:themeColor="text1"/>
          <w:lang w:val="en-US"/>
        </w:rPr>
        <w:t xml:space="preserve">Head movement and rotation were measured with the help of the computer vision library MediaPipe FaceMesh </w:t>
      </w:r>
      <w:r w:rsidRPr="00624D10">
        <w:rPr>
          <w:rFonts w:cs="Times New Roman"/>
          <w:noProof/>
          <w:color w:val="000000" w:themeColor="text1"/>
          <w:lang w:val="en-US"/>
        </w:rPr>
        <w:t>(Kartynnik et al., 2019)</w:t>
      </w:r>
      <w:r w:rsidRPr="00624D10">
        <w:rPr>
          <w:rFonts w:cs="Times New Roman"/>
          <w:color w:val="000000" w:themeColor="text1"/>
          <w:lang w:val="en-US"/>
        </w:rPr>
        <w:t>. Head movement was quantified by the sum of squared distances (measured in pixels) that the facial landmark corresponding to the tip of the nose (landmark index 1) moved throughout the recording. Head rotation was quantified as the sum of squared rotation angles for the same landmark, extracted using the solve_PnP function of the computer vision library OpenCV</w:t>
      </w:r>
      <w:r w:rsidR="00530B5E">
        <w:rPr>
          <w:rFonts w:cs="Times New Roman"/>
          <w:color w:val="000000" w:themeColor="text1"/>
          <w:lang w:val="en-US"/>
        </w:rPr>
        <w:t xml:space="preserve"> </w:t>
      </w:r>
      <w:r w:rsidR="00530B5E">
        <w:rPr>
          <w:rFonts w:cs="Times New Roman"/>
          <w:color w:val="000000" w:themeColor="text1"/>
          <w:lang w:val="en-US"/>
        </w:rPr>
        <w:fldChar w:fldCharType="begin"/>
      </w:r>
      <w:r w:rsidR="00530B5E">
        <w:rPr>
          <w:rFonts w:cs="Times New Roman"/>
          <w:color w:val="000000" w:themeColor="text1"/>
          <w:lang w:val="en-US"/>
        </w:rPr>
        <w:instrText xml:space="preserve"> ADDIN ZOTERO_ITEM CSL_CITATION {"citationID":"dlB8rkvF","properties":{"formattedCitation":"(Bradski, n.d.)","plainCitation":"(Bradski, n.d.)","noteIndex":0},"citationItems":[{"id":773,"uris":["http://zotero.org/users/10351132/items/HEMFKPSS"],"itemData":{"id":773,"type":"webpage","abstract":"OpenCV is an open-source, computer-vision library for extracting and processing meaningful data from images.","container-title":"Dr. Dobb's","title":"The OpenCV Library","URL":"http://www.drdobbs.com/open-source/the-opencv-library/184404319","author":[{"family":"Bradski","given":"Gary"}],"accessed":{"date-parts":[["2023",12,27]]}}}],"schema":"https://github.com/citation-style-language/schema/raw/master/csl-citation.json"} </w:instrText>
      </w:r>
      <w:r w:rsidR="00530B5E">
        <w:rPr>
          <w:rFonts w:cs="Times New Roman"/>
          <w:color w:val="000000" w:themeColor="text1"/>
          <w:lang w:val="en-US"/>
        </w:rPr>
        <w:fldChar w:fldCharType="separate"/>
      </w:r>
      <w:r w:rsidR="00530B5E">
        <w:rPr>
          <w:rFonts w:cs="Times New Roman"/>
          <w:noProof/>
          <w:color w:val="000000" w:themeColor="text1"/>
          <w:lang w:val="en-US"/>
        </w:rPr>
        <w:t>(Bradski, n.d.)</w:t>
      </w:r>
      <w:r w:rsidR="00530B5E">
        <w:rPr>
          <w:rFonts w:cs="Times New Roman"/>
          <w:color w:val="000000" w:themeColor="text1"/>
          <w:lang w:val="en-US"/>
        </w:rPr>
        <w:fldChar w:fldCharType="end"/>
      </w:r>
      <w:r w:rsidRPr="00624D10">
        <w:rPr>
          <w:rFonts w:cs="Times New Roman"/>
          <w:color w:val="000000" w:themeColor="text1"/>
          <w:lang w:val="en-US"/>
        </w:rPr>
        <w:t xml:space="preserve">. Both metrics were normalized by </w:t>
      </w:r>
      <w:r w:rsidRPr="00624D10">
        <w:rPr>
          <w:rFonts w:cs="Times New Roman"/>
          <w:color w:val="000000" w:themeColor="text1"/>
          <w:lang w:val="en-US"/>
        </w:rPr>
        <w:lastRenderedPageBreak/>
        <w:t xml:space="preserve">dividing them by the </w:t>
      </w:r>
      <w:r w:rsidR="007F546C" w:rsidRPr="00624D10">
        <w:rPr>
          <w:rFonts w:cs="Times New Roman"/>
          <w:color w:val="000000" w:themeColor="text1"/>
          <w:lang w:val="en-US"/>
        </w:rPr>
        <w:t>video length</w:t>
      </w:r>
      <w:r w:rsidRPr="00624D10">
        <w:rPr>
          <w:rFonts w:cs="Times New Roman"/>
          <w:color w:val="000000" w:themeColor="text1"/>
          <w:lang w:val="en-US"/>
        </w:rPr>
        <w:t>. A total movement parameter was calculated by summing the movement and rotation values.</w:t>
      </w:r>
    </w:p>
    <w:p w14:paraId="490EF05B" w14:textId="25B81771" w:rsidR="00B41BC5" w:rsidRPr="00624D10" w:rsidRDefault="00B41BC5" w:rsidP="00B41BC5">
      <w:pPr>
        <w:rPr>
          <w:rFonts w:cs="Times New Roman"/>
          <w:color w:val="000000" w:themeColor="text1"/>
          <w:lang w:val="en-US"/>
        </w:rPr>
      </w:pPr>
      <w:r w:rsidRPr="00624D10">
        <w:rPr>
          <w:rFonts w:cs="Times New Roman"/>
          <w:color w:val="000000" w:themeColor="text1"/>
          <w:lang w:val="en-US"/>
        </w:rPr>
        <w:t>We also assessed whether participants moved their hands towards/in front of their face during a recording. For this</w:t>
      </w:r>
      <w:r w:rsidR="00A16D14" w:rsidRPr="00624D10">
        <w:rPr>
          <w:rFonts w:cs="Times New Roman"/>
          <w:color w:val="000000" w:themeColor="text1"/>
          <w:lang w:val="en-US"/>
        </w:rPr>
        <w:t>,</w:t>
      </w:r>
      <w:r w:rsidRPr="00624D10">
        <w:rPr>
          <w:rFonts w:cs="Times New Roman"/>
          <w:color w:val="000000" w:themeColor="text1"/>
          <w:lang w:val="en-US"/>
        </w:rPr>
        <w:t xml:space="preserve"> we again used the computer vision library MediaPipe Hands </w:t>
      </w:r>
      <w:r w:rsidR="00530B5E">
        <w:rPr>
          <w:rFonts w:cs="Times New Roman"/>
          <w:color w:val="000000" w:themeColor="text1"/>
          <w:lang w:val="en-US"/>
        </w:rPr>
        <w:fldChar w:fldCharType="begin"/>
      </w:r>
      <w:r w:rsidR="005F2FAC">
        <w:rPr>
          <w:rFonts w:cs="Times New Roman"/>
          <w:color w:val="000000" w:themeColor="text1"/>
          <w:lang w:val="en-US"/>
        </w:rPr>
        <w:instrText xml:space="preserve"> ADDIN ZOTERO_ITEM CSL_CITATION {"citationID":"4B4M4RqY","properties":{"formattedCitation":"(Zhang et al., 2020)","plainCitation":"(Zhang et al., 2020)","noteIndex":0},"citationItems":[{"id":775,"uris":["http://zotero.org/users/10351132/items/3T64C59W"],"itemData":{"id":775,"type":"article","abstract":"We present a real-time on-device hand tracking pipeline that predicts hand skeleton from single RGB camera for AR/VR applications. The pipeline consists of two models: 1) a palm detector, 2) a hand landmark model. It's implemented via MediaPipe, a framework for building cross-platform ML solutions. The proposed model and pipeline architecture demonstrates real-time inference speed on mobile GPUs and high prediction quality. MediaPipe Hands is open sourced at https://mediapipe.dev.","DOI":"10.48550/arXiv.2006.10214","note":"arXiv:2006.10214 [cs]","number":"arXiv:2006.10214","publisher":"arXiv","source":"arXiv.org","title":"MediaPipe Hands: On-device Real-time Hand Tracking","title-short":"MediaPipe Hands","URL":"http://arxiv.org/abs/2006.10214","author":[{"family":"Zhang","given":"Fan"},{"family":"Bazarevsky","given":"Valentin"},{"family":"Vakunov","given":"Andrey"},{"family":"Tkachenka","given":"Andrei"},{"family":"Sung","given":"George"},{"family":"Chang","given":"Chuo-Ling"},{"family":"Grundmann","given":"Matthias"}],"accessed":{"date-parts":[["2023",12,27]]},"issued":{"date-parts":[["2020",6,17]]}}}],"schema":"https://github.com/citation-style-language/schema/raw/master/csl-citation.json"} </w:instrText>
      </w:r>
      <w:r w:rsidR="00530B5E">
        <w:rPr>
          <w:rFonts w:cs="Times New Roman"/>
          <w:color w:val="000000" w:themeColor="text1"/>
          <w:lang w:val="en-US"/>
        </w:rPr>
        <w:fldChar w:fldCharType="separate"/>
      </w:r>
      <w:r w:rsidR="005F2FAC">
        <w:rPr>
          <w:rFonts w:cs="Times New Roman"/>
          <w:noProof/>
          <w:color w:val="000000" w:themeColor="text1"/>
          <w:lang w:val="en-US"/>
        </w:rPr>
        <w:t>(Zhang et al., 2020)</w:t>
      </w:r>
      <w:r w:rsidR="00530B5E">
        <w:rPr>
          <w:rFonts w:cs="Times New Roman"/>
          <w:color w:val="000000" w:themeColor="text1"/>
          <w:lang w:val="en-US"/>
        </w:rPr>
        <w:fldChar w:fldCharType="end"/>
      </w:r>
      <w:r w:rsidRPr="00624D10">
        <w:rPr>
          <w:rFonts w:cs="Times New Roman"/>
          <w:color w:val="000000" w:themeColor="text1"/>
          <w:lang w:val="en-US"/>
        </w:rPr>
        <w:t xml:space="preserve"> to measure the percentage of video frames in which hands were detected.</w:t>
      </w:r>
    </w:p>
    <w:p w14:paraId="56DB47DE" w14:textId="77777777" w:rsidR="00442EF7" w:rsidRPr="00624D10" w:rsidRDefault="00B0664A" w:rsidP="00B0664A">
      <w:pPr>
        <w:pStyle w:val="Heading2"/>
        <w:rPr>
          <w:lang w:val="en-US"/>
        </w:rPr>
      </w:pPr>
      <w:r w:rsidRPr="00624D10">
        <w:rPr>
          <w:lang w:val="en-US"/>
        </w:rPr>
        <w:t>Appendix E</w:t>
      </w:r>
      <w:r w:rsidR="007124FC" w:rsidRPr="00624D10">
        <w:rPr>
          <w:lang w:val="en-US"/>
        </w:rPr>
        <w:t xml:space="preserve"> – Distribution of DTW distances</w:t>
      </w:r>
    </w:p>
    <w:p w14:paraId="573A70F2" w14:textId="212D6871" w:rsidR="007124FC" w:rsidRPr="00624D10" w:rsidRDefault="007124FC" w:rsidP="00A46560">
      <w:pPr>
        <w:ind w:firstLine="0"/>
        <w:rPr>
          <w:color w:val="000000" w:themeColor="text1"/>
          <w:lang w:val="en-US"/>
        </w:rPr>
      </w:pPr>
      <w:r w:rsidRPr="00624D10">
        <w:rPr>
          <w:color w:val="000000" w:themeColor="text1"/>
          <w:lang w:val="en-US"/>
        </w:rPr>
        <w:t xml:space="preserve"> </w:t>
      </w:r>
      <w:r w:rsidR="00B0664A" w:rsidRPr="00624D10">
        <w:rPr>
          <w:rFonts w:cstheme="majorBidi"/>
          <w:color w:val="000000" w:themeColor="text1"/>
          <w:lang w:val="en-US"/>
        </w:rPr>
        <w:t xml:space="preserve"> </w:t>
      </w:r>
      <w:r w:rsidR="00BC09BF" w:rsidRPr="00624D10">
        <w:rPr>
          <w:color w:val="000000" w:themeColor="text1"/>
          <w:lang w:val="en-US"/>
        </w:rPr>
        <w:t xml:space="preserve"> </w:t>
      </w:r>
      <w:r w:rsidR="00B018B3" w:rsidRPr="00624D10">
        <w:rPr>
          <w:color w:val="000000" w:themeColor="text1"/>
          <w:lang w:val="en-US"/>
        </w:rPr>
        <w:t xml:space="preserve"> </w:t>
      </w:r>
      <w:r w:rsidR="0044731E" w:rsidRPr="00624D10">
        <w:rPr>
          <w:noProof/>
          <w:color w:val="000000" w:themeColor="text1"/>
          <w:lang w:val="en-PH" w:eastAsia="en-PH"/>
        </w:rPr>
        <w:drawing>
          <wp:inline distT="0" distB="0" distL="0" distR="0" wp14:anchorId="2F0F5EB0" wp14:editId="1AE667C5">
            <wp:extent cx="2700000" cy="2700000"/>
            <wp:effectExtent l="0" t="0" r="5715" b="5715"/>
            <wp:docPr id="144527174" name="Picture 11" descr="A graph of a number of recor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174" name="Picture 11" descr="A graph of a number of recording&#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rsidR="0044731E" w:rsidRPr="00624D10">
        <w:rPr>
          <w:noProof/>
          <w:color w:val="000000" w:themeColor="text1"/>
          <w:lang w:val="en-PH" w:eastAsia="en-PH"/>
        </w:rPr>
        <w:drawing>
          <wp:inline distT="0" distB="0" distL="0" distR="0" wp14:anchorId="64DF4846" wp14:editId="3C0B5C72">
            <wp:extent cx="2700000" cy="2700000"/>
            <wp:effectExtent l="0" t="0" r="5715" b="5715"/>
            <wp:docPr id="125130245" name="Picture 12" descr="A graph of a number of particip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0245" name="Picture 12" descr="A graph of a number of participan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0DCD2ADB" w14:textId="5D350EDF" w:rsidR="00BC09BF" w:rsidRPr="00624D10" w:rsidRDefault="00BC09BF" w:rsidP="00BC09BF">
      <w:pPr>
        <w:rPr>
          <w:rFonts w:cs="Times New Roman"/>
          <w:i/>
          <w:color w:val="000000" w:themeColor="text1"/>
          <w:lang w:val="en-US"/>
        </w:rPr>
      </w:pPr>
      <w:r w:rsidRPr="00624D10">
        <w:rPr>
          <w:rFonts w:cs="Times New Roman"/>
          <w:i/>
          <w:color w:val="000000" w:themeColor="text1"/>
          <w:lang w:val="en-US"/>
        </w:rPr>
        <w:t xml:space="preserve">Figure A2. </w:t>
      </w:r>
      <w:r w:rsidR="00DE5BCF" w:rsidRPr="00624D10">
        <w:rPr>
          <w:rFonts w:cs="Times New Roman"/>
          <w:i/>
          <w:color w:val="000000" w:themeColor="text1"/>
          <w:lang w:val="en-US"/>
        </w:rPr>
        <w:t xml:space="preserve">Distribution of normalized dynamic time warping (DTW) distances between rPPG- and ECG-derived instantaneous </w:t>
      </w:r>
      <w:r w:rsidR="00C65E81" w:rsidRPr="00624D10">
        <w:rPr>
          <w:rFonts w:cs="Times New Roman"/>
          <w:i/>
          <w:color w:val="000000" w:themeColor="text1"/>
          <w:lang w:val="en-US"/>
        </w:rPr>
        <w:t>HR</w:t>
      </w:r>
      <w:r w:rsidR="00DE5BCF" w:rsidRPr="00624D10">
        <w:rPr>
          <w:rFonts w:cs="Times New Roman"/>
          <w:i/>
          <w:color w:val="000000" w:themeColor="text1"/>
          <w:lang w:val="en-US"/>
        </w:rPr>
        <w:t xml:space="preserve"> trajectories. Left: Histogram of normalized DTW distances across all recordings. Right: Histogram of mean normalized DTW distances per participant, summarizing individual-differences in rPPG performance. The normalized DTW metric reflects the average per-step deviation between trajectories (BPM-consistent units), incorporating </w:t>
      </w:r>
      <w:r w:rsidR="00C65E81" w:rsidRPr="00624D10">
        <w:rPr>
          <w:rFonts w:cs="Times New Roman"/>
          <w:i/>
          <w:color w:val="000000" w:themeColor="text1"/>
          <w:lang w:val="en-US"/>
        </w:rPr>
        <w:t>HR</w:t>
      </w:r>
      <w:r w:rsidR="002009DC" w:rsidRPr="00624D10">
        <w:rPr>
          <w:rFonts w:cs="Times New Roman"/>
          <w:i/>
          <w:color w:val="000000" w:themeColor="text1"/>
          <w:lang w:val="en-US"/>
        </w:rPr>
        <w:t xml:space="preserve"> differences and DTW warping path cost</w:t>
      </w:r>
      <w:r w:rsidR="00A87BC8" w:rsidRPr="00624D10">
        <w:rPr>
          <w:rFonts w:cs="Times New Roman"/>
          <w:i/>
          <w:color w:val="000000" w:themeColor="text1"/>
          <w:lang w:val="en-US"/>
        </w:rPr>
        <w:t xml:space="preserve"> (</w:t>
      </w:r>
      <w:r w:rsidR="00DE5BCF" w:rsidRPr="00624D10">
        <w:rPr>
          <w:rFonts w:cs="Times New Roman"/>
          <w:i/>
          <w:color w:val="000000" w:themeColor="text1"/>
          <w:lang w:val="en-US"/>
        </w:rPr>
        <w:t>lower values indicate closer correspondence</w:t>
      </w:r>
      <w:r w:rsidR="00A87BC8" w:rsidRPr="00624D10">
        <w:rPr>
          <w:rFonts w:cs="Times New Roman"/>
          <w:i/>
          <w:color w:val="000000" w:themeColor="text1"/>
          <w:lang w:val="en-US"/>
        </w:rPr>
        <w:t>)</w:t>
      </w:r>
      <w:r w:rsidR="00DE5BCF" w:rsidRPr="00624D10">
        <w:rPr>
          <w:rFonts w:cs="Times New Roman"/>
          <w:i/>
          <w:color w:val="000000" w:themeColor="text1"/>
          <w:lang w:val="en-US"/>
        </w:rPr>
        <w:t>.</w:t>
      </w:r>
    </w:p>
    <w:p w14:paraId="371ECB4B" w14:textId="25218FD8" w:rsidR="007F7A39" w:rsidRPr="00624D10" w:rsidRDefault="00B0664A" w:rsidP="007F7A39">
      <w:pPr>
        <w:pStyle w:val="Heading2"/>
        <w:rPr>
          <w:lang w:val="en-US"/>
        </w:rPr>
      </w:pPr>
      <w:r w:rsidRPr="00624D10">
        <w:rPr>
          <w:lang w:val="en-US"/>
        </w:rPr>
        <w:t>Appendix F</w:t>
      </w:r>
      <w:r w:rsidR="007F7A39" w:rsidRPr="00624D10">
        <w:rPr>
          <w:lang w:val="en-US"/>
        </w:rPr>
        <w:t xml:space="preserve"> – Results table</w:t>
      </w:r>
      <w:r w:rsidR="00E83839" w:rsidRPr="00624D10">
        <w:rPr>
          <w:lang w:val="en-US"/>
        </w:rPr>
        <w:t>s</w:t>
      </w:r>
      <w:r w:rsidR="007D062B" w:rsidRPr="00624D10">
        <w:rPr>
          <w:lang w:val="en-US"/>
        </w:rPr>
        <w:t xml:space="preserve">: </w:t>
      </w:r>
      <w:r w:rsidR="00E83839" w:rsidRPr="00624D10">
        <w:rPr>
          <w:lang w:val="en-US"/>
        </w:rPr>
        <w:t>Sensitivity of rPPG for detecting group differences</w:t>
      </w:r>
    </w:p>
    <w:tbl>
      <w:tblPr>
        <w:tblW w:w="5000" w:type="pct"/>
        <w:jc w:val="center"/>
        <w:tblLook w:val="0420" w:firstRow="1" w:lastRow="0" w:firstColumn="0" w:lastColumn="0" w:noHBand="0" w:noVBand="1"/>
      </w:tblPr>
      <w:tblGrid>
        <w:gridCol w:w="851"/>
        <w:gridCol w:w="1702"/>
        <w:gridCol w:w="735"/>
        <w:gridCol w:w="735"/>
        <w:gridCol w:w="1506"/>
        <w:gridCol w:w="1560"/>
        <w:gridCol w:w="1024"/>
        <w:gridCol w:w="913"/>
      </w:tblGrid>
      <w:tr w:rsidR="009B75B1" w:rsidRPr="00624D10" w14:paraId="7AD5828F" w14:textId="77777777" w:rsidTr="005E5083">
        <w:trPr>
          <w:tblHeader/>
          <w:jc w:val="center"/>
        </w:trPr>
        <w:tc>
          <w:tcPr>
            <w:tcW w:w="47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87B440"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Metric</w:t>
            </w:r>
          </w:p>
        </w:tc>
        <w:tc>
          <w:tcPr>
            <w:tcW w:w="94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1AC428"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Predictor</w:t>
            </w:r>
          </w:p>
        </w:tc>
        <w:tc>
          <w:tcPr>
            <w:tcW w:w="4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E40241"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Times New Roman" w:cs="Times New Roman"/>
                <w:i/>
                <w:iCs/>
                <w:color w:val="000000" w:themeColor="text1"/>
                <w:sz w:val="20"/>
                <w:szCs w:val="20"/>
                <w:lang w:eastAsia="en-GB"/>
              </w:rPr>
              <w:t>β</w:t>
            </w:r>
            <w:r w:rsidRPr="00624D10">
              <w:rPr>
                <w:rFonts w:eastAsia="Times New Roman" w:cs="Times New Roman"/>
                <w:color w:val="000000" w:themeColor="text1"/>
                <w:sz w:val="20"/>
                <w:szCs w:val="20"/>
                <w:lang w:eastAsia="en-GB"/>
              </w:rPr>
              <w:t xml:space="preserve"> </w:t>
            </w:r>
            <w:r w:rsidRPr="00624D10">
              <w:rPr>
                <w:rFonts w:eastAsia="Helvetica" w:cs="Times New Roman"/>
                <w:color w:val="000000" w:themeColor="text1"/>
                <w:sz w:val="20"/>
                <w:szCs w:val="20"/>
              </w:rPr>
              <w:t>ECG</w:t>
            </w:r>
          </w:p>
        </w:tc>
        <w:tc>
          <w:tcPr>
            <w:tcW w:w="4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375BA4"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Times New Roman" w:cs="Times New Roman"/>
                <w:i/>
                <w:iCs/>
                <w:color w:val="000000" w:themeColor="text1"/>
                <w:sz w:val="20"/>
                <w:szCs w:val="20"/>
                <w:lang w:eastAsia="en-GB"/>
              </w:rPr>
              <w:t>β</w:t>
            </w:r>
            <w:r w:rsidRPr="00624D10">
              <w:rPr>
                <w:rFonts w:eastAsia="Times New Roman" w:cs="Times New Roman"/>
                <w:color w:val="000000" w:themeColor="text1"/>
                <w:sz w:val="20"/>
                <w:szCs w:val="20"/>
                <w:lang w:eastAsia="en-GB"/>
              </w:rPr>
              <w:t xml:space="preserve"> </w:t>
            </w:r>
            <w:r w:rsidRPr="00624D10">
              <w:rPr>
                <w:rFonts w:eastAsia="Helvetica" w:cs="Times New Roman"/>
                <w:color w:val="000000" w:themeColor="text1"/>
                <w:sz w:val="20"/>
                <w:szCs w:val="20"/>
              </w:rPr>
              <w:t>rPPG</w:t>
            </w:r>
          </w:p>
        </w:tc>
        <w:tc>
          <w:tcPr>
            <w:tcW w:w="83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C38F39"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ECG CI</w:t>
            </w:r>
          </w:p>
        </w:tc>
        <w:tc>
          <w:tcPr>
            <w:tcW w:w="8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5A6615"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rPPG CI</w:t>
            </w:r>
          </w:p>
        </w:tc>
        <w:tc>
          <w:tcPr>
            <w:tcW w:w="56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0B0E84"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i/>
                <w:iCs/>
                <w:color w:val="000000" w:themeColor="text1"/>
                <w:sz w:val="20"/>
                <w:szCs w:val="20"/>
              </w:rPr>
              <w:t>p</w:t>
            </w:r>
            <w:r w:rsidRPr="00624D10">
              <w:rPr>
                <w:rFonts w:eastAsia="Helvetica" w:cs="Times New Roman"/>
                <w:color w:val="000000" w:themeColor="text1"/>
                <w:sz w:val="20"/>
                <w:szCs w:val="20"/>
              </w:rPr>
              <w:t xml:space="preserve"> ECG</w:t>
            </w:r>
          </w:p>
        </w:tc>
        <w:tc>
          <w:tcPr>
            <w:tcW w:w="5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638C474"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i/>
                <w:iCs/>
                <w:color w:val="000000" w:themeColor="text1"/>
                <w:sz w:val="20"/>
                <w:szCs w:val="20"/>
              </w:rPr>
              <w:t>p</w:t>
            </w:r>
            <w:r w:rsidRPr="00624D10">
              <w:rPr>
                <w:rFonts w:eastAsia="Helvetica" w:cs="Times New Roman"/>
                <w:color w:val="000000" w:themeColor="text1"/>
                <w:sz w:val="20"/>
                <w:szCs w:val="20"/>
              </w:rPr>
              <w:t xml:space="preserve">  rPPG</w:t>
            </w:r>
          </w:p>
        </w:tc>
      </w:tr>
      <w:tr w:rsidR="009B75B1" w:rsidRPr="00624D10" w14:paraId="2D4B7303" w14:textId="77777777" w:rsidTr="005E5083">
        <w:trPr>
          <w:jc w:val="center"/>
        </w:trPr>
        <w:tc>
          <w:tcPr>
            <w:tcW w:w="47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EA1DB"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SDNN</w:t>
            </w:r>
          </w:p>
        </w:tc>
        <w:tc>
          <w:tcPr>
            <w:tcW w:w="94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43CC8"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Intercept</w:t>
            </w:r>
          </w:p>
        </w:tc>
        <w:tc>
          <w:tcPr>
            <w:tcW w:w="4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C7FA0"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39.10</w:t>
            </w:r>
          </w:p>
        </w:tc>
        <w:tc>
          <w:tcPr>
            <w:tcW w:w="4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8F518"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48.80</w:t>
            </w:r>
          </w:p>
        </w:tc>
        <w:tc>
          <w:tcPr>
            <w:tcW w:w="83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F56A3"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33.26 to 44.93</w:t>
            </w:r>
          </w:p>
        </w:tc>
        <w:tc>
          <w:tcPr>
            <w:tcW w:w="86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B788A"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43.18 to 54.43</w:t>
            </w:r>
          </w:p>
        </w:tc>
        <w:tc>
          <w:tcPr>
            <w:tcW w:w="56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C315A"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&lt; .001***</w:t>
            </w:r>
          </w:p>
        </w:tc>
        <w:tc>
          <w:tcPr>
            <w:tcW w:w="5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E4720"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&lt; .001***</w:t>
            </w:r>
          </w:p>
        </w:tc>
      </w:tr>
      <w:tr w:rsidR="009B75B1" w:rsidRPr="00624D10" w14:paraId="759258B4"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81281"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SDNN</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AC596"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Age</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B0CD1" w14:textId="139820E5"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0.55</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79B65" w14:textId="4E32B959"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0.65</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159FD" w14:textId="0AFD621A"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1.58 to 0.49</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6391D" w14:textId="35A93FF6"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1.65 to 0.34</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A17A1"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.294</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94C56"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.194</w:t>
            </w:r>
          </w:p>
        </w:tc>
      </w:tr>
      <w:tr w:rsidR="009B75B1" w:rsidRPr="00624D10" w14:paraId="63E3FA79"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1ECF3"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lastRenderedPageBreak/>
              <w:t>SDNN</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BEDFB" w14:textId="390782E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Female (vs</w:t>
            </w:r>
            <w:r w:rsidR="003B248D" w:rsidRPr="00624D10">
              <w:rPr>
                <w:rFonts w:eastAsia="Helvetica" w:cs="Times New Roman"/>
                <w:color w:val="000000" w:themeColor="text1"/>
                <w:sz w:val="20"/>
                <w:szCs w:val="20"/>
              </w:rPr>
              <w:t>.</w:t>
            </w:r>
            <w:r w:rsidRPr="00624D10">
              <w:rPr>
                <w:rFonts w:eastAsia="Helvetica" w:cs="Times New Roman"/>
                <w:color w:val="000000" w:themeColor="text1"/>
                <w:sz w:val="20"/>
                <w:szCs w:val="20"/>
              </w:rPr>
              <w:t xml:space="preserve"> </w:t>
            </w:r>
            <w:r w:rsidR="003B248D" w:rsidRPr="00624D10">
              <w:rPr>
                <w:rFonts w:eastAsia="Helvetica" w:cs="Times New Roman"/>
                <w:color w:val="000000" w:themeColor="text1"/>
                <w:sz w:val="20"/>
                <w:szCs w:val="20"/>
              </w:rPr>
              <w:t>m</w:t>
            </w:r>
            <w:r w:rsidRPr="00624D10">
              <w:rPr>
                <w:rFonts w:eastAsia="Helvetica" w:cs="Times New Roman"/>
                <w:color w:val="000000" w:themeColor="text1"/>
                <w:sz w:val="20"/>
                <w:szCs w:val="20"/>
              </w:rPr>
              <w:t>ale)</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5AFDE"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2.45</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8B0E3" w14:textId="7035BD25"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3.71</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6DB1E" w14:textId="58A61D7D"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5.74 to 10.63</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0E1E5" w14:textId="77C63792"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11.58 to 4.17</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6D96B"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.553</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FC5CC"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.351</w:t>
            </w:r>
          </w:p>
        </w:tc>
      </w:tr>
      <w:tr w:rsidR="009B75B1" w:rsidRPr="00624D10" w14:paraId="664913D7"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CEC38"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SDNN</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EE846"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Other gender</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1ADA7"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3.35</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FD2E8" w14:textId="0A4EE337"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0.12</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AF60F" w14:textId="0F6F5C2C"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30.89 to 37.59</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E66F4" w14:textId="3E2FB763"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33.29 to 33.05</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07FC0"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.846</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1ABD0"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.994</w:t>
            </w:r>
          </w:p>
        </w:tc>
      </w:tr>
      <w:tr w:rsidR="009B75B1" w:rsidRPr="00624D10" w14:paraId="655FBDE7"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B11AC"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SDNN</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1C2E9"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BMI</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F2CCC" w14:textId="479B1BAB"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0.15</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68B3D"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0.09</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88A0A" w14:textId="24814CA2"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1.13 to 0.83</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4642B" w14:textId="0F65B0B5"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0.85 to 1.04</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3AADA"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.757</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E2FE2"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.846</w:t>
            </w:r>
          </w:p>
        </w:tc>
      </w:tr>
      <w:tr w:rsidR="009B75B1" w:rsidRPr="00624D10" w14:paraId="4BBA6100"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527BA"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SDNN</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1D81F"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Physical activity</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CF706"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0.65</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D923F"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1.22</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05878" w14:textId="4B38B8AA"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1.97 to 3.27</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EEEC7" w14:textId="5A113257"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1.3 to 3.74</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B1372"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.621</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5DD5F"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.339</w:t>
            </w:r>
          </w:p>
        </w:tc>
      </w:tr>
      <w:tr w:rsidR="009B75B1" w:rsidRPr="00624D10" w14:paraId="06BE2299"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80E86"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RMSSD</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1F622"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Intercept</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C4CD3"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29.07</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BDF4C"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38.20</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21345"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22.32 to 35.83</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A126D"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32.95 to 43.45</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1BE62"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&lt; .001***</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186D3"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&lt; .001***</w:t>
            </w:r>
          </w:p>
        </w:tc>
      </w:tr>
      <w:tr w:rsidR="009B75B1" w:rsidRPr="00624D10" w14:paraId="31B73ED9"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2082C"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RMSSD</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0497D"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Age</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02184" w14:textId="60C5129D"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0.44</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2AE61" w14:textId="0367F72B"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0.26</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88898" w14:textId="4681CFD6"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1.64 to 0.76</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D0264" w14:textId="7D0F2CD0"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1.2 to 0.67</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181A2"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.468</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6EC62"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.574</w:t>
            </w:r>
          </w:p>
        </w:tc>
      </w:tr>
      <w:tr w:rsidR="009B75B1" w:rsidRPr="00624D10" w14:paraId="1A2974E9"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2DD1A"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RMSSD</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91938" w14:textId="4A37333B"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Female (vs</w:t>
            </w:r>
            <w:r w:rsidR="003B248D" w:rsidRPr="00624D10">
              <w:rPr>
                <w:rFonts w:eastAsia="Helvetica" w:cs="Times New Roman"/>
                <w:color w:val="000000" w:themeColor="text1"/>
                <w:sz w:val="20"/>
                <w:szCs w:val="20"/>
              </w:rPr>
              <w:t>.</w:t>
            </w:r>
            <w:r w:rsidRPr="00624D10">
              <w:rPr>
                <w:rFonts w:eastAsia="Helvetica" w:cs="Times New Roman"/>
                <w:color w:val="000000" w:themeColor="text1"/>
                <w:sz w:val="20"/>
                <w:szCs w:val="20"/>
              </w:rPr>
              <w:t xml:space="preserve"> </w:t>
            </w:r>
            <w:r w:rsidR="003B248D" w:rsidRPr="00624D10">
              <w:rPr>
                <w:rFonts w:eastAsia="Helvetica" w:cs="Times New Roman"/>
                <w:color w:val="000000" w:themeColor="text1"/>
                <w:sz w:val="20"/>
                <w:szCs w:val="20"/>
              </w:rPr>
              <w:t>m</w:t>
            </w:r>
            <w:r w:rsidRPr="00624D10">
              <w:rPr>
                <w:rFonts w:eastAsia="Helvetica" w:cs="Times New Roman"/>
                <w:color w:val="000000" w:themeColor="text1"/>
                <w:sz w:val="20"/>
                <w:szCs w:val="20"/>
              </w:rPr>
              <w:t>ale)</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94CF6"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11.20</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A6E7B"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1.39</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D3AD9"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1.73 to 20.68</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792B0" w14:textId="42B52817"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5.98 to 8.76</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34D85"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.021*</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1AA27"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.707</w:t>
            </w:r>
          </w:p>
        </w:tc>
      </w:tr>
      <w:tr w:rsidR="009B75B1" w:rsidRPr="00624D10" w14:paraId="300B627F"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6CC50"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RMSSD</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8DF58"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Other gender</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D1B59"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24.89</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ED9C9"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16.56</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5AD31" w14:textId="3ACFC309"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14.46 to 64.23</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2067B" w14:textId="4F7A1173"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14.07 to 47.2</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F7E77"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.211</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376A5"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.285</w:t>
            </w:r>
          </w:p>
        </w:tc>
      </w:tr>
      <w:tr w:rsidR="009B75B1" w:rsidRPr="00624D10" w14:paraId="1DB4B26D" w14:textId="77777777" w:rsidTr="005E5083">
        <w:trPr>
          <w:jc w:val="center"/>
        </w:trPr>
        <w:tc>
          <w:tcPr>
            <w:tcW w:w="4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E71B6"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RMSSD</w:t>
            </w:r>
          </w:p>
        </w:tc>
        <w:tc>
          <w:tcPr>
            <w:tcW w:w="9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D2935"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BMI</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2CB24"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0.24</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80BB5"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0.12</w:t>
            </w:r>
          </w:p>
        </w:tc>
        <w:tc>
          <w:tcPr>
            <w:tcW w:w="8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5DA40" w14:textId="18FC592C"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0.9 to 1.38</w:t>
            </w:r>
          </w:p>
        </w:tc>
        <w:tc>
          <w:tcPr>
            <w:tcW w:w="8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28545" w14:textId="23F5B225"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0.76 to 1.01</w:t>
            </w:r>
          </w:p>
        </w:tc>
        <w:tc>
          <w:tcPr>
            <w:tcW w:w="5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F6E7F"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.676</w:t>
            </w:r>
          </w:p>
        </w:tc>
        <w:tc>
          <w:tcPr>
            <w:tcW w:w="5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EF473"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.784</w:t>
            </w:r>
          </w:p>
        </w:tc>
      </w:tr>
      <w:tr w:rsidR="009B75B1" w:rsidRPr="00624D10" w14:paraId="6970192F" w14:textId="77777777" w:rsidTr="005E5083">
        <w:trPr>
          <w:jc w:val="center"/>
        </w:trPr>
        <w:tc>
          <w:tcPr>
            <w:tcW w:w="47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2DC07D"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RMSSD</w:t>
            </w:r>
          </w:p>
        </w:tc>
        <w:tc>
          <w:tcPr>
            <w:tcW w:w="94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3E3A6D"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rPr>
                <w:rFonts w:eastAsia="Helvetica" w:cs="Times New Roman"/>
                <w:color w:val="000000" w:themeColor="text1"/>
                <w:sz w:val="20"/>
                <w:szCs w:val="20"/>
              </w:rPr>
            </w:pPr>
            <w:r w:rsidRPr="00624D10">
              <w:rPr>
                <w:rFonts w:eastAsia="Helvetica" w:cs="Times New Roman"/>
                <w:color w:val="000000" w:themeColor="text1"/>
                <w:sz w:val="20"/>
                <w:szCs w:val="20"/>
              </w:rPr>
              <w:t>Physical activity</w:t>
            </w:r>
          </w:p>
        </w:tc>
        <w:tc>
          <w:tcPr>
            <w:tcW w:w="40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543838" w14:textId="23C00205"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0.13</w:t>
            </w:r>
          </w:p>
        </w:tc>
        <w:tc>
          <w:tcPr>
            <w:tcW w:w="40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FDA744"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0.72</w:t>
            </w:r>
          </w:p>
        </w:tc>
        <w:tc>
          <w:tcPr>
            <w:tcW w:w="83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06BD43" w14:textId="181A45B9"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3.16 to 2.9</w:t>
            </w:r>
          </w:p>
        </w:tc>
        <w:tc>
          <w:tcPr>
            <w:tcW w:w="86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9779DA" w14:textId="42F17DC2" w:rsidR="009B75B1" w:rsidRPr="00624D10" w:rsidRDefault="00016944"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w:t>
            </w:r>
            <w:r w:rsidR="009B75B1" w:rsidRPr="00624D10">
              <w:rPr>
                <w:rFonts w:eastAsia="Helvetica" w:cs="Times New Roman"/>
                <w:color w:val="000000" w:themeColor="text1"/>
                <w:sz w:val="20"/>
                <w:szCs w:val="20"/>
              </w:rPr>
              <w:t>1.64 to 3.08</w:t>
            </w:r>
          </w:p>
        </w:tc>
        <w:tc>
          <w:tcPr>
            <w:tcW w:w="56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2A50C1"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.930</w:t>
            </w:r>
          </w:p>
        </w:tc>
        <w:tc>
          <w:tcPr>
            <w:tcW w:w="50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68A434" w14:textId="77777777" w:rsidR="009B75B1" w:rsidRPr="00624D10" w:rsidRDefault="009B75B1" w:rsidP="005E5083">
            <w:pPr>
              <w:pBdr>
                <w:top w:val="none" w:sz="0" w:space="0" w:color="000000"/>
                <w:left w:val="none" w:sz="0" w:space="0" w:color="000000"/>
                <w:bottom w:val="none" w:sz="0" w:space="0" w:color="000000"/>
                <w:right w:val="none" w:sz="0" w:space="0" w:color="000000"/>
              </w:pBdr>
              <w:ind w:firstLine="0"/>
              <w:jc w:val="center"/>
              <w:rPr>
                <w:rFonts w:eastAsia="Helvetica" w:cs="Times New Roman"/>
                <w:color w:val="000000" w:themeColor="text1"/>
                <w:sz w:val="20"/>
                <w:szCs w:val="20"/>
              </w:rPr>
            </w:pPr>
            <w:r w:rsidRPr="00624D10">
              <w:rPr>
                <w:rFonts w:eastAsia="Helvetica" w:cs="Times New Roman"/>
                <w:color w:val="000000" w:themeColor="text1"/>
                <w:sz w:val="20"/>
                <w:szCs w:val="20"/>
              </w:rPr>
              <w:t>.544</w:t>
            </w:r>
          </w:p>
        </w:tc>
      </w:tr>
    </w:tbl>
    <w:p w14:paraId="27336167" w14:textId="684DCED0" w:rsidR="009B75B1" w:rsidRPr="00624D10" w:rsidRDefault="009B75B1" w:rsidP="009B75B1">
      <w:pPr>
        <w:rPr>
          <w:rFonts w:cs="Times New Roman"/>
          <w:i/>
          <w:color w:val="000000" w:themeColor="text1"/>
          <w:lang w:val="en-US"/>
        </w:rPr>
      </w:pPr>
      <w:r w:rsidRPr="00624D10">
        <w:rPr>
          <w:rFonts w:cs="Times New Roman"/>
          <w:i/>
          <w:color w:val="000000" w:themeColor="text1"/>
          <w:lang w:val="en-US"/>
        </w:rPr>
        <w:t xml:space="preserve">Comparison of regression coefficients (β) and 95% confidence intervals (CI) for </w:t>
      </w:r>
      <w:r w:rsidR="001D0A85" w:rsidRPr="00624D10">
        <w:rPr>
          <w:rFonts w:cs="Times New Roman"/>
          <w:i/>
          <w:color w:val="000000" w:themeColor="text1"/>
          <w:lang w:val="en-US"/>
        </w:rPr>
        <w:t>participant characteristics</w:t>
      </w:r>
      <w:r w:rsidRPr="00624D10">
        <w:rPr>
          <w:rFonts w:cs="Times New Roman"/>
          <w:i/>
          <w:color w:val="000000" w:themeColor="text1"/>
          <w:lang w:val="en-US"/>
        </w:rPr>
        <w:t xml:space="preserve"> in models predicting HRV metrics from ECG and rPPG measurements. BMI = body mass index. Physical activity refers to self-reported weekly number of days of moderate-to-vigorous exercise. </w:t>
      </w:r>
      <w:r w:rsidR="00922728" w:rsidRPr="00624D10">
        <w:rPr>
          <w:rFonts w:cs="Times New Roman"/>
          <w:i/>
          <w:color w:val="000000" w:themeColor="text1"/>
          <w:lang w:val="en-US"/>
        </w:rPr>
        <w:t>p-</w:t>
      </w:r>
      <w:r w:rsidRPr="00624D10">
        <w:rPr>
          <w:rFonts w:cs="Times New Roman"/>
          <w:i/>
          <w:color w:val="000000" w:themeColor="text1"/>
          <w:lang w:val="en-US"/>
        </w:rPr>
        <w:t>values correspond to two-tailed tests. Statistical significance: p &lt; .05*, p &lt; .01**, p &lt; .001***.</w:t>
      </w:r>
    </w:p>
    <w:p w14:paraId="4DC87639" w14:textId="77777777" w:rsidR="009B75B1" w:rsidRPr="00624D10" w:rsidRDefault="009B75B1" w:rsidP="00A46560">
      <w:pPr>
        <w:rPr>
          <w:color w:val="000000" w:themeColor="text1"/>
          <w:lang w:val="en-US"/>
        </w:rPr>
      </w:pPr>
    </w:p>
    <w:tbl>
      <w:tblPr>
        <w:tblW w:w="5000" w:type="pct"/>
        <w:tblLayout w:type="fixed"/>
        <w:tblLook w:val="04A0" w:firstRow="1" w:lastRow="0" w:firstColumn="1" w:lastColumn="0" w:noHBand="0" w:noVBand="1"/>
      </w:tblPr>
      <w:tblGrid>
        <w:gridCol w:w="1017"/>
        <w:gridCol w:w="1721"/>
        <w:gridCol w:w="1473"/>
        <w:gridCol w:w="1017"/>
        <w:gridCol w:w="1595"/>
        <w:gridCol w:w="1018"/>
        <w:gridCol w:w="1401"/>
      </w:tblGrid>
      <w:tr w:rsidR="0026649E" w:rsidRPr="00624D10" w14:paraId="6063BCE1" w14:textId="77777777" w:rsidTr="005E5083">
        <w:trPr>
          <w:trHeight w:val="320"/>
        </w:trPr>
        <w:tc>
          <w:tcPr>
            <w:tcW w:w="550" w:type="pct"/>
            <w:tcBorders>
              <w:top w:val="single" w:sz="4" w:space="0" w:color="000000"/>
              <w:left w:val="nil"/>
              <w:bottom w:val="single" w:sz="4" w:space="0" w:color="000000"/>
              <w:right w:val="nil"/>
            </w:tcBorders>
            <w:noWrap/>
            <w:vAlign w:val="center"/>
            <w:hideMark/>
          </w:tcPr>
          <w:p w14:paraId="1B320A01"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Metric</w:t>
            </w:r>
          </w:p>
        </w:tc>
        <w:tc>
          <w:tcPr>
            <w:tcW w:w="931" w:type="pct"/>
            <w:tcBorders>
              <w:top w:val="single" w:sz="4" w:space="0" w:color="000000"/>
              <w:left w:val="nil"/>
              <w:bottom w:val="single" w:sz="4" w:space="0" w:color="000000"/>
              <w:right w:val="nil"/>
            </w:tcBorders>
            <w:noWrap/>
            <w:vAlign w:val="center"/>
            <w:hideMark/>
          </w:tcPr>
          <w:p w14:paraId="69B6917E"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Predictor</w:t>
            </w:r>
          </w:p>
        </w:tc>
        <w:tc>
          <w:tcPr>
            <w:tcW w:w="797" w:type="pct"/>
            <w:tcBorders>
              <w:top w:val="single" w:sz="4" w:space="0" w:color="000000"/>
              <w:left w:val="nil"/>
              <w:bottom w:val="single" w:sz="4" w:space="0" w:color="000000"/>
              <w:right w:val="nil"/>
            </w:tcBorders>
            <w:noWrap/>
            <w:vAlign w:val="center"/>
            <w:hideMark/>
          </w:tcPr>
          <w:p w14:paraId="1BF87368"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Scale</w:t>
            </w:r>
          </w:p>
        </w:tc>
        <w:tc>
          <w:tcPr>
            <w:tcW w:w="550" w:type="pct"/>
            <w:tcBorders>
              <w:top w:val="single" w:sz="4" w:space="0" w:color="000000"/>
              <w:left w:val="nil"/>
              <w:bottom w:val="single" w:sz="4" w:space="0" w:color="000000"/>
              <w:right w:val="nil"/>
            </w:tcBorders>
            <w:noWrap/>
            <w:vAlign w:val="center"/>
            <w:hideMark/>
          </w:tcPr>
          <w:p w14:paraId="25700E16"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Mean Δβ (ms)</w:t>
            </w:r>
          </w:p>
        </w:tc>
        <w:tc>
          <w:tcPr>
            <w:tcW w:w="863" w:type="pct"/>
            <w:tcBorders>
              <w:top w:val="single" w:sz="4" w:space="0" w:color="000000"/>
              <w:left w:val="nil"/>
              <w:bottom w:val="single" w:sz="4" w:space="0" w:color="000000"/>
              <w:right w:val="nil"/>
            </w:tcBorders>
            <w:noWrap/>
            <w:vAlign w:val="center"/>
            <w:hideMark/>
          </w:tcPr>
          <w:p w14:paraId="56D92966"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95% CI</w:t>
            </w:r>
          </w:p>
        </w:tc>
        <w:tc>
          <w:tcPr>
            <w:tcW w:w="551" w:type="pct"/>
            <w:tcBorders>
              <w:top w:val="single" w:sz="4" w:space="0" w:color="000000"/>
              <w:left w:val="nil"/>
              <w:bottom w:val="single" w:sz="4" w:space="0" w:color="000000"/>
              <w:right w:val="nil"/>
            </w:tcBorders>
            <w:noWrap/>
            <w:vAlign w:val="center"/>
            <w:hideMark/>
          </w:tcPr>
          <w:p w14:paraId="64160BDD"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 within SESOI</w:t>
            </w:r>
          </w:p>
        </w:tc>
        <w:tc>
          <w:tcPr>
            <w:tcW w:w="758" w:type="pct"/>
            <w:tcBorders>
              <w:top w:val="single" w:sz="4" w:space="0" w:color="000000"/>
              <w:left w:val="nil"/>
              <w:bottom w:val="single" w:sz="4" w:space="0" w:color="000000"/>
              <w:right w:val="nil"/>
            </w:tcBorders>
            <w:noWrap/>
            <w:vAlign w:val="center"/>
            <w:hideMark/>
          </w:tcPr>
          <w:p w14:paraId="3CD20702"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Decision</w:t>
            </w:r>
          </w:p>
        </w:tc>
      </w:tr>
      <w:tr w:rsidR="0026649E" w:rsidRPr="00624D10" w14:paraId="5A652B75" w14:textId="77777777" w:rsidTr="005E5083">
        <w:trPr>
          <w:trHeight w:val="320"/>
        </w:trPr>
        <w:tc>
          <w:tcPr>
            <w:tcW w:w="550" w:type="pct"/>
            <w:tcBorders>
              <w:top w:val="single" w:sz="4" w:space="0" w:color="000000"/>
              <w:left w:val="nil"/>
              <w:bottom w:val="nil"/>
              <w:right w:val="nil"/>
            </w:tcBorders>
            <w:noWrap/>
            <w:vAlign w:val="center"/>
            <w:hideMark/>
          </w:tcPr>
          <w:p w14:paraId="6D51E5D1"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RMSSD</w:t>
            </w:r>
          </w:p>
        </w:tc>
        <w:tc>
          <w:tcPr>
            <w:tcW w:w="931" w:type="pct"/>
            <w:tcBorders>
              <w:top w:val="single" w:sz="4" w:space="0" w:color="000000"/>
              <w:left w:val="nil"/>
              <w:bottom w:val="nil"/>
              <w:right w:val="nil"/>
            </w:tcBorders>
            <w:noWrap/>
            <w:vAlign w:val="center"/>
            <w:hideMark/>
          </w:tcPr>
          <w:p w14:paraId="79EA7A35"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Age</w:t>
            </w:r>
          </w:p>
        </w:tc>
        <w:tc>
          <w:tcPr>
            <w:tcW w:w="797" w:type="pct"/>
            <w:tcBorders>
              <w:top w:val="single" w:sz="4" w:space="0" w:color="000000"/>
              <w:left w:val="nil"/>
              <w:bottom w:val="nil"/>
              <w:right w:val="nil"/>
            </w:tcBorders>
            <w:noWrap/>
            <w:vAlign w:val="center"/>
            <w:hideMark/>
          </w:tcPr>
          <w:p w14:paraId="335F4A0D"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10 years</w:t>
            </w:r>
          </w:p>
        </w:tc>
        <w:tc>
          <w:tcPr>
            <w:tcW w:w="550" w:type="pct"/>
            <w:tcBorders>
              <w:top w:val="single" w:sz="4" w:space="0" w:color="000000"/>
              <w:left w:val="nil"/>
              <w:bottom w:val="nil"/>
              <w:right w:val="nil"/>
            </w:tcBorders>
            <w:noWrap/>
            <w:vAlign w:val="center"/>
            <w:hideMark/>
          </w:tcPr>
          <w:p w14:paraId="69A8A5DE"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1.7</w:t>
            </w:r>
          </w:p>
        </w:tc>
        <w:tc>
          <w:tcPr>
            <w:tcW w:w="863" w:type="pct"/>
            <w:tcBorders>
              <w:top w:val="single" w:sz="4" w:space="0" w:color="000000"/>
              <w:left w:val="nil"/>
              <w:bottom w:val="nil"/>
              <w:right w:val="nil"/>
            </w:tcBorders>
            <w:noWrap/>
            <w:vAlign w:val="center"/>
            <w:hideMark/>
          </w:tcPr>
          <w:p w14:paraId="05F02AFD" w14:textId="7011C91D"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5.49 to 7.75]</w:t>
            </w:r>
          </w:p>
        </w:tc>
        <w:tc>
          <w:tcPr>
            <w:tcW w:w="551" w:type="pct"/>
            <w:tcBorders>
              <w:top w:val="single" w:sz="4" w:space="0" w:color="000000"/>
              <w:left w:val="nil"/>
              <w:bottom w:val="nil"/>
              <w:right w:val="nil"/>
            </w:tcBorders>
            <w:noWrap/>
            <w:vAlign w:val="center"/>
            <w:hideMark/>
          </w:tcPr>
          <w:p w14:paraId="69ADF09E"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single" w:sz="4" w:space="0" w:color="000000"/>
              <w:left w:val="nil"/>
              <w:bottom w:val="nil"/>
              <w:right w:val="nil"/>
            </w:tcBorders>
            <w:noWrap/>
            <w:vAlign w:val="center"/>
            <w:hideMark/>
          </w:tcPr>
          <w:p w14:paraId="50F4CCE4"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284F1DC3" w14:textId="77777777" w:rsidTr="005E5083">
        <w:trPr>
          <w:trHeight w:val="320"/>
        </w:trPr>
        <w:tc>
          <w:tcPr>
            <w:tcW w:w="550" w:type="pct"/>
            <w:tcBorders>
              <w:top w:val="nil"/>
              <w:left w:val="nil"/>
              <w:bottom w:val="nil"/>
              <w:right w:val="nil"/>
            </w:tcBorders>
            <w:noWrap/>
            <w:vAlign w:val="center"/>
            <w:hideMark/>
          </w:tcPr>
          <w:p w14:paraId="7640FF2B"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RMSSD</w:t>
            </w:r>
          </w:p>
        </w:tc>
        <w:tc>
          <w:tcPr>
            <w:tcW w:w="931" w:type="pct"/>
            <w:tcBorders>
              <w:top w:val="nil"/>
              <w:left w:val="nil"/>
              <w:bottom w:val="nil"/>
              <w:right w:val="nil"/>
            </w:tcBorders>
            <w:noWrap/>
            <w:vAlign w:val="center"/>
            <w:hideMark/>
          </w:tcPr>
          <w:p w14:paraId="368A0264" w14:textId="755D4A54"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Female (vs</w:t>
            </w:r>
            <w:r w:rsidR="00E2402C" w:rsidRPr="00624D10">
              <w:rPr>
                <w:rFonts w:eastAsia="Times New Roman" w:cs="Times New Roman"/>
                <w:color w:val="000000" w:themeColor="text1"/>
                <w:sz w:val="20"/>
                <w:szCs w:val="20"/>
                <w:lang w:eastAsia="en-GB"/>
              </w:rPr>
              <w:t>.</w:t>
            </w:r>
            <w:r w:rsidRPr="00624D10">
              <w:rPr>
                <w:rFonts w:eastAsia="Times New Roman" w:cs="Times New Roman"/>
                <w:color w:val="000000" w:themeColor="text1"/>
                <w:sz w:val="20"/>
                <w:szCs w:val="20"/>
                <w:lang w:eastAsia="en-GB"/>
              </w:rPr>
              <w:t xml:space="preserve"> </w:t>
            </w:r>
            <w:r w:rsidR="00E2402C" w:rsidRPr="00624D10">
              <w:rPr>
                <w:rFonts w:eastAsia="Times New Roman" w:cs="Times New Roman"/>
                <w:color w:val="000000" w:themeColor="text1"/>
                <w:sz w:val="20"/>
                <w:szCs w:val="20"/>
                <w:lang w:eastAsia="en-GB"/>
              </w:rPr>
              <w:t>m</w:t>
            </w:r>
            <w:r w:rsidRPr="00624D10">
              <w:rPr>
                <w:rFonts w:eastAsia="Times New Roman" w:cs="Times New Roman"/>
                <w:color w:val="000000" w:themeColor="text1"/>
                <w:sz w:val="20"/>
                <w:szCs w:val="20"/>
                <w:lang w:eastAsia="en-GB"/>
              </w:rPr>
              <w:t>ale)</w:t>
            </w:r>
          </w:p>
        </w:tc>
        <w:tc>
          <w:tcPr>
            <w:tcW w:w="797" w:type="pct"/>
            <w:tcBorders>
              <w:top w:val="nil"/>
              <w:left w:val="nil"/>
              <w:bottom w:val="nil"/>
              <w:right w:val="nil"/>
            </w:tcBorders>
            <w:noWrap/>
            <w:vAlign w:val="center"/>
            <w:hideMark/>
          </w:tcPr>
          <w:p w14:paraId="678A9436"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unit</w:t>
            </w:r>
          </w:p>
        </w:tc>
        <w:tc>
          <w:tcPr>
            <w:tcW w:w="550" w:type="pct"/>
            <w:tcBorders>
              <w:top w:val="nil"/>
              <w:left w:val="nil"/>
              <w:bottom w:val="nil"/>
              <w:right w:val="nil"/>
            </w:tcBorders>
            <w:noWrap/>
            <w:vAlign w:val="center"/>
            <w:hideMark/>
          </w:tcPr>
          <w:p w14:paraId="4A64CC4F" w14:textId="16F96ED5" w:rsidR="0026649E" w:rsidRPr="00624D10" w:rsidRDefault="0036142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w:t>
            </w:r>
            <w:r w:rsidR="0026649E" w:rsidRPr="00624D10">
              <w:rPr>
                <w:rFonts w:eastAsia="Times New Roman" w:cs="Times New Roman"/>
                <w:color w:val="000000" w:themeColor="text1"/>
                <w:sz w:val="20"/>
                <w:szCs w:val="20"/>
                <w:lang w:eastAsia="en-GB"/>
              </w:rPr>
              <w:t>9.75</w:t>
            </w:r>
          </w:p>
        </w:tc>
        <w:tc>
          <w:tcPr>
            <w:tcW w:w="863" w:type="pct"/>
            <w:tcBorders>
              <w:top w:val="nil"/>
              <w:left w:val="nil"/>
              <w:bottom w:val="nil"/>
              <w:right w:val="nil"/>
            </w:tcBorders>
            <w:noWrap/>
            <w:vAlign w:val="center"/>
            <w:hideMark/>
          </w:tcPr>
          <w:p w14:paraId="17FED3BC" w14:textId="5AD073A5"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 xml:space="preserve">15.09 to </w:t>
            </w:r>
            <w:r w:rsidR="0036142E" w:rsidRPr="00624D10">
              <w:rPr>
                <w:rFonts w:cs="Times New Roman"/>
                <w:color w:val="000000" w:themeColor="text1"/>
                <w:sz w:val="20"/>
                <w:szCs w:val="20"/>
              </w:rPr>
              <w:t>−</w:t>
            </w:r>
            <w:r w:rsidRPr="00624D10">
              <w:rPr>
                <w:rFonts w:cs="Times New Roman"/>
                <w:color w:val="000000" w:themeColor="text1"/>
                <w:sz w:val="20"/>
                <w:szCs w:val="20"/>
              </w:rPr>
              <w:t>4.59]</w:t>
            </w:r>
          </w:p>
        </w:tc>
        <w:tc>
          <w:tcPr>
            <w:tcW w:w="551" w:type="pct"/>
            <w:tcBorders>
              <w:top w:val="nil"/>
              <w:left w:val="nil"/>
              <w:bottom w:val="nil"/>
              <w:right w:val="nil"/>
            </w:tcBorders>
            <w:noWrap/>
            <w:vAlign w:val="center"/>
            <w:hideMark/>
          </w:tcPr>
          <w:p w14:paraId="260D8F64"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97.30%</w:t>
            </w:r>
          </w:p>
        </w:tc>
        <w:tc>
          <w:tcPr>
            <w:tcW w:w="758" w:type="pct"/>
            <w:tcBorders>
              <w:top w:val="nil"/>
              <w:left w:val="nil"/>
              <w:bottom w:val="nil"/>
              <w:right w:val="nil"/>
            </w:tcBorders>
            <w:noWrap/>
            <w:vAlign w:val="center"/>
            <w:hideMark/>
          </w:tcPr>
          <w:p w14:paraId="7142BCBA"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6907C983" w14:textId="77777777" w:rsidTr="005E5083">
        <w:trPr>
          <w:trHeight w:val="320"/>
        </w:trPr>
        <w:tc>
          <w:tcPr>
            <w:tcW w:w="550" w:type="pct"/>
            <w:tcBorders>
              <w:top w:val="nil"/>
              <w:left w:val="nil"/>
              <w:bottom w:val="nil"/>
              <w:right w:val="nil"/>
            </w:tcBorders>
            <w:noWrap/>
            <w:vAlign w:val="center"/>
            <w:hideMark/>
          </w:tcPr>
          <w:p w14:paraId="7E3594C8"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RMSSD</w:t>
            </w:r>
          </w:p>
        </w:tc>
        <w:tc>
          <w:tcPr>
            <w:tcW w:w="931" w:type="pct"/>
            <w:tcBorders>
              <w:top w:val="nil"/>
              <w:left w:val="nil"/>
              <w:bottom w:val="nil"/>
              <w:right w:val="nil"/>
            </w:tcBorders>
            <w:noWrap/>
            <w:vAlign w:val="center"/>
            <w:hideMark/>
          </w:tcPr>
          <w:p w14:paraId="6899BFC7"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Other gender</w:t>
            </w:r>
          </w:p>
        </w:tc>
        <w:tc>
          <w:tcPr>
            <w:tcW w:w="797" w:type="pct"/>
            <w:tcBorders>
              <w:top w:val="nil"/>
              <w:left w:val="nil"/>
              <w:bottom w:val="nil"/>
              <w:right w:val="nil"/>
            </w:tcBorders>
            <w:noWrap/>
            <w:vAlign w:val="center"/>
            <w:hideMark/>
          </w:tcPr>
          <w:p w14:paraId="6D5F308C"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unit</w:t>
            </w:r>
          </w:p>
        </w:tc>
        <w:tc>
          <w:tcPr>
            <w:tcW w:w="550" w:type="pct"/>
            <w:tcBorders>
              <w:top w:val="nil"/>
              <w:left w:val="nil"/>
              <w:bottom w:val="nil"/>
              <w:right w:val="nil"/>
            </w:tcBorders>
            <w:noWrap/>
            <w:vAlign w:val="center"/>
            <w:hideMark/>
          </w:tcPr>
          <w:p w14:paraId="77D66357" w14:textId="09F16653" w:rsidR="0026649E" w:rsidRPr="00624D10" w:rsidRDefault="0036142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w:t>
            </w:r>
            <w:r w:rsidR="0026649E" w:rsidRPr="00624D10">
              <w:rPr>
                <w:rFonts w:eastAsia="Times New Roman" w:cs="Times New Roman"/>
                <w:color w:val="000000" w:themeColor="text1"/>
                <w:sz w:val="20"/>
                <w:szCs w:val="20"/>
                <w:lang w:eastAsia="en-GB"/>
              </w:rPr>
              <w:t>5.17</w:t>
            </w:r>
          </w:p>
        </w:tc>
        <w:tc>
          <w:tcPr>
            <w:tcW w:w="863" w:type="pct"/>
            <w:tcBorders>
              <w:top w:val="nil"/>
              <w:left w:val="nil"/>
              <w:bottom w:val="nil"/>
              <w:right w:val="nil"/>
            </w:tcBorders>
            <w:noWrap/>
            <w:vAlign w:val="center"/>
            <w:hideMark/>
          </w:tcPr>
          <w:p w14:paraId="76AE03CD" w14:textId="0CEF286A"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13.39 to 0]</w:t>
            </w:r>
          </w:p>
        </w:tc>
        <w:tc>
          <w:tcPr>
            <w:tcW w:w="551" w:type="pct"/>
            <w:tcBorders>
              <w:top w:val="nil"/>
              <w:left w:val="nil"/>
              <w:bottom w:val="nil"/>
              <w:right w:val="nil"/>
            </w:tcBorders>
            <w:noWrap/>
            <w:vAlign w:val="center"/>
            <w:hideMark/>
          </w:tcPr>
          <w:p w14:paraId="0CD4D1C7"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99.00%</w:t>
            </w:r>
          </w:p>
        </w:tc>
        <w:tc>
          <w:tcPr>
            <w:tcW w:w="758" w:type="pct"/>
            <w:tcBorders>
              <w:top w:val="nil"/>
              <w:left w:val="nil"/>
              <w:bottom w:val="nil"/>
              <w:right w:val="nil"/>
            </w:tcBorders>
            <w:noWrap/>
            <w:vAlign w:val="center"/>
            <w:hideMark/>
          </w:tcPr>
          <w:p w14:paraId="5B806DF9"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0EE00FD0" w14:textId="77777777" w:rsidTr="005E5083">
        <w:trPr>
          <w:trHeight w:val="320"/>
        </w:trPr>
        <w:tc>
          <w:tcPr>
            <w:tcW w:w="550" w:type="pct"/>
            <w:tcBorders>
              <w:top w:val="nil"/>
              <w:left w:val="nil"/>
              <w:bottom w:val="nil"/>
              <w:right w:val="nil"/>
            </w:tcBorders>
            <w:noWrap/>
            <w:vAlign w:val="center"/>
            <w:hideMark/>
          </w:tcPr>
          <w:p w14:paraId="6ACAA18B"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RMSSD</w:t>
            </w:r>
          </w:p>
        </w:tc>
        <w:tc>
          <w:tcPr>
            <w:tcW w:w="931" w:type="pct"/>
            <w:tcBorders>
              <w:top w:val="nil"/>
              <w:left w:val="nil"/>
              <w:bottom w:val="nil"/>
              <w:right w:val="nil"/>
            </w:tcBorders>
            <w:noWrap/>
            <w:vAlign w:val="center"/>
            <w:hideMark/>
          </w:tcPr>
          <w:p w14:paraId="7AA45478"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BMI</w:t>
            </w:r>
          </w:p>
        </w:tc>
        <w:tc>
          <w:tcPr>
            <w:tcW w:w="797" w:type="pct"/>
            <w:tcBorders>
              <w:top w:val="nil"/>
              <w:left w:val="nil"/>
              <w:bottom w:val="nil"/>
              <w:right w:val="nil"/>
            </w:tcBorders>
            <w:noWrap/>
            <w:vAlign w:val="center"/>
            <w:hideMark/>
          </w:tcPr>
          <w:p w14:paraId="0D496CEB"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5 BMI</w:t>
            </w:r>
          </w:p>
        </w:tc>
        <w:tc>
          <w:tcPr>
            <w:tcW w:w="550" w:type="pct"/>
            <w:tcBorders>
              <w:top w:val="nil"/>
              <w:left w:val="nil"/>
              <w:bottom w:val="nil"/>
              <w:right w:val="nil"/>
            </w:tcBorders>
            <w:noWrap/>
            <w:vAlign w:val="center"/>
            <w:hideMark/>
          </w:tcPr>
          <w:p w14:paraId="54E42772" w14:textId="4DEE2F11" w:rsidR="0026649E" w:rsidRPr="00624D10" w:rsidRDefault="0036142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w:t>
            </w:r>
            <w:r w:rsidR="0026649E" w:rsidRPr="00624D10">
              <w:rPr>
                <w:rFonts w:eastAsia="Times New Roman" w:cs="Times New Roman"/>
                <w:color w:val="000000" w:themeColor="text1"/>
                <w:sz w:val="20"/>
                <w:szCs w:val="20"/>
                <w:lang w:eastAsia="en-GB"/>
              </w:rPr>
              <w:t>0.47</w:t>
            </w:r>
          </w:p>
        </w:tc>
        <w:tc>
          <w:tcPr>
            <w:tcW w:w="863" w:type="pct"/>
            <w:tcBorders>
              <w:top w:val="nil"/>
              <w:left w:val="nil"/>
              <w:bottom w:val="nil"/>
              <w:right w:val="nil"/>
            </w:tcBorders>
            <w:noWrap/>
            <w:vAlign w:val="center"/>
            <w:hideMark/>
          </w:tcPr>
          <w:p w14:paraId="4FCA2378" w14:textId="459080BB"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3.21 to 2.65]</w:t>
            </w:r>
          </w:p>
        </w:tc>
        <w:tc>
          <w:tcPr>
            <w:tcW w:w="551" w:type="pct"/>
            <w:tcBorders>
              <w:top w:val="nil"/>
              <w:left w:val="nil"/>
              <w:bottom w:val="nil"/>
              <w:right w:val="nil"/>
            </w:tcBorders>
            <w:noWrap/>
            <w:vAlign w:val="center"/>
            <w:hideMark/>
          </w:tcPr>
          <w:p w14:paraId="18BF9161"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nil"/>
              <w:left w:val="nil"/>
              <w:bottom w:val="nil"/>
              <w:right w:val="nil"/>
            </w:tcBorders>
            <w:noWrap/>
            <w:vAlign w:val="center"/>
            <w:hideMark/>
          </w:tcPr>
          <w:p w14:paraId="08390777"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2BA633C5" w14:textId="77777777" w:rsidTr="005E5083">
        <w:trPr>
          <w:trHeight w:val="320"/>
        </w:trPr>
        <w:tc>
          <w:tcPr>
            <w:tcW w:w="550" w:type="pct"/>
            <w:tcBorders>
              <w:top w:val="nil"/>
              <w:left w:val="nil"/>
              <w:bottom w:val="nil"/>
              <w:right w:val="nil"/>
            </w:tcBorders>
            <w:noWrap/>
            <w:vAlign w:val="center"/>
            <w:hideMark/>
          </w:tcPr>
          <w:p w14:paraId="44CB5F27"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RMSSD</w:t>
            </w:r>
          </w:p>
        </w:tc>
        <w:tc>
          <w:tcPr>
            <w:tcW w:w="931" w:type="pct"/>
            <w:tcBorders>
              <w:top w:val="nil"/>
              <w:left w:val="nil"/>
              <w:bottom w:val="nil"/>
              <w:right w:val="nil"/>
            </w:tcBorders>
            <w:noWrap/>
            <w:vAlign w:val="center"/>
            <w:hideMark/>
          </w:tcPr>
          <w:p w14:paraId="490E24AC"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Physical activity</w:t>
            </w:r>
          </w:p>
        </w:tc>
        <w:tc>
          <w:tcPr>
            <w:tcW w:w="797" w:type="pct"/>
            <w:tcBorders>
              <w:top w:val="nil"/>
              <w:left w:val="nil"/>
              <w:bottom w:val="nil"/>
              <w:right w:val="nil"/>
            </w:tcBorders>
            <w:noWrap/>
            <w:vAlign w:val="center"/>
            <w:hideMark/>
          </w:tcPr>
          <w:p w14:paraId="3EA1BB98"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active day</w:t>
            </w:r>
          </w:p>
        </w:tc>
        <w:tc>
          <w:tcPr>
            <w:tcW w:w="550" w:type="pct"/>
            <w:tcBorders>
              <w:top w:val="nil"/>
              <w:left w:val="nil"/>
              <w:bottom w:val="nil"/>
              <w:right w:val="nil"/>
            </w:tcBorders>
            <w:noWrap/>
            <w:vAlign w:val="center"/>
            <w:hideMark/>
          </w:tcPr>
          <w:p w14:paraId="5DA67947"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0.81</w:t>
            </w:r>
          </w:p>
        </w:tc>
        <w:tc>
          <w:tcPr>
            <w:tcW w:w="863" w:type="pct"/>
            <w:tcBorders>
              <w:top w:val="nil"/>
              <w:left w:val="nil"/>
              <w:bottom w:val="nil"/>
              <w:right w:val="nil"/>
            </w:tcBorders>
            <w:noWrap/>
            <w:vAlign w:val="center"/>
            <w:hideMark/>
          </w:tcPr>
          <w:p w14:paraId="5687886F" w14:textId="53A772CE"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0.68 to 2.29]</w:t>
            </w:r>
          </w:p>
        </w:tc>
        <w:tc>
          <w:tcPr>
            <w:tcW w:w="551" w:type="pct"/>
            <w:tcBorders>
              <w:top w:val="nil"/>
              <w:left w:val="nil"/>
              <w:bottom w:val="nil"/>
              <w:right w:val="nil"/>
            </w:tcBorders>
            <w:noWrap/>
            <w:vAlign w:val="center"/>
            <w:hideMark/>
          </w:tcPr>
          <w:p w14:paraId="2889FCE4"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nil"/>
              <w:left w:val="nil"/>
              <w:bottom w:val="nil"/>
              <w:right w:val="nil"/>
            </w:tcBorders>
            <w:noWrap/>
            <w:vAlign w:val="center"/>
            <w:hideMark/>
          </w:tcPr>
          <w:p w14:paraId="50B78640"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67E67A16" w14:textId="77777777" w:rsidTr="005E5083">
        <w:trPr>
          <w:trHeight w:val="320"/>
        </w:trPr>
        <w:tc>
          <w:tcPr>
            <w:tcW w:w="550" w:type="pct"/>
            <w:tcBorders>
              <w:top w:val="nil"/>
              <w:left w:val="nil"/>
              <w:bottom w:val="nil"/>
              <w:right w:val="nil"/>
            </w:tcBorders>
            <w:noWrap/>
            <w:vAlign w:val="center"/>
            <w:hideMark/>
          </w:tcPr>
          <w:p w14:paraId="221CE356"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SDNN</w:t>
            </w:r>
          </w:p>
        </w:tc>
        <w:tc>
          <w:tcPr>
            <w:tcW w:w="931" w:type="pct"/>
            <w:tcBorders>
              <w:top w:val="nil"/>
              <w:left w:val="nil"/>
              <w:bottom w:val="nil"/>
              <w:right w:val="nil"/>
            </w:tcBorders>
            <w:noWrap/>
            <w:vAlign w:val="center"/>
            <w:hideMark/>
          </w:tcPr>
          <w:p w14:paraId="494A1AC1"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Age</w:t>
            </w:r>
          </w:p>
        </w:tc>
        <w:tc>
          <w:tcPr>
            <w:tcW w:w="797" w:type="pct"/>
            <w:tcBorders>
              <w:top w:val="nil"/>
              <w:left w:val="nil"/>
              <w:bottom w:val="nil"/>
              <w:right w:val="nil"/>
            </w:tcBorders>
            <w:noWrap/>
            <w:vAlign w:val="center"/>
            <w:hideMark/>
          </w:tcPr>
          <w:p w14:paraId="3AF14703"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10 years</w:t>
            </w:r>
          </w:p>
        </w:tc>
        <w:tc>
          <w:tcPr>
            <w:tcW w:w="550" w:type="pct"/>
            <w:tcBorders>
              <w:top w:val="nil"/>
              <w:left w:val="nil"/>
              <w:bottom w:val="nil"/>
              <w:right w:val="nil"/>
            </w:tcBorders>
            <w:noWrap/>
            <w:vAlign w:val="center"/>
            <w:hideMark/>
          </w:tcPr>
          <w:p w14:paraId="553E2351" w14:textId="59EC1FC0" w:rsidR="0026649E" w:rsidRPr="00624D10" w:rsidRDefault="0036142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w:t>
            </w:r>
            <w:r w:rsidR="0026649E" w:rsidRPr="00624D10">
              <w:rPr>
                <w:rFonts w:eastAsia="Times New Roman" w:cs="Times New Roman"/>
                <w:color w:val="000000" w:themeColor="text1"/>
                <w:sz w:val="20"/>
                <w:szCs w:val="20"/>
                <w:lang w:eastAsia="en-GB"/>
              </w:rPr>
              <w:t>1.09</w:t>
            </w:r>
          </w:p>
        </w:tc>
        <w:tc>
          <w:tcPr>
            <w:tcW w:w="863" w:type="pct"/>
            <w:tcBorders>
              <w:top w:val="nil"/>
              <w:left w:val="nil"/>
              <w:bottom w:val="nil"/>
              <w:right w:val="nil"/>
            </w:tcBorders>
            <w:noWrap/>
            <w:vAlign w:val="center"/>
            <w:hideMark/>
          </w:tcPr>
          <w:p w14:paraId="4BDDC37A" w14:textId="528AFD90"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8.12 to 4.51]</w:t>
            </w:r>
          </w:p>
        </w:tc>
        <w:tc>
          <w:tcPr>
            <w:tcW w:w="551" w:type="pct"/>
            <w:tcBorders>
              <w:top w:val="nil"/>
              <w:left w:val="nil"/>
              <w:bottom w:val="nil"/>
              <w:right w:val="nil"/>
            </w:tcBorders>
            <w:noWrap/>
            <w:vAlign w:val="center"/>
            <w:hideMark/>
          </w:tcPr>
          <w:p w14:paraId="15A0EC20"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nil"/>
              <w:left w:val="nil"/>
              <w:bottom w:val="nil"/>
              <w:right w:val="nil"/>
            </w:tcBorders>
            <w:noWrap/>
            <w:vAlign w:val="center"/>
            <w:hideMark/>
          </w:tcPr>
          <w:p w14:paraId="598F4211"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229FC875" w14:textId="77777777" w:rsidTr="005E5083">
        <w:trPr>
          <w:trHeight w:val="320"/>
        </w:trPr>
        <w:tc>
          <w:tcPr>
            <w:tcW w:w="550" w:type="pct"/>
            <w:tcBorders>
              <w:top w:val="nil"/>
              <w:left w:val="nil"/>
              <w:bottom w:val="nil"/>
              <w:right w:val="nil"/>
            </w:tcBorders>
            <w:noWrap/>
            <w:vAlign w:val="center"/>
            <w:hideMark/>
          </w:tcPr>
          <w:p w14:paraId="0FE69E1F"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SDNN</w:t>
            </w:r>
          </w:p>
        </w:tc>
        <w:tc>
          <w:tcPr>
            <w:tcW w:w="931" w:type="pct"/>
            <w:tcBorders>
              <w:top w:val="nil"/>
              <w:left w:val="nil"/>
              <w:bottom w:val="nil"/>
              <w:right w:val="nil"/>
            </w:tcBorders>
            <w:noWrap/>
            <w:vAlign w:val="center"/>
            <w:hideMark/>
          </w:tcPr>
          <w:p w14:paraId="1D4CD5F8" w14:textId="392E5DF9"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Female (vs</w:t>
            </w:r>
            <w:r w:rsidR="00E2402C" w:rsidRPr="00624D10">
              <w:rPr>
                <w:rFonts w:eastAsia="Times New Roman" w:cs="Times New Roman"/>
                <w:color w:val="000000" w:themeColor="text1"/>
                <w:sz w:val="20"/>
                <w:szCs w:val="20"/>
                <w:lang w:eastAsia="en-GB"/>
              </w:rPr>
              <w:t>.</w:t>
            </w:r>
            <w:r w:rsidRPr="00624D10">
              <w:rPr>
                <w:rFonts w:eastAsia="Times New Roman" w:cs="Times New Roman"/>
                <w:color w:val="000000" w:themeColor="text1"/>
                <w:sz w:val="20"/>
                <w:szCs w:val="20"/>
                <w:lang w:eastAsia="en-GB"/>
              </w:rPr>
              <w:t xml:space="preserve"> </w:t>
            </w:r>
            <w:r w:rsidR="00E2402C" w:rsidRPr="00624D10">
              <w:rPr>
                <w:rFonts w:eastAsia="Times New Roman" w:cs="Times New Roman"/>
                <w:color w:val="000000" w:themeColor="text1"/>
                <w:sz w:val="20"/>
                <w:szCs w:val="20"/>
                <w:lang w:eastAsia="en-GB"/>
              </w:rPr>
              <w:t>m</w:t>
            </w:r>
            <w:r w:rsidRPr="00624D10">
              <w:rPr>
                <w:rFonts w:eastAsia="Times New Roman" w:cs="Times New Roman"/>
                <w:color w:val="000000" w:themeColor="text1"/>
                <w:sz w:val="20"/>
                <w:szCs w:val="20"/>
                <w:lang w:eastAsia="en-GB"/>
              </w:rPr>
              <w:t>ale)</w:t>
            </w:r>
          </w:p>
        </w:tc>
        <w:tc>
          <w:tcPr>
            <w:tcW w:w="797" w:type="pct"/>
            <w:tcBorders>
              <w:top w:val="nil"/>
              <w:left w:val="nil"/>
              <w:bottom w:val="nil"/>
              <w:right w:val="nil"/>
            </w:tcBorders>
            <w:noWrap/>
            <w:vAlign w:val="center"/>
            <w:hideMark/>
          </w:tcPr>
          <w:p w14:paraId="27B9423E"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unit</w:t>
            </w:r>
          </w:p>
        </w:tc>
        <w:tc>
          <w:tcPr>
            <w:tcW w:w="550" w:type="pct"/>
            <w:tcBorders>
              <w:top w:val="nil"/>
              <w:left w:val="nil"/>
              <w:bottom w:val="nil"/>
              <w:right w:val="nil"/>
            </w:tcBorders>
            <w:noWrap/>
            <w:vAlign w:val="center"/>
            <w:hideMark/>
          </w:tcPr>
          <w:p w14:paraId="092F1261" w14:textId="42D7D912" w:rsidR="0026649E" w:rsidRPr="00624D10" w:rsidRDefault="0036142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w:t>
            </w:r>
            <w:r w:rsidR="0026649E" w:rsidRPr="00624D10">
              <w:rPr>
                <w:rFonts w:eastAsia="Times New Roman" w:cs="Times New Roman"/>
                <w:color w:val="000000" w:themeColor="text1"/>
                <w:sz w:val="20"/>
                <w:szCs w:val="20"/>
                <w:lang w:eastAsia="en-GB"/>
              </w:rPr>
              <w:t>6.06</w:t>
            </w:r>
          </w:p>
        </w:tc>
        <w:tc>
          <w:tcPr>
            <w:tcW w:w="863" w:type="pct"/>
            <w:tcBorders>
              <w:top w:val="nil"/>
              <w:left w:val="nil"/>
              <w:bottom w:val="nil"/>
              <w:right w:val="nil"/>
            </w:tcBorders>
            <w:noWrap/>
            <w:vAlign w:val="center"/>
            <w:hideMark/>
          </w:tcPr>
          <w:p w14:paraId="6DE0BC26" w14:textId="7D70E9CF"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 xml:space="preserve">12.64 to </w:t>
            </w:r>
            <w:r w:rsidR="0036142E" w:rsidRPr="00624D10">
              <w:rPr>
                <w:rFonts w:cs="Times New Roman"/>
                <w:color w:val="000000" w:themeColor="text1"/>
                <w:sz w:val="20"/>
                <w:szCs w:val="20"/>
              </w:rPr>
              <w:t>−</w:t>
            </w:r>
            <w:r w:rsidRPr="00624D10">
              <w:rPr>
                <w:rFonts w:cs="Times New Roman"/>
                <w:color w:val="000000" w:themeColor="text1"/>
                <w:sz w:val="20"/>
                <w:szCs w:val="20"/>
              </w:rPr>
              <w:t>0.14]</w:t>
            </w:r>
          </w:p>
        </w:tc>
        <w:tc>
          <w:tcPr>
            <w:tcW w:w="551" w:type="pct"/>
            <w:tcBorders>
              <w:top w:val="nil"/>
              <w:left w:val="nil"/>
              <w:bottom w:val="nil"/>
              <w:right w:val="nil"/>
            </w:tcBorders>
            <w:noWrap/>
            <w:vAlign w:val="center"/>
            <w:hideMark/>
          </w:tcPr>
          <w:p w14:paraId="619EDE63"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nil"/>
              <w:left w:val="nil"/>
              <w:bottom w:val="nil"/>
              <w:right w:val="nil"/>
            </w:tcBorders>
            <w:noWrap/>
            <w:vAlign w:val="center"/>
            <w:hideMark/>
          </w:tcPr>
          <w:p w14:paraId="26C65B0D"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165C738B" w14:textId="77777777" w:rsidTr="005E5083">
        <w:trPr>
          <w:trHeight w:val="320"/>
        </w:trPr>
        <w:tc>
          <w:tcPr>
            <w:tcW w:w="550" w:type="pct"/>
            <w:tcBorders>
              <w:top w:val="nil"/>
              <w:left w:val="nil"/>
              <w:bottom w:val="nil"/>
              <w:right w:val="nil"/>
            </w:tcBorders>
            <w:noWrap/>
            <w:vAlign w:val="center"/>
            <w:hideMark/>
          </w:tcPr>
          <w:p w14:paraId="66D9F5F6"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lastRenderedPageBreak/>
              <w:t>SDNN</w:t>
            </w:r>
          </w:p>
        </w:tc>
        <w:tc>
          <w:tcPr>
            <w:tcW w:w="931" w:type="pct"/>
            <w:tcBorders>
              <w:top w:val="nil"/>
              <w:left w:val="nil"/>
              <w:bottom w:val="nil"/>
              <w:right w:val="nil"/>
            </w:tcBorders>
            <w:noWrap/>
            <w:vAlign w:val="center"/>
            <w:hideMark/>
          </w:tcPr>
          <w:p w14:paraId="52BDC6D1"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Other gender</w:t>
            </w:r>
          </w:p>
        </w:tc>
        <w:tc>
          <w:tcPr>
            <w:tcW w:w="797" w:type="pct"/>
            <w:tcBorders>
              <w:top w:val="nil"/>
              <w:left w:val="nil"/>
              <w:bottom w:val="nil"/>
              <w:right w:val="nil"/>
            </w:tcBorders>
            <w:noWrap/>
            <w:vAlign w:val="center"/>
            <w:hideMark/>
          </w:tcPr>
          <w:p w14:paraId="558121B5"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unit</w:t>
            </w:r>
          </w:p>
        </w:tc>
        <w:tc>
          <w:tcPr>
            <w:tcW w:w="550" w:type="pct"/>
            <w:tcBorders>
              <w:top w:val="nil"/>
              <w:left w:val="nil"/>
              <w:bottom w:val="nil"/>
              <w:right w:val="nil"/>
            </w:tcBorders>
            <w:noWrap/>
            <w:vAlign w:val="center"/>
            <w:hideMark/>
          </w:tcPr>
          <w:p w14:paraId="55F6F82A" w14:textId="6FC6B530" w:rsidR="0026649E" w:rsidRPr="00624D10" w:rsidRDefault="0036142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w:t>
            </w:r>
            <w:r w:rsidR="0026649E" w:rsidRPr="00624D10">
              <w:rPr>
                <w:rFonts w:eastAsia="Times New Roman" w:cs="Times New Roman"/>
                <w:color w:val="000000" w:themeColor="text1"/>
                <w:sz w:val="20"/>
                <w:szCs w:val="20"/>
                <w:lang w:eastAsia="en-GB"/>
              </w:rPr>
              <w:t>2.06</w:t>
            </w:r>
          </w:p>
        </w:tc>
        <w:tc>
          <w:tcPr>
            <w:tcW w:w="863" w:type="pct"/>
            <w:tcBorders>
              <w:top w:val="nil"/>
              <w:left w:val="nil"/>
              <w:bottom w:val="nil"/>
              <w:right w:val="nil"/>
            </w:tcBorders>
            <w:noWrap/>
            <w:vAlign w:val="center"/>
            <w:hideMark/>
          </w:tcPr>
          <w:p w14:paraId="7E9B542C" w14:textId="3521F08B"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10.59 to 3.05]</w:t>
            </w:r>
          </w:p>
        </w:tc>
        <w:tc>
          <w:tcPr>
            <w:tcW w:w="551" w:type="pct"/>
            <w:tcBorders>
              <w:top w:val="nil"/>
              <w:left w:val="nil"/>
              <w:bottom w:val="nil"/>
              <w:right w:val="nil"/>
            </w:tcBorders>
            <w:noWrap/>
            <w:vAlign w:val="center"/>
            <w:hideMark/>
          </w:tcPr>
          <w:p w14:paraId="27F911EC"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nil"/>
              <w:left w:val="nil"/>
              <w:bottom w:val="nil"/>
              <w:right w:val="nil"/>
            </w:tcBorders>
            <w:noWrap/>
            <w:vAlign w:val="center"/>
            <w:hideMark/>
          </w:tcPr>
          <w:p w14:paraId="193160D4"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4B5004DE" w14:textId="77777777" w:rsidTr="005E5083">
        <w:trPr>
          <w:trHeight w:val="320"/>
        </w:trPr>
        <w:tc>
          <w:tcPr>
            <w:tcW w:w="550" w:type="pct"/>
            <w:tcBorders>
              <w:top w:val="nil"/>
              <w:left w:val="nil"/>
              <w:bottom w:val="nil"/>
              <w:right w:val="nil"/>
            </w:tcBorders>
            <w:noWrap/>
            <w:vAlign w:val="center"/>
            <w:hideMark/>
          </w:tcPr>
          <w:p w14:paraId="73C95CC1"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SDNN</w:t>
            </w:r>
          </w:p>
        </w:tc>
        <w:tc>
          <w:tcPr>
            <w:tcW w:w="931" w:type="pct"/>
            <w:tcBorders>
              <w:top w:val="nil"/>
              <w:left w:val="nil"/>
              <w:bottom w:val="nil"/>
              <w:right w:val="nil"/>
            </w:tcBorders>
            <w:noWrap/>
            <w:vAlign w:val="center"/>
            <w:hideMark/>
          </w:tcPr>
          <w:p w14:paraId="0EF86056"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BMI</w:t>
            </w:r>
          </w:p>
        </w:tc>
        <w:tc>
          <w:tcPr>
            <w:tcW w:w="797" w:type="pct"/>
            <w:tcBorders>
              <w:top w:val="nil"/>
              <w:left w:val="nil"/>
              <w:bottom w:val="nil"/>
              <w:right w:val="nil"/>
            </w:tcBorders>
            <w:noWrap/>
            <w:vAlign w:val="center"/>
            <w:hideMark/>
          </w:tcPr>
          <w:p w14:paraId="69947F42"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5 BMI</w:t>
            </w:r>
          </w:p>
        </w:tc>
        <w:tc>
          <w:tcPr>
            <w:tcW w:w="550" w:type="pct"/>
            <w:tcBorders>
              <w:top w:val="nil"/>
              <w:left w:val="nil"/>
              <w:bottom w:val="nil"/>
              <w:right w:val="nil"/>
            </w:tcBorders>
            <w:noWrap/>
            <w:vAlign w:val="center"/>
            <w:hideMark/>
          </w:tcPr>
          <w:p w14:paraId="00E2F3C7"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1.39</w:t>
            </w:r>
          </w:p>
        </w:tc>
        <w:tc>
          <w:tcPr>
            <w:tcW w:w="863" w:type="pct"/>
            <w:tcBorders>
              <w:top w:val="nil"/>
              <w:left w:val="nil"/>
              <w:bottom w:val="nil"/>
              <w:right w:val="nil"/>
            </w:tcBorders>
            <w:noWrap/>
            <w:vAlign w:val="center"/>
            <w:hideMark/>
          </w:tcPr>
          <w:p w14:paraId="1DAEC2E1" w14:textId="7215D2F1"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1.98 to 5.78]</w:t>
            </w:r>
          </w:p>
        </w:tc>
        <w:tc>
          <w:tcPr>
            <w:tcW w:w="551" w:type="pct"/>
            <w:tcBorders>
              <w:top w:val="nil"/>
              <w:left w:val="nil"/>
              <w:bottom w:val="nil"/>
              <w:right w:val="nil"/>
            </w:tcBorders>
            <w:noWrap/>
            <w:vAlign w:val="center"/>
            <w:hideMark/>
          </w:tcPr>
          <w:p w14:paraId="5477044F"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nil"/>
              <w:left w:val="nil"/>
              <w:bottom w:val="nil"/>
              <w:right w:val="nil"/>
            </w:tcBorders>
            <w:noWrap/>
            <w:vAlign w:val="center"/>
            <w:hideMark/>
          </w:tcPr>
          <w:p w14:paraId="74ED367B"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r w:rsidR="0026649E" w:rsidRPr="00624D10" w14:paraId="1F5971D3" w14:textId="77777777" w:rsidTr="005E5083">
        <w:trPr>
          <w:trHeight w:val="320"/>
        </w:trPr>
        <w:tc>
          <w:tcPr>
            <w:tcW w:w="550" w:type="pct"/>
            <w:tcBorders>
              <w:top w:val="nil"/>
              <w:left w:val="nil"/>
              <w:bottom w:val="single" w:sz="4" w:space="0" w:color="000000"/>
              <w:right w:val="nil"/>
            </w:tcBorders>
            <w:noWrap/>
            <w:vAlign w:val="center"/>
            <w:hideMark/>
          </w:tcPr>
          <w:p w14:paraId="57D79FF9"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SDNN</w:t>
            </w:r>
          </w:p>
        </w:tc>
        <w:tc>
          <w:tcPr>
            <w:tcW w:w="931" w:type="pct"/>
            <w:tcBorders>
              <w:top w:val="nil"/>
              <w:left w:val="nil"/>
              <w:bottom w:val="single" w:sz="4" w:space="0" w:color="000000"/>
              <w:right w:val="nil"/>
            </w:tcBorders>
            <w:noWrap/>
            <w:vAlign w:val="center"/>
            <w:hideMark/>
          </w:tcPr>
          <w:p w14:paraId="0620FFCF"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Physical activity</w:t>
            </w:r>
          </w:p>
        </w:tc>
        <w:tc>
          <w:tcPr>
            <w:tcW w:w="797" w:type="pct"/>
            <w:tcBorders>
              <w:top w:val="nil"/>
              <w:left w:val="nil"/>
              <w:bottom w:val="single" w:sz="4" w:space="0" w:color="000000"/>
              <w:right w:val="nil"/>
            </w:tcBorders>
            <w:noWrap/>
            <w:vAlign w:val="center"/>
            <w:hideMark/>
          </w:tcPr>
          <w:p w14:paraId="3B024E57" w14:textId="77777777" w:rsidR="0026649E" w:rsidRPr="00624D10" w:rsidRDefault="0026649E" w:rsidP="005E5083">
            <w:pPr>
              <w:suppressAutoHyphens w:val="0"/>
              <w:ind w:firstLine="0"/>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per active day</w:t>
            </w:r>
          </w:p>
        </w:tc>
        <w:tc>
          <w:tcPr>
            <w:tcW w:w="550" w:type="pct"/>
            <w:tcBorders>
              <w:top w:val="nil"/>
              <w:left w:val="nil"/>
              <w:bottom w:val="single" w:sz="4" w:space="0" w:color="000000"/>
              <w:right w:val="nil"/>
            </w:tcBorders>
            <w:noWrap/>
            <w:vAlign w:val="center"/>
            <w:hideMark/>
          </w:tcPr>
          <w:p w14:paraId="6284248A"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0.52</w:t>
            </w:r>
          </w:p>
        </w:tc>
        <w:tc>
          <w:tcPr>
            <w:tcW w:w="863" w:type="pct"/>
            <w:tcBorders>
              <w:top w:val="nil"/>
              <w:left w:val="nil"/>
              <w:bottom w:val="single" w:sz="4" w:space="0" w:color="000000"/>
              <w:right w:val="nil"/>
            </w:tcBorders>
            <w:noWrap/>
            <w:vAlign w:val="center"/>
            <w:hideMark/>
          </w:tcPr>
          <w:p w14:paraId="027AA02C" w14:textId="2480BD05"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cs="Times New Roman"/>
                <w:color w:val="000000" w:themeColor="text1"/>
                <w:sz w:val="20"/>
                <w:szCs w:val="20"/>
              </w:rPr>
              <w:t>[</w:t>
            </w:r>
            <w:r w:rsidR="0036142E" w:rsidRPr="00624D10">
              <w:rPr>
                <w:rFonts w:cs="Times New Roman"/>
                <w:color w:val="000000" w:themeColor="text1"/>
                <w:sz w:val="20"/>
                <w:szCs w:val="20"/>
              </w:rPr>
              <w:t>−</w:t>
            </w:r>
            <w:r w:rsidRPr="00624D10">
              <w:rPr>
                <w:rFonts w:cs="Times New Roman"/>
                <w:color w:val="000000" w:themeColor="text1"/>
                <w:sz w:val="20"/>
                <w:szCs w:val="20"/>
              </w:rPr>
              <w:t xml:space="preserve">0.95 </w:t>
            </w:r>
            <w:r w:rsidR="0036142E" w:rsidRPr="00624D10">
              <w:rPr>
                <w:rFonts w:cs="Times New Roman"/>
                <w:color w:val="000000" w:themeColor="text1"/>
                <w:sz w:val="20"/>
                <w:szCs w:val="20"/>
              </w:rPr>
              <w:t>−</w:t>
            </w:r>
            <w:r w:rsidRPr="00624D10">
              <w:rPr>
                <w:rFonts w:cs="Times New Roman"/>
                <w:color w:val="000000" w:themeColor="text1"/>
                <w:sz w:val="20"/>
                <w:szCs w:val="20"/>
              </w:rPr>
              <w:t>to 2.04]</w:t>
            </w:r>
          </w:p>
        </w:tc>
        <w:tc>
          <w:tcPr>
            <w:tcW w:w="551" w:type="pct"/>
            <w:tcBorders>
              <w:top w:val="nil"/>
              <w:left w:val="nil"/>
              <w:bottom w:val="single" w:sz="4" w:space="0" w:color="000000"/>
              <w:right w:val="nil"/>
            </w:tcBorders>
            <w:noWrap/>
            <w:vAlign w:val="center"/>
            <w:hideMark/>
          </w:tcPr>
          <w:p w14:paraId="355F69E3"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100.00%</w:t>
            </w:r>
          </w:p>
        </w:tc>
        <w:tc>
          <w:tcPr>
            <w:tcW w:w="758" w:type="pct"/>
            <w:tcBorders>
              <w:top w:val="nil"/>
              <w:left w:val="nil"/>
              <w:bottom w:val="single" w:sz="4" w:space="0" w:color="000000"/>
              <w:right w:val="nil"/>
            </w:tcBorders>
            <w:noWrap/>
            <w:vAlign w:val="center"/>
            <w:hideMark/>
          </w:tcPr>
          <w:p w14:paraId="286E0242" w14:textId="77777777" w:rsidR="0026649E" w:rsidRPr="00624D10" w:rsidRDefault="0026649E" w:rsidP="005E5083">
            <w:pPr>
              <w:suppressAutoHyphens w:val="0"/>
              <w:ind w:firstLine="0"/>
              <w:jc w:val="center"/>
              <w:rPr>
                <w:rFonts w:eastAsia="Times New Roman" w:cs="Times New Roman"/>
                <w:color w:val="000000" w:themeColor="text1"/>
                <w:sz w:val="20"/>
                <w:szCs w:val="20"/>
                <w:lang w:eastAsia="en-GB"/>
              </w:rPr>
            </w:pPr>
            <w:r w:rsidRPr="00624D10">
              <w:rPr>
                <w:rFonts w:eastAsia="Times New Roman" w:cs="Times New Roman"/>
                <w:color w:val="000000" w:themeColor="text1"/>
                <w:sz w:val="20"/>
                <w:szCs w:val="20"/>
                <w:lang w:eastAsia="en-GB"/>
              </w:rPr>
              <w:t>Equivalent</w:t>
            </w:r>
          </w:p>
        </w:tc>
      </w:tr>
    </w:tbl>
    <w:p w14:paraId="4BBCC9B4" w14:textId="0F99E216" w:rsidR="00B0036F" w:rsidRPr="00624D10" w:rsidRDefault="0026649E" w:rsidP="009B75B1">
      <w:pPr>
        <w:rPr>
          <w:rFonts w:cs="Times New Roman"/>
          <w:i/>
          <w:color w:val="000000" w:themeColor="text1"/>
          <w:lang w:val="en-US"/>
        </w:rPr>
      </w:pPr>
      <w:r w:rsidRPr="00624D10">
        <w:rPr>
          <w:rFonts w:cs="Times New Roman"/>
          <w:i/>
          <w:color w:val="000000" w:themeColor="text1"/>
          <w:lang w:val="en-US"/>
        </w:rPr>
        <w:t xml:space="preserve">Bootstrapped mean differences in regression coefficients (Δβ, in ms) for </w:t>
      </w:r>
      <w:r w:rsidR="00340C68" w:rsidRPr="00624D10">
        <w:rPr>
          <w:rFonts w:cs="Times New Roman"/>
          <w:i/>
          <w:color w:val="000000" w:themeColor="text1"/>
          <w:lang w:val="en-US"/>
        </w:rPr>
        <w:t>participant characteristics</w:t>
      </w:r>
      <w:r w:rsidRPr="00624D10">
        <w:rPr>
          <w:rFonts w:cs="Times New Roman"/>
          <w:i/>
          <w:color w:val="000000" w:themeColor="text1"/>
          <w:lang w:val="en-US"/>
        </w:rPr>
        <w:t xml:space="preserve"> in models predicting HRV metrics from ECG and rPPG measurements. Equivalence decisions reflect whether the bootstrapped distribution of differences fell within the smallest effect size of interest (i.e.</w:t>
      </w:r>
      <w:r w:rsidR="00293D40" w:rsidRPr="00624D10">
        <w:rPr>
          <w:rFonts w:cs="Times New Roman"/>
          <w:i/>
          <w:color w:val="000000" w:themeColor="text1"/>
          <w:lang w:val="en-US"/>
        </w:rPr>
        <w:t>,</w:t>
      </w:r>
      <w:r w:rsidRPr="00624D10">
        <w:rPr>
          <w:rFonts w:cs="Times New Roman"/>
          <w:i/>
          <w:color w:val="000000" w:themeColor="text1"/>
          <w:lang w:val="en-US"/>
        </w:rPr>
        <w:t xml:space="preserve"> ±15 ms). CI = confidence interval; BMI = body mass index. All effects are scaled as indicated.</w:t>
      </w:r>
    </w:p>
    <w:p w14:paraId="023BA0E3" w14:textId="77777777" w:rsidR="005B0FC0" w:rsidRPr="00624D10" w:rsidRDefault="005B0FC0" w:rsidP="00A46560">
      <w:pPr>
        <w:ind w:firstLine="0"/>
        <w:rPr>
          <w:color w:val="000000" w:themeColor="text1"/>
          <w:lang w:val="en-US"/>
        </w:rPr>
      </w:pPr>
    </w:p>
    <w:p w14:paraId="54443101" w14:textId="403EE3F3" w:rsidR="007F7A39" w:rsidRPr="00624D10" w:rsidRDefault="00B0664A" w:rsidP="007F7A39">
      <w:pPr>
        <w:pStyle w:val="Heading2"/>
        <w:rPr>
          <w:lang w:val="en-US"/>
        </w:rPr>
      </w:pPr>
      <w:r w:rsidRPr="00624D10">
        <w:rPr>
          <w:lang w:val="en-US"/>
        </w:rPr>
        <w:t>Appendix G</w:t>
      </w:r>
      <w:r w:rsidR="007F7A39" w:rsidRPr="00624D10">
        <w:rPr>
          <w:lang w:val="en-US"/>
        </w:rPr>
        <w:t xml:space="preserve"> – Results table</w:t>
      </w:r>
      <w:r w:rsidR="007D062B" w:rsidRPr="00624D10">
        <w:rPr>
          <w:lang w:val="en-US"/>
        </w:rPr>
        <w:t xml:space="preserve">: </w:t>
      </w:r>
      <w:r w:rsidR="008A6362" w:rsidRPr="00624D10">
        <w:rPr>
          <w:lang w:val="en-US"/>
        </w:rPr>
        <w:t>Factors influencing rPPG accuracy</w:t>
      </w:r>
    </w:p>
    <w:tbl>
      <w:tblPr>
        <w:tblW w:w="9100" w:type="dxa"/>
        <w:tblLook w:val="04A0" w:firstRow="1" w:lastRow="0" w:firstColumn="1" w:lastColumn="0" w:noHBand="0" w:noVBand="1"/>
      </w:tblPr>
      <w:tblGrid>
        <w:gridCol w:w="1416"/>
        <w:gridCol w:w="1281"/>
        <w:gridCol w:w="1283"/>
        <w:gridCol w:w="1276"/>
        <w:gridCol w:w="1277"/>
        <w:gridCol w:w="1278"/>
        <w:gridCol w:w="1289"/>
      </w:tblGrid>
      <w:tr w:rsidR="000A6AE7" w:rsidRPr="00624D10" w14:paraId="39577E71" w14:textId="77777777" w:rsidTr="000A6AE7">
        <w:trPr>
          <w:trHeight w:val="340"/>
        </w:trPr>
        <w:tc>
          <w:tcPr>
            <w:tcW w:w="9100" w:type="dxa"/>
            <w:gridSpan w:val="7"/>
            <w:tcBorders>
              <w:top w:val="single" w:sz="8" w:space="0" w:color="auto"/>
              <w:left w:val="nil"/>
              <w:bottom w:val="single" w:sz="8" w:space="0" w:color="auto"/>
              <w:right w:val="nil"/>
            </w:tcBorders>
            <w:vAlign w:val="center"/>
            <w:hideMark/>
          </w:tcPr>
          <w:p w14:paraId="628C3EF1" w14:textId="77777777" w:rsidR="000A6AE7" w:rsidRPr="00624D10" w:rsidRDefault="000A6AE7" w:rsidP="000A6AE7">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Fixed Effects</w:t>
            </w:r>
            <w:r w:rsidRPr="00624D10">
              <w:rPr>
                <w:rFonts w:eastAsia="Times New Roman" w:cs="Times New Roman"/>
                <w:color w:val="000000" w:themeColor="text1"/>
                <w:sz w:val="16"/>
                <w:szCs w:val="16"/>
                <w:lang w:eastAsia="en-GB"/>
              </w:rPr>
              <w:t>     </w:t>
            </w:r>
          </w:p>
        </w:tc>
      </w:tr>
      <w:tr w:rsidR="000A6AE7" w:rsidRPr="00624D10" w14:paraId="27BCABC3" w14:textId="77777777" w:rsidTr="000A6AE7">
        <w:trPr>
          <w:trHeight w:val="340"/>
        </w:trPr>
        <w:tc>
          <w:tcPr>
            <w:tcW w:w="1300" w:type="dxa"/>
            <w:tcBorders>
              <w:top w:val="nil"/>
              <w:left w:val="nil"/>
              <w:bottom w:val="nil"/>
              <w:right w:val="nil"/>
            </w:tcBorders>
            <w:vAlign w:val="center"/>
            <w:hideMark/>
          </w:tcPr>
          <w:p w14:paraId="6C9A7530" w14:textId="77777777" w:rsidR="000A6AE7" w:rsidRPr="00624D10" w:rsidRDefault="000A6AE7" w:rsidP="000A6AE7">
            <w:pPr>
              <w:suppressAutoHyphens w:val="0"/>
              <w:spacing w:line="240" w:lineRule="auto"/>
              <w:ind w:firstLine="0"/>
              <w:jc w:val="center"/>
              <w:rPr>
                <w:rFonts w:eastAsia="Times New Roman" w:cs="Times New Roman"/>
                <w:color w:val="000000" w:themeColor="text1"/>
                <w:szCs w:val="24"/>
                <w:lang w:eastAsia="en-GB"/>
              </w:rPr>
            </w:pPr>
          </w:p>
        </w:tc>
        <w:tc>
          <w:tcPr>
            <w:tcW w:w="1300" w:type="dxa"/>
            <w:tcBorders>
              <w:top w:val="nil"/>
              <w:left w:val="nil"/>
              <w:bottom w:val="nil"/>
              <w:right w:val="nil"/>
            </w:tcBorders>
            <w:vAlign w:val="center"/>
            <w:hideMark/>
          </w:tcPr>
          <w:p w14:paraId="7C8E9EDB" w14:textId="47BBB5A5"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log(</w:t>
            </w:r>
            <w:r w:rsidR="00B90EB2" w:rsidRPr="00624D10">
              <w:rPr>
                <w:rFonts w:eastAsia="Times New Roman" w:cs="Times New Roman"/>
                <w:i/>
                <w:iCs/>
                <w:color w:val="000000" w:themeColor="text1"/>
                <w:szCs w:val="24"/>
                <w:lang w:eastAsia="en-GB"/>
              </w:rPr>
              <w:sym w:font="Symbol" w:char="F062"/>
            </w:r>
            <w:r w:rsidRPr="00624D10">
              <w:rPr>
                <w:rFonts w:eastAsia="Times New Roman" w:cs="Times New Roman"/>
                <w:color w:val="000000" w:themeColor="text1"/>
                <w:szCs w:val="24"/>
                <w:lang w:eastAsia="en-GB"/>
              </w:rPr>
              <w:t>)</w:t>
            </w:r>
          </w:p>
        </w:tc>
        <w:tc>
          <w:tcPr>
            <w:tcW w:w="1300" w:type="dxa"/>
            <w:tcBorders>
              <w:top w:val="nil"/>
              <w:left w:val="nil"/>
              <w:bottom w:val="nil"/>
              <w:right w:val="nil"/>
            </w:tcBorders>
            <w:vAlign w:val="center"/>
            <w:hideMark/>
          </w:tcPr>
          <w:p w14:paraId="06713179" w14:textId="07346904"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exp(</w:t>
            </w:r>
            <w:r w:rsidR="00B90EB2" w:rsidRPr="00624D10">
              <w:rPr>
                <w:rFonts w:eastAsia="Times New Roman" w:cs="Times New Roman"/>
                <w:i/>
                <w:iCs/>
                <w:color w:val="000000" w:themeColor="text1"/>
                <w:szCs w:val="24"/>
                <w:lang w:eastAsia="en-GB"/>
              </w:rPr>
              <w:sym w:font="Symbol" w:char="F062"/>
            </w:r>
            <w:r w:rsidRPr="00624D10">
              <w:rPr>
                <w:rFonts w:eastAsia="Times New Roman" w:cs="Times New Roman"/>
                <w:color w:val="000000" w:themeColor="text1"/>
                <w:szCs w:val="24"/>
                <w:lang w:eastAsia="en-GB"/>
              </w:rPr>
              <w:t>)</w:t>
            </w:r>
          </w:p>
        </w:tc>
        <w:tc>
          <w:tcPr>
            <w:tcW w:w="1300" w:type="dxa"/>
            <w:tcBorders>
              <w:top w:val="nil"/>
              <w:left w:val="nil"/>
              <w:bottom w:val="nil"/>
              <w:right w:val="nil"/>
            </w:tcBorders>
            <w:vAlign w:val="center"/>
            <w:hideMark/>
          </w:tcPr>
          <w:p w14:paraId="3F839073" w14:textId="77777777" w:rsidR="000A6AE7" w:rsidRPr="00624D10" w:rsidRDefault="000A6AE7" w:rsidP="00096DD2">
            <w:pPr>
              <w:suppressAutoHyphens w:val="0"/>
              <w:spacing w:line="240" w:lineRule="auto"/>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95% CI</w:t>
            </w:r>
          </w:p>
        </w:tc>
        <w:tc>
          <w:tcPr>
            <w:tcW w:w="1300" w:type="dxa"/>
            <w:tcBorders>
              <w:top w:val="nil"/>
              <w:left w:val="nil"/>
              <w:bottom w:val="nil"/>
              <w:right w:val="nil"/>
            </w:tcBorders>
            <w:vAlign w:val="center"/>
            <w:hideMark/>
          </w:tcPr>
          <w:p w14:paraId="35496D09"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SE (log)</w:t>
            </w:r>
          </w:p>
        </w:tc>
        <w:tc>
          <w:tcPr>
            <w:tcW w:w="1300" w:type="dxa"/>
            <w:tcBorders>
              <w:top w:val="nil"/>
              <w:left w:val="nil"/>
              <w:bottom w:val="nil"/>
              <w:right w:val="nil"/>
            </w:tcBorders>
            <w:vAlign w:val="center"/>
            <w:hideMark/>
          </w:tcPr>
          <w:p w14:paraId="5CE8C344" w14:textId="77777777" w:rsidR="000A6AE7" w:rsidRPr="00624D10" w:rsidRDefault="000A6AE7" w:rsidP="00096DD2">
            <w:pPr>
              <w:suppressAutoHyphens w:val="0"/>
              <w:spacing w:line="240" w:lineRule="auto"/>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t</w:t>
            </w:r>
          </w:p>
        </w:tc>
        <w:tc>
          <w:tcPr>
            <w:tcW w:w="1300" w:type="dxa"/>
            <w:tcBorders>
              <w:top w:val="nil"/>
              <w:left w:val="nil"/>
              <w:bottom w:val="nil"/>
              <w:right w:val="nil"/>
            </w:tcBorders>
            <w:vAlign w:val="center"/>
            <w:hideMark/>
          </w:tcPr>
          <w:p w14:paraId="6897EF1A" w14:textId="77777777" w:rsidR="000A6AE7" w:rsidRPr="00624D10" w:rsidRDefault="000A6AE7" w:rsidP="00096DD2">
            <w:pPr>
              <w:suppressAutoHyphens w:val="0"/>
              <w:spacing w:line="240" w:lineRule="auto"/>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p</w:t>
            </w:r>
          </w:p>
        </w:tc>
      </w:tr>
      <w:tr w:rsidR="000A6AE7" w:rsidRPr="00624D10" w14:paraId="14D28F99" w14:textId="77777777" w:rsidTr="000A6AE7">
        <w:trPr>
          <w:trHeight w:val="340"/>
        </w:trPr>
        <w:tc>
          <w:tcPr>
            <w:tcW w:w="1300" w:type="dxa"/>
            <w:tcBorders>
              <w:top w:val="nil"/>
              <w:left w:val="nil"/>
              <w:bottom w:val="nil"/>
              <w:right w:val="nil"/>
            </w:tcBorders>
            <w:vAlign w:val="center"/>
            <w:hideMark/>
          </w:tcPr>
          <w:p w14:paraId="0C162039"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Intercept</w:t>
            </w:r>
          </w:p>
        </w:tc>
        <w:tc>
          <w:tcPr>
            <w:tcW w:w="1300" w:type="dxa"/>
            <w:tcBorders>
              <w:top w:val="nil"/>
              <w:left w:val="nil"/>
              <w:bottom w:val="nil"/>
              <w:right w:val="nil"/>
            </w:tcBorders>
            <w:vAlign w:val="center"/>
            <w:hideMark/>
          </w:tcPr>
          <w:p w14:paraId="47DEF004" w14:textId="00AD6B6A"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0.35</w:t>
            </w:r>
          </w:p>
        </w:tc>
        <w:tc>
          <w:tcPr>
            <w:tcW w:w="1300" w:type="dxa"/>
            <w:tcBorders>
              <w:top w:val="nil"/>
              <w:left w:val="nil"/>
              <w:bottom w:val="nil"/>
              <w:right w:val="nil"/>
            </w:tcBorders>
            <w:vAlign w:val="center"/>
            <w:hideMark/>
          </w:tcPr>
          <w:p w14:paraId="4EAAA3F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0.71</w:t>
            </w:r>
          </w:p>
        </w:tc>
        <w:tc>
          <w:tcPr>
            <w:tcW w:w="1300" w:type="dxa"/>
            <w:tcBorders>
              <w:top w:val="nil"/>
              <w:left w:val="nil"/>
              <w:bottom w:val="nil"/>
              <w:right w:val="nil"/>
            </w:tcBorders>
            <w:vAlign w:val="center"/>
            <w:hideMark/>
          </w:tcPr>
          <w:p w14:paraId="036124C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0.64 to 0.78</w:t>
            </w:r>
          </w:p>
        </w:tc>
        <w:tc>
          <w:tcPr>
            <w:tcW w:w="1300" w:type="dxa"/>
            <w:tcBorders>
              <w:top w:val="nil"/>
              <w:left w:val="nil"/>
              <w:bottom w:val="nil"/>
              <w:right w:val="nil"/>
            </w:tcBorders>
            <w:vAlign w:val="center"/>
            <w:hideMark/>
          </w:tcPr>
          <w:p w14:paraId="40CBDAC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6794D5E3" w14:textId="17FE7463"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6.64</w:t>
            </w:r>
          </w:p>
        </w:tc>
        <w:tc>
          <w:tcPr>
            <w:tcW w:w="1300" w:type="dxa"/>
            <w:tcBorders>
              <w:top w:val="nil"/>
              <w:left w:val="nil"/>
              <w:bottom w:val="nil"/>
              <w:right w:val="nil"/>
            </w:tcBorders>
            <w:vAlign w:val="center"/>
            <w:hideMark/>
          </w:tcPr>
          <w:p w14:paraId="53DE5E40"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&lt; .001***</w:t>
            </w:r>
          </w:p>
        </w:tc>
      </w:tr>
      <w:tr w:rsidR="000A6AE7" w:rsidRPr="00624D10" w14:paraId="4A12B103" w14:textId="77777777" w:rsidTr="000A6AE7">
        <w:trPr>
          <w:trHeight w:val="680"/>
        </w:trPr>
        <w:tc>
          <w:tcPr>
            <w:tcW w:w="1300" w:type="dxa"/>
            <w:tcBorders>
              <w:top w:val="nil"/>
              <w:left w:val="nil"/>
              <w:bottom w:val="nil"/>
              <w:right w:val="nil"/>
            </w:tcBorders>
            <w:vAlign w:val="center"/>
            <w:hideMark/>
          </w:tcPr>
          <w:p w14:paraId="6CDBABF5" w14:textId="17C3BA42"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Video </w:t>
            </w:r>
            <w:r w:rsidR="00E3114A" w:rsidRPr="00624D10">
              <w:rPr>
                <w:rFonts w:eastAsia="Times New Roman" w:cs="Times New Roman"/>
                <w:color w:val="000000" w:themeColor="text1"/>
                <w:szCs w:val="24"/>
                <w:lang w:eastAsia="en-GB"/>
              </w:rPr>
              <w:t>length</w:t>
            </w:r>
          </w:p>
        </w:tc>
        <w:tc>
          <w:tcPr>
            <w:tcW w:w="1300" w:type="dxa"/>
            <w:tcBorders>
              <w:top w:val="nil"/>
              <w:left w:val="nil"/>
              <w:bottom w:val="nil"/>
              <w:right w:val="nil"/>
            </w:tcBorders>
            <w:vAlign w:val="center"/>
            <w:hideMark/>
          </w:tcPr>
          <w:p w14:paraId="4260CBDE" w14:textId="4ACD2F1C"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0.09</w:t>
            </w:r>
          </w:p>
        </w:tc>
        <w:tc>
          <w:tcPr>
            <w:tcW w:w="1300" w:type="dxa"/>
            <w:tcBorders>
              <w:top w:val="nil"/>
              <w:left w:val="nil"/>
              <w:bottom w:val="nil"/>
              <w:right w:val="nil"/>
            </w:tcBorders>
            <w:vAlign w:val="center"/>
            <w:hideMark/>
          </w:tcPr>
          <w:p w14:paraId="1679D2D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0.91</w:t>
            </w:r>
          </w:p>
        </w:tc>
        <w:tc>
          <w:tcPr>
            <w:tcW w:w="1300" w:type="dxa"/>
            <w:tcBorders>
              <w:top w:val="nil"/>
              <w:left w:val="nil"/>
              <w:bottom w:val="nil"/>
              <w:right w:val="nil"/>
            </w:tcBorders>
            <w:vAlign w:val="center"/>
            <w:hideMark/>
          </w:tcPr>
          <w:p w14:paraId="5A9AA87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0.87 to 0.96</w:t>
            </w:r>
          </w:p>
        </w:tc>
        <w:tc>
          <w:tcPr>
            <w:tcW w:w="1300" w:type="dxa"/>
            <w:tcBorders>
              <w:top w:val="nil"/>
              <w:left w:val="nil"/>
              <w:bottom w:val="nil"/>
              <w:right w:val="nil"/>
            </w:tcBorders>
            <w:vAlign w:val="center"/>
            <w:hideMark/>
          </w:tcPr>
          <w:p w14:paraId="7A3D008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0.03</w:t>
            </w:r>
          </w:p>
        </w:tc>
        <w:tc>
          <w:tcPr>
            <w:tcW w:w="1300" w:type="dxa"/>
            <w:tcBorders>
              <w:top w:val="nil"/>
              <w:left w:val="nil"/>
              <w:bottom w:val="nil"/>
              <w:right w:val="nil"/>
            </w:tcBorders>
            <w:vAlign w:val="center"/>
            <w:hideMark/>
          </w:tcPr>
          <w:p w14:paraId="114ABA40" w14:textId="3C951F0D"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3.39</w:t>
            </w:r>
          </w:p>
        </w:tc>
        <w:tc>
          <w:tcPr>
            <w:tcW w:w="1300" w:type="dxa"/>
            <w:tcBorders>
              <w:top w:val="nil"/>
              <w:left w:val="nil"/>
              <w:bottom w:val="nil"/>
              <w:right w:val="nil"/>
            </w:tcBorders>
            <w:vAlign w:val="center"/>
            <w:hideMark/>
          </w:tcPr>
          <w:p w14:paraId="7AD7F659"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&lt; .001***</w:t>
            </w:r>
          </w:p>
        </w:tc>
      </w:tr>
      <w:tr w:rsidR="000A6AE7" w:rsidRPr="00624D10" w14:paraId="34558D75" w14:textId="77777777" w:rsidTr="000A6AE7">
        <w:trPr>
          <w:trHeight w:val="680"/>
        </w:trPr>
        <w:tc>
          <w:tcPr>
            <w:tcW w:w="1300" w:type="dxa"/>
            <w:tcBorders>
              <w:top w:val="nil"/>
              <w:left w:val="nil"/>
              <w:bottom w:val="nil"/>
              <w:right w:val="nil"/>
            </w:tcBorders>
            <w:vAlign w:val="center"/>
            <w:hideMark/>
          </w:tcPr>
          <w:p w14:paraId="4A1DA385" w14:textId="3FD4F7BC"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Total </w:t>
            </w:r>
            <w:r w:rsidR="00E3114A" w:rsidRPr="00624D10">
              <w:rPr>
                <w:rFonts w:eastAsia="Times New Roman" w:cs="Times New Roman"/>
                <w:color w:val="000000" w:themeColor="text1"/>
                <w:szCs w:val="24"/>
                <w:lang w:eastAsia="en-GB"/>
              </w:rPr>
              <w:t>movement</w:t>
            </w:r>
          </w:p>
        </w:tc>
        <w:tc>
          <w:tcPr>
            <w:tcW w:w="1300" w:type="dxa"/>
            <w:tcBorders>
              <w:top w:val="nil"/>
              <w:left w:val="nil"/>
              <w:bottom w:val="nil"/>
              <w:right w:val="nil"/>
            </w:tcBorders>
            <w:vAlign w:val="center"/>
            <w:hideMark/>
          </w:tcPr>
          <w:p w14:paraId="6E170094"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0.28</w:t>
            </w:r>
          </w:p>
        </w:tc>
        <w:tc>
          <w:tcPr>
            <w:tcW w:w="1300" w:type="dxa"/>
            <w:tcBorders>
              <w:top w:val="nil"/>
              <w:left w:val="nil"/>
              <w:bottom w:val="nil"/>
              <w:right w:val="nil"/>
            </w:tcBorders>
            <w:vAlign w:val="center"/>
            <w:hideMark/>
          </w:tcPr>
          <w:p w14:paraId="037E10C0"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1.33</w:t>
            </w:r>
          </w:p>
        </w:tc>
        <w:tc>
          <w:tcPr>
            <w:tcW w:w="1300" w:type="dxa"/>
            <w:tcBorders>
              <w:top w:val="nil"/>
              <w:left w:val="nil"/>
              <w:bottom w:val="nil"/>
              <w:right w:val="nil"/>
            </w:tcBorders>
            <w:vAlign w:val="center"/>
            <w:hideMark/>
          </w:tcPr>
          <w:p w14:paraId="16554748"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1.2 to 1.46</w:t>
            </w:r>
          </w:p>
        </w:tc>
        <w:tc>
          <w:tcPr>
            <w:tcW w:w="1300" w:type="dxa"/>
            <w:tcBorders>
              <w:top w:val="nil"/>
              <w:left w:val="nil"/>
              <w:bottom w:val="nil"/>
              <w:right w:val="nil"/>
            </w:tcBorders>
            <w:vAlign w:val="center"/>
            <w:hideMark/>
          </w:tcPr>
          <w:p w14:paraId="609C4B1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66FA1C4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5.52</w:t>
            </w:r>
          </w:p>
        </w:tc>
        <w:tc>
          <w:tcPr>
            <w:tcW w:w="1300" w:type="dxa"/>
            <w:tcBorders>
              <w:top w:val="nil"/>
              <w:left w:val="nil"/>
              <w:bottom w:val="nil"/>
              <w:right w:val="nil"/>
            </w:tcBorders>
            <w:vAlign w:val="center"/>
            <w:hideMark/>
          </w:tcPr>
          <w:p w14:paraId="241AD47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&lt; .001***</w:t>
            </w:r>
          </w:p>
        </w:tc>
      </w:tr>
      <w:tr w:rsidR="000A6AE7" w:rsidRPr="00624D10" w14:paraId="501EF43C" w14:textId="77777777" w:rsidTr="000A6AE7">
        <w:trPr>
          <w:trHeight w:val="1020"/>
        </w:trPr>
        <w:tc>
          <w:tcPr>
            <w:tcW w:w="1300" w:type="dxa"/>
            <w:tcBorders>
              <w:top w:val="nil"/>
              <w:left w:val="nil"/>
              <w:bottom w:val="nil"/>
              <w:right w:val="nil"/>
            </w:tcBorders>
            <w:vAlign w:val="center"/>
            <w:hideMark/>
          </w:tcPr>
          <w:p w14:paraId="51208C22" w14:textId="31938BB5"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Proportion of </w:t>
            </w:r>
            <w:r w:rsidR="00E3114A" w:rsidRPr="00624D10">
              <w:rPr>
                <w:rFonts w:eastAsia="Times New Roman" w:cs="Times New Roman"/>
                <w:color w:val="000000" w:themeColor="text1"/>
                <w:szCs w:val="24"/>
                <w:lang w:eastAsia="en-GB"/>
              </w:rPr>
              <w:t>hands visible</w:t>
            </w:r>
          </w:p>
        </w:tc>
        <w:tc>
          <w:tcPr>
            <w:tcW w:w="1300" w:type="dxa"/>
            <w:tcBorders>
              <w:top w:val="nil"/>
              <w:left w:val="nil"/>
              <w:bottom w:val="nil"/>
              <w:right w:val="nil"/>
            </w:tcBorders>
            <w:vAlign w:val="center"/>
            <w:hideMark/>
          </w:tcPr>
          <w:p w14:paraId="68ACCAE4"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0.29</w:t>
            </w:r>
          </w:p>
        </w:tc>
        <w:tc>
          <w:tcPr>
            <w:tcW w:w="1300" w:type="dxa"/>
            <w:tcBorders>
              <w:top w:val="nil"/>
              <w:left w:val="nil"/>
              <w:bottom w:val="nil"/>
              <w:right w:val="nil"/>
            </w:tcBorders>
            <w:vAlign w:val="center"/>
            <w:hideMark/>
          </w:tcPr>
          <w:p w14:paraId="47F0852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1.33</w:t>
            </w:r>
          </w:p>
        </w:tc>
        <w:tc>
          <w:tcPr>
            <w:tcW w:w="1300" w:type="dxa"/>
            <w:tcBorders>
              <w:top w:val="nil"/>
              <w:left w:val="nil"/>
              <w:bottom w:val="nil"/>
              <w:right w:val="nil"/>
            </w:tcBorders>
            <w:vAlign w:val="center"/>
            <w:hideMark/>
          </w:tcPr>
          <w:p w14:paraId="71316B28"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1.07 to 1.65</w:t>
            </w:r>
          </w:p>
        </w:tc>
        <w:tc>
          <w:tcPr>
            <w:tcW w:w="1300" w:type="dxa"/>
            <w:tcBorders>
              <w:top w:val="nil"/>
              <w:left w:val="nil"/>
              <w:bottom w:val="nil"/>
              <w:right w:val="nil"/>
            </w:tcBorders>
            <w:vAlign w:val="center"/>
            <w:hideMark/>
          </w:tcPr>
          <w:p w14:paraId="0FE8C1A4"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0.11</w:t>
            </w:r>
          </w:p>
        </w:tc>
        <w:tc>
          <w:tcPr>
            <w:tcW w:w="1300" w:type="dxa"/>
            <w:tcBorders>
              <w:top w:val="nil"/>
              <w:left w:val="nil"/>
              <w:bottom w:val="nil"/>
              <w:right w:val="nil"/>
            </w:tcBorders>
            <w:vAlign w:val="center"/>
            <w:hideMark/>
          </w:tcPr>
          <w:p w14:paraId="6F59577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2.62</w:t>
            </w:r>
          </w:p>
        </w:tc>
        <w:tc>
          <w:tcPr>
            <w:tcW w:w="1300" w:type="dxa"/>
            <w:tcBorders>
              <w:top w:val="nil"/>
              <w:left w:val="nil"/>
              <w:bottom w:val="nil"/>
              <w:right w:val="nil"/>
            </w:tcBorders>
            <w:vAlign w:val="center"/>
            <w:hideMark/>
          </w:tcPr>
          <w:p w14:paraId="517D547C" w14:textId="1FF463FE"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.029*</w:t>
            </w:r>
          </w:p>
        </w:tc>
      </w:tr>
      <w:tr w:rsidR="000A6AE7" w:rsidRPr="00624D10" w14:paraId="12E4358D" w14:textId="77777777" w:rsidTr="000A6AE7">
        <w:trPr>
          <w:trHeight w:val="680"/>
        </w:trPr>
        <w:tc>
          <w:tcPr>
            <w:tcW w:w="1300" w:type="dxa"/>
            <w:tcBorders>
              <w:top w:val="nil"/>
              <w:left w:val="nil"/>
              <w:bottom w:val="nil"/>
              <w:right w:val="nil"/>
            </w:tcBorders>
            <w:vAlign w:val="center"/>
            <w:hideMark/>
          </w:tcPr>
          <w:p w14:paraId="4E8C7DCF" w14:textId="046368F0"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Face </w:t>
            </w:r>
            <w:r w:rsidR="00E3114A" w:rsidRPr="00624D10">
              <w:rPr>
                <w:rFonts w:eastAsia="Times New Roman" w:cs="Times New Roman"/>
                <w:color w:val="000000" w:themeColor="text1"/>
                <w:szCs w:val="24"/>
                <w:lang w:eastAsia="en-GB"/>
              </w:rPr>
              <w:t>covered</w:t>
            </w:r>
          </w:p>
        </w:tc>
        <w:tc>
          <w:tcPr>
            <w:tcW w:w="1300" w:type="dxa"/>
            <w:tcBorders>
              <w:top w:val="nil"/>
              <w:left w:val="nil"/>
              <w:bottom w:val="nil"/>
              <w:right w:val="nil"/>
            </w:tcBorders>
            <w:vAlign w:val="center"/>
            <w:hideMark/>
          </w:tcPr>
          <w:p w14:paraId="7EC34A2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0.01</w:t>
            </w:r>
          </w:p>
        </w:tc>
        <w:tc>
          <w:tcPr>
            <w:tcW w:w="1300" w:type="dxa"/>
            <w:tcBorders>
              <w:top w:val="nil"/>
              <w:left w:val="nil"/>
              <w:bottom w:val="nil"/>
              <w:right w:val="nil"/>
            </w:tcBorders>
            <w:vAlign w:val="center"/>
            <w:hideMark/>
          </w:tcPr>
          <w:p w14:paraId="24FFF5A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1.01</w:t>
            </w:r>
          </w:p>
        </w:tc>
        <w:tc>
          <w:tcPr>
            <w:tcW w:w="1300" w:type="dxa"/>
            <w:tcBorders>
              <w:top w:val="nil"/>
              <w:left w:val="nil"/>
              <w:bottom w:val="nil"/>
              <w:right w:val="nil"/>
            </w:tcBorders>
            <w:vAlign w:val="center"/>
            <w:hideMark/>
          </w:tcPr>
          <w:p w14:paraId="0A8113AB"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0.91 to 1.12</w:t>
            </w:r>
          </w:p>
        </w:tc>
        <w:tc>
          <w:tcPr>
            <w:tcW w:w="1300" w:type="dxa"/>
            <w:tcBorders>
              <w:top w:val="nil"/>
              <w:left w:val="nil"/>
              <w:bottom w:val="nil"/>
              <w:right w:val="nil"/>
            </w:tcBorders>
            <w:vAlign w:val="center"/>
            <w:hideMark/>
          </w:tcPr>
          <w:p w14:paraId="14DC397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5F95B33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0.18</w:t>
            </w:r>
          </w:p>
        </w:tc>
        <w:tc>
          <w:tcPr>
            <w:tcW w:w="1300" w:type="dxa"/>
            <w:tcBorders>
              <w:top w:val="nil"/>
              <w:left w:val="nil"/>
              <w:bottom w:val="nil"/>
              <w:right w:val="nil"/>
            </w:tcBorders>
            <w:vAlign w:val="center"/>
            <w:hideMark/>
          </w:tcPr>
          <w:p w14:paraId="0D084FA5" w14:textId="7DACD605"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.86</w:t>
            </w:r>
          </w:p>
        </w:tc>
      </w:tr>
      <w:tr w:rsidR="000A6AE7" w:rsidRPr="00624D10" w14:paraId="5B6592B4" w14:textId="77777777" w:rsidTr="000A6AE7">
        <w:trPr>
          <w:trHeight w:val="680"/>
        </w:trPr>
        <w:tc>
          <w:tcPr>
            <w:tcW w:w="1300" w:type="dxa"/>
            <w:tcBorders>
              <w:top w:val="nil"/>
              <w:left w:val="nil"/>
              <w:bottom w:val="nil"/>
              <w:right w:val="nil"/>
            </w:tcBorders>
            <w:vAlign w:val="center"/>
            <w:hideMark/>
          </w:tcPr>
          <w:p w14:paraId="57E71612" w14:textId="74BD6BEB"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Skin </w:t>
            </w:r>
            <w:r w:rsidR="00E3114A" w:rsidRPr="00624D10">
              <w:rPr>
                <w:rFonts w:eastAsia="Times New Roman" w:cs="Times New Roman"/>
                <w:color w:val="000000" w:themeColor="text1"/>
                <w:szCs w:val="24"/>
                <w:lang w:eastAsia="en-GB"/>
              </w:rPr>
              <w:t xml:space="preserve">type </w:t>
            </w:r>
            <w:r w:rsidRPr="00624D10">
              <w:rPr>
                <w:rFonts w:eastAsia="Times New Roman" w:cs="Times New Roman"/>
                <w:color w:val="000000" w:themeColor="text1"/>
                <w:szCs w:val="24"/>
                <w:lang w:eastAsia="en-GB"/>
              </w:rPr>
              <w:t>(Fitzpatrick)</w:t>
            </w:r>
          </w:p>
        </w:tc>
        <w:tc>
          <w:tcPr>
            <w:tcW w:w="1300" w:type="dxa"/>
            <w:tcBorders>
              <w:top w:val="nil"/>
              <w:left w:val="nil"/>
              <w:bottom w:val="nil"/>
              <w:right w:val="nil"/>
            </w:tcBorders>
            <w:vAlign w:val="center"/>
            <w:hideMark/>
          </w:tcPr>
          <w:p w14:paraId="5746A50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0.16</w:t>
            </w:r>
          </w:p>
        </w:tc>
        <w:tc>
          <w:tcPr>
            <w:tcW w:w="1300" w:type="dxa"/>
            <w:tcBorders>
              <w:top w:val="nil"/>
              <w:left w:val="nil"/>
              <w:bottom w:val="nil"/>
              <w:right w:val="nil"/>
            </w:tcBorders>
            <w:vAlign w:val="center"/>
            <w:hideMark/>
          </w:tcPr>
          <w:p w14:paraId="4C36CED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1.17</w:t>
            </w:r>
          </w:p>
        </w:tc>
        <w:tc>
          <w:tcPr>
            <w:tcW w:w="1300" w:type="dxa"/>
            <w:tcBorders>
              <w:top w:val="nil"/>
              <w:left w:val="nil"/>
              <w:bottom w:val="nil"/>
              <w:right w:val="nil"/>
            </w:tcBorders>
            <w:vAlign w:val="center"/>
            <w:hideMark/>
          </w:tcPr>
          <w:p w14:paraId="6DAB111C"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1.06 to 1.3</w:t>
            </w:r>
          </w:p>
        </w:tc>
        <w:tc>
          <w:tcPr>
            <w:tcW w:w="1300" w:type="dxa"/>
            <w:tcBorders>
              <w:top w:val="nil"/>
              <w:left w:val="nil"/>
              <w:bottom w:val="nil"/>
              <w:right w:val="nil"/>
            </w:tcBorders>
            <w:vAlign w:val="center"/>
            <w:hideMark/>
          </w:tcPr>
          <w:p w14:paraId="56BC3FAE"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0EE3CE4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3.02</w:t>
            </w:r>
          </w:p>
        </w:tc>
        <w:tc>
          <w:tcPr>
            <w:tcW w:w="1300" w:type="dxa"/>
            <w:tcBorders>
              <w:top w:val="nil"/>
              <w:left w:val="nil"/>
              <w:bottom w:val="nil"/>
              <w:right w:val="nil"/>
            </w:tcBorders>
            <w:vAlign w:val="center"/>
            <w:hideMark/>
          </w:tcPr>
          <w:p w14:paraId="546C577F" w14:textId="6A9B7A58"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.003**</w:t>
            </w:r>
          </w:p>
        </w:tc>
      </w:tr>
      <w:tr w:rsidR="000A6AE7" w:rsidRPr="00624D10" w14:paraId="5C7A7EE4" w14:textId="77777777" w:rsidTr="000A6AE7">
        <w:trPr>
          <w:trHeight w:val="340"/>
        </w:trPr>
        <w:tc>
          <w:tcPr>
            <w:tcW w:w="1300" w:type="dxa"/>
            <w:tcBorders>
              <w:top w:val="nil"/>
              <w:left w:val="nil"/>
              <w:bottom w:val="nil"/>
              <w:right w:val="nil"/>
            </w:tcBorders>
            <w:vAlign w:val="center"/>
            <w:hideMark/>
          </w:tcPr>
          <w:p w14:paraId="62B9EEFC"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Luminance</w:t>
            </w:r>
          </w:p>
        </w:tc>
        <w:tc>
          <w:tcPr>
            <w:tcW w:w="1300" w:type="dxa"/>
            <w:tcBorders>
              <w:top w:val="nil"/>
              <w:left w:val="nil"/>
              <w:bottom w:val="nil"/>
              <w:right w:val="nil"/>
            </w:tcBorders>
            <w:vAlign w:val="center"/>
            <w:hideMark/>
          </w:tcPr>
          <w:p w14:paraId="12123375" w14:textId="21E20112"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0.15</w:t>
            </w:r>
          </w:p>
        </w:tc>
        <w:tc>
          <w:tcPr>
            <w:tcW w:w="1300" w:type="dxa"/>
            <w:tcBorders>
              <w:top w:val="nil"/>
              <w:left w:val="nil"/>
              <w:bottom w:val="nil"/>
              <w:right w:val="nil"/>
            </w:tcBorders>
            <w:vAlign w:val="center"/>
            <w:hideMark/>
          </w:tcPr>
          <w:p w14:paraId="5F4CD749"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0.86</w:t>
            </w:r>
          </w:p>
        </w:tc>
        <w:tc>
          <w:tcPr>
            <w:tcW w:w="1300" w:type="dxa"/>
            <w:tcBorders>
              <w:top w:val="nil"/>
              <w:left w:val="nil"/>
              <w:bottom w:val="nil"/>
              <w:right w:val="nil"/>
            </w:tcBorders>
            <w:vAlign w:val="center"/>
            <w:hideMark/>
          </w:tcPr>
          <w:p w14:paraId="21EBE5C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0.79 to 0.93</w:t>
            </w:r>
          </w:p>
        </w:tc>
        <w:tc>
          <w:tcPr>
            <w:tcW w:w="1300" w:type="dxa"/>
            <w:tcBorders>
              <w:top w:val="nil"/>
              <w:left w:val="nil"/>
              <w:bottom w:val="nil"/>
              <w:right w:val="nil"/>
            </w:tcBorders>
            <w:vAlign w:val="center"/>
            <w:hideMark/>
          </w:tcPr>
          <w:p w14:paraId="71DC0B5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0.04</w:t>
            </w:r>
          </w:p>
        </w:tc>
        <w:tc>
          <w:tcPr>
            <w:tcW w:w="1300" w:type="dxa"/>
            <w:tcBorders>
              <w:top w:val="nil"/>
              <w:left w:val="nil"/>
              <w:bottom w:val="nil"/>
              <w:right w:val="nil"/>
            </w:tcBorders>
            <w:vAlign w:val="center"/>
            <w:hideMark/>
          </w:tcPr>
          <w:p w14:paraId="21AB0974" w14:textId="764FDC30"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3.73</w:t>
            </w:r>
          </w:p>
        </w:tc>
        <w:tc>
          <w:tcPr>
            <w:tcW w:w="1300" w:type="dxa"/>
            <w:tcBorders>
              <w:top w:val="nil"/>
              <w:left w:val="nil"/>
              <w:bottom w:val="nil"/>
              <w:right w:val="nil"/>
            </w:tcBorders>
            <w:vAlign w:val="center"/>
            <w:hideMark/>
          </w:tcPr>
          <w:p w14:paraId="399677B0"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&lt; .001***</w:t>
            </w:r>
          </w:p>
        </w:tc>
      </w:tr>
      <w:tr w:rsidR="000A6AE7" w:rsidRPr="00624D10" w14:paraId="74C24C48" w14:textId="77777777" w:rsidTr="000A6AE7">
        <w:trPr>
          <w:trHeight w:val="1360"/>
        </w:trPr>
        <w:tc>
          <w:tcPr>
            <w:tcW w:w="1300" w:type="dxa"/>
            <w:tcBorders>
              <w:top w:val="nil"/>
              <w:left w:val="nil"/>
              <w:bottom w:val="nil"/>
              <w:right w:val="nil"/>
            </w:tcBorders>
            <w:vAlign w:val="center"/>
            <w:hideMark/>
          </w:tcPr>
          <w:p w14:paraId="6262D681" w14:textId="368C6EE2"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Video </w:t>
            </w:r>
            <w:r w:rsidR="00E3114A" w:rsidRPr="00624D10">
              <w:rPr>
                <w:rFonts w:eastAsia="Times New Roman" w:cs="Times New Roman"/>
                <w:color w:val="000000" w:themeColor="text1"/>
                <w:szCs w:val="24"/>
                <w:lang w:eastAsia="en-GB"/>
              </w:rPr>
              <w:t xml:space="preserve">length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total movement</w:t>
            </w:r>
          </w:p>
        </w:tc>
        <w:tc>
          <w:tcPr>
            <w:tcW w:w="1300" w:type="dxa"/>
            <w:tcBorders>
              <w:top w:val="nil"/>
              <w:left w:val="nil"/>
              <w:bottom w:val="nil"/>
              <w:right w:val="nil"/>
            </w:tcBorders>
            <w:vAlign w:val="center"/>
            <w:hideMark/>
          </w:tcPr>
          <w:p w14:paraId="04CBFF5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0.03</w:t>
            </w:r>
          </w:p>
        </w:tc>
        <w:tc>
          <w:tcPr>
            <w:tcW w:w="1300" w:type="dxa"/>
            <w:tcBorders>
              <w:top w:val="nil"/>
              <w:left w:val="nil"/>
              <w:bottom w:val="nil"/>
              <w:right w:val="nil"/>
            </w:tcBorders>
            <w:vAlign w:val="center"/>
            <w:hideMark/>
          </w:tcPr>
          <w:p w14:paraId="211046D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1.04</w:t>
            </w:r>
          </w:p>
        </w:tc>
        <w:tc>
          <w:tcPr>
            <w:tcW w:w="1300" w:type="dxa"/>
            <w:tcBorders>
              <w:top w:val="nil"/>
              <w:left w:val="nil"/>
              <w:bottom w:val="nil"/>
              <w:right w:val="nil"/>
            </w:tcBorders>
            <w:vAlign w:val="center"/>
            <w:hideMark/>
          </w:tcPr>
          <w:p w14:paraId="087B48FB"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0.97 to 1.11</w:t>
            </w:r>
          </w:p>
        </w:tc>
        <w:tc>
          <w:tcPr>
            <w:tcW w:w="1300" w:type="dxa"/>
            <w:tcBorders>
              <w:top w:val="nil"/>
              <w:left w:val="nil"/>
              <w:bottom w:val="nil"/>
              <w:right w:val="nil"/>
            </w:tcBorders>
            <w:vAlign w:val="center"/>
            <w:hideMark/>
          </w:tcPr>
          <w:p w14:paraId="7CAB7D9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0.03</w:t>
            </w:r>
          </w:p>
        </w:tc>
        <w:tc>
          <w:tcPr>
            <w:tcW w:w="1300" w:type="dxa"/>
            <w:tcBorders>
              <w:top w:val="nil"/>
              <w:left w:val="nil"/>
              <w:bottom w:val="nil"/>
              <w:right w:val="nil"/>
            </w:tcBorders>
            <w:vAlign w:val="center"/>
            <w:hideMark/>
          </w:tcPr>
          <w:p w14:paraId="59FE7488"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1.00</w:t>
            </w:r>
          </w:p>
        </w:tc>
        <w:tc>
          <w:tcPr>
            <w:tcW w:w="1300" w:type="dxa"/>
            <w:tcBorders>
              <w:top w:val="nil"/>
              <w:left w:val="nil"/>
              <w:bottom w:val="nil"/>
              <w:right w:val="nil"/>
            </w:tcBorders>
            <w:vAlign w:val="center"/>
            <w:hideMark/>
          </w:tcPr>
          <w:p w14:paraId="11C95B5A" w14:textId="69B17DD3"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.316</w:t>
            </w:r>
          </w:p>
        </w:tc>
      </w:tr>
      <w:tr w:rsidR="000A6AE7" w:rsidRPr="00624D10" w14:paraId="2E6375DF" w14:textId="77777777" w:rsidTr="000A6AE7">
        <w:trPr>
          <w:trHeight w:val="1360"/>
        </w:trPr>
        <w:tc>
          <w:tcPr>
            <w:tcW w:w="1300" w:type="dxa"/>
            <w:tcBorders>
              <w:top w:val="nil"/>
              <w:left w:val="nil"/>
              <w:bottom w:val="nil"/>
              <w:right w:val="nil"/>
            </w:tcBorders>
            <w:vAlign w:val="center"/>
            <w:hideMark/>
          </w:tcPr>
          <w:p w14:paraId="5CF55606" w14:textId="05F341A2"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Video </w:t>
            </w:r>
            <w:r w:rsidR="00E3114A" w:rsidRPr="00624D10">
              <w:rPr>
                <w:rFonts w:eastAsia="Times New Roman" w:cs="Times New Roman"/>
                <w:color w:val="000000" w:themeColor="text1"/>
                <w:szCs w:val="24"/>
                <w:lang w:eastAsia="en-GB"/>
              </w:rPr>
              <w:t xml:space="preserve">length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hands visible</w:t>
            </w:r>
          </w:p>
        </w:tc>
        <w:tc>
          <w:tcPr>
            <w:tcW w:w="1300" w:type="dxa"/>
            <w:tcBorders>
              <w:top w:val="nil"/>
              <w:left w:val="nil"/>
              <w:bottom w:val="nil"/>
              <w:right w:val="nil"/>
            </w:tcBorders>
            <w:vAlign w:val="center"/>
            <w:hideMark/>
          </w:tcPr>
          <w:p w14:paraId="4AF2055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0.00</w:t>
            </w:r>
          </w:p>
        </w:tc>
        <w:tc>
          <w:tcPr>
            <w:tcW w:w="1300" w:type="dxa"/>
            <w:tcBorders>
              <w:top w:val="nil"/>
              <w:left w:val="nil"/>
              <w:bottom w:val="nil"/>
              <w:right w:val="nil"/>
            </w:tcBorders>
            <w:vAlign w:val="center"/>
            <w:hideMark/>
          </w:tcPr>
          <w:p w14:paraId="41C48AD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1.00</w:t>
            </w:r>
          </w:p>
        </w:tc>
        <w:tc>
          <w:tcPr>
            <w:tcW w:w="1300" w:type="dxa"/>
            <w:tcBorders>
              <w:top w:val="nil"/>
              <w:left w:val="nil"/>
              <w:bottom w:val="nil"/>
              <w:right w:val="nil"/>
            </w:tcBorders>
            <w:vAlign w:val="center"/>
            <w:hideMark/>
          </w:tcPr>
          <w:p w14:paraId="2C0E3916"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0.93 to 1.07</w:t>
            </w:r>
          </w:p>
        </w:tc>
        <w:tc>
          <w:tcPr>
            <w:tcW w:w="1300" w:type="dxa"/>
            <w:tcBorders>
              <w:top w:val="nil"/>
              <w:left w:val="nil"/>
              <w:bottom w:val="nil"/>
              <w:right w:val="nil"/>
            </w:tcBorders>
            <w:vAlign w:val="center"/>
            <w:hideMark/>
          </w:tcPr>
          <w:p w14:paraId="38B0CD9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0.04</w:t>
            </w:r>
          </w:p>
        </w:tc>
        <w:tc>
          <w:tcPr>
            <w:tcW w:w="1300" w:type="dxa"/>
            <w:tcBorders>
              <w:top w:val="nil"/>
              <w:left w:val="nil"/>
              <w:bottom w:val="nil"/>
              <w:right w:val="nil"/>
            </w:tcBorders>
            <w:vAlign w:val="center"/>
            <w:hideMark/>
          </w:tcPr>
          <w:p w14:paraId="71CB25F0" w14:textId="6029868B"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197B6878" w14:textId="5934EB28"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.957</w:t>
            </w:r>
          </w:p>
        </w:tc>
      </w:tr>
      <w:tr w:rsidR="000A6AE7" w:rsidRPr="00624D10" w14:paraId="148379FB" w14:textId="77777777" w:rsidTr="000A6AE7">
        <w:trPr>
          <w:trHeight w:val="1360"/>
        </w:trPr>
        <w:tc>
          <w:tcPr>
            <w:tcW w:w="1300" w:type="dxa"/>
            <w:tcBorders>
              <w:top w:val="nil"/>
              <w:left w:val="nil"/>
              <w:bottom w:val="nil"/>
              <w:right w:val="nil"/>
            </w:tcBorders>
            <w:vAlign w:val="center"/>
            <w:hideMark/>
          </w:tcPr>
          <w:p w14:paraId="38ADC148" w14:textId="7CACA2D1"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lastRenderedPageBreak/>
              <w:t xml:space="preserve">Video </w:t>
            </w:r>
            <w:r w:rsidR="00E3114A" w:rsidRPr="00624D10">
              <w:rPr>
                <w:rFonts w:eastAsia="Times New Roman" w:cs="Times New Roman"/>
                <w:color w:val="000000" w:themeColor="text1"/>
                <w:szCs w:val="24"/>
                <w:lang w:eastAsia="en-GB"/>
              </w:rPr>
              <w:t xml:space="preserve">length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face covered</w:t>
            </w:r>
          </w:p>
        </w:tc>
        <w:tc>
          <w:tcPr>
            <w:tcW w:w="1300" w:type="dxa"/>
            <w:tcBorders>
              <w:top w:val="nil"/>
              <w:left w:val="nil"/>
              <w:bottom w:val="nil"/>
              <w:right w:val="nil"/>
            </w:tcBorders>
            <w:vAlign w:val="center"/>
            <w:hideMark/>
          </w:tcPr>
          <w:p w14:paraId="7CDCB5C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0.00</w:t>
            </w:r>
          </w:p>
        </w:tc>
        <w:tc>
          <w:tcPr>
            <w:tcW w:w="1300" w:type="dxa"/>
            <w:tcBorders>
              <w:top w:val="nil"/>
              <w:left w:val="nil"/>
              <w:bottom w:val="nil"/>
              <w:right w:val="nil"/>
            </w:tcBorders>
            <w:vAlign w:val="center"/>
            <w:hideMark/>
          </w:tcPr>
          <w:p w14:paraId="3A359BB5"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1.00</w:t>
            </w:r>
          </w:p>
        </w:tc>
        <w:tc>
          <w:tcPr>
            <w:tcW w:w="1300" w:type="dxa"/>
            <w:tcBorders>
              <w:top w:val="nil"/>
              <w:left w:val="nil"/>
              <w:bottom w:val="nil"/>
              <w:right w:val="nil"/>
            </w:tcBorders>
            <w:vAlign w:val="center"/>
            <w:hideMark/>
          </w:tcPr>
          <w:p w14:paraId="35A34C7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0.95 to 1.04</w:t>
            </w:r>
          </w:p>
        </w:tc>
        <w:tc>
          <w:tcPr>
            <w:tcW w:w="1300" w:type="dxa"/>
            <w:tcBorders>
              <w:top w:val="nil"/>
              <w:left w:val="nil"/>
              <w:bottom w:val="nil"/>
              <w:right w:val="nil"/>
            </w:tcBorders>
            <w:vAlign w:val="center"/>
            <w:hideMark/>
          </w:tcPr>
          <w:p w14:paraId="54BA3A2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0.02</w:t>
            </w:r>
          </w:p>
        </w:tc>
        <w:tc>
          <w:tcPr>
            <w:tcW w:w="1300" w:type="dxa"/>
            <w:tcBorders>
              <w:top w:val="nil"/>
              <w:left w:val="nil"/>
              <w:bottom w:val="nil"/>
              <w:right w:val="nil"/>
            </w:tcBorders>
            <w:vAlign w:val="center"/>
            <w:hideMark/>
          </w:tcPr>
          <w:p w14:paraId="07564689" w14:textId="05EF33A0"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0.17</w:t>
            </w:r>
          </w:p>
        </w:tc>
        <w:tc>
          <w:tcPr>
            <w:tcW w:w="1300" w:type="dxa"/>
            <w:tcBorders>
              <w:top w:val="nil"/>
              <w:left w:val="nil"/>
              <w:bottom w:val="nil"/>
              <w:right w:val="nil"/>
            </w:tcBorders>
            <w:vAlign w:val="center"/>
            <w:hideMark/>
          </w:tcPr>
          <w:p w14:paraId="13DCB11E" w14:textId="5E2E3FC3"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.864</w:t>
            </w:r>
          </w:p>
        </w:tc>
      </w:tr>
      <w:tr w:rsidR="000A6AE7" w:rsidRPr="00624D10" w14:paraId="5676555C" w14:textId="77777777" w:rsidTr="000A6AE7">
        <w:trPr>
          <w:trHeight w:val="1020"/>
        </w:trPr>
        <w:tc>
          <w:tcPr>
            <w:tcW w:w="1300" w:type="dxa"/>
            <w:tcBorders>
              <w:top w:val="nil"/>
              <w:left w:val="nil"/>
              <w:bottom w:val="nil"/>
              <w:right w:val="nil"/>
            </w:tcBorders>
            <w:vAlign w:val="center"/>
            <w:hideMark/>
          </w:tcPr>
          <w:p w14:paraId="12EB60DD" w14:textId="719B9E69"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Video </w:t>
            </w:r>
            <w:r w:rsidR="00E3114A" w:rsidRPr="00624D10">
              <w:rPr>
                <w:rFonts w:eastAsia="Times New Roman" w:cs="Times New Roman"/>
                <w:color w:val="000000" w:themeColor="text1"/>
                <w:szCs w:val="24"/>
                <w:lang w:eastAsia="en-GB"/>
              </w:rPr>
              <w:t xml:space="preserve">length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skin type</w:t>
            </w:r>
          </w:p>
        </w:tc>
        <w:tc>
          <w:tcPr>
            <w:tcW w:w="1300" w:type="dxa"/>
            <w:tcBorders>
              <w:top w:val="nil"/>
              <w:left w:val="nil"/>
              <w:bottom w:val="nil"/>
              <w:right w:val="nil"/>
            </w:tcBorders>
            <w:vAlign w:val="center"/>
            <w:hideMark/>
          </w:tcPr>
          <w:p w14:paraId="6AEFA71E"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0.00</w:t>
            </w:r>
          </w:p>
        </w:tc>
        <w:tc>
          <w:tcPr>
            <w:tcW w:w="1300" w:type="dxa"/>
            <w:tcBorders>
              <w:top w:val="nil"/>
              <w:left w:val="nil"/>
              <w:bottom w:val="nil"/>
              <w:right w:val="nil"/>
            </w:tcBorders>
            <w:vAlign w:val="center"/>
            <w:hideMark/>
          </w:tcPr>
          <w:p w14:paraId="06EB29E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1.00</w:t>
            </w:r>
          </w:p>
        </w:tc>
        <w:tc>
          <w:tcPr>
            <w:tcW w:w="1300" w:type="dxa"/>
            <w:tcBorders>
              <w:top w:val="nil"/>
              <w:left w:val="nil"/>
              <w:bottom w:val="nil"/>
              <w:right w:val="nil"/>
            </w:tcBorders>
            <w:vAlign w:val="center"/>
            <w:hideMark/>
          </w:tcPr>
          <w:p w14:paraId="06B2598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0.95 to 1.05</w:t>
            </w:r>
          </w:p>
        </w:tc>
        <w:tc>
          <w:tcPr>
            <w:tcW w:w="1300" w:type="dxa"/>
            <w:tcBorders>
              <w:top w:val="nil"/>
              <w:left w:val="nil"/>
              <w:bottom w:val="nil"/>
              <w:right w:val="nil"/>
            </w:tcBorders>
            <w:vAlign w:val="center"/>
            <w:hideMark/>
          </w:tcPr>
          <w:p w14:paraId="03208F9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0.02</w:t>
            </w:r>
          </w:p>
        </w:tc>
        <w:tc>
          <w:tcPr>
            <w:tcW w:w="1300" w:type="dxa"/>
            <w:tcBorders>
              <w:top w:val="nil"/>
              <w:left w:val="nil"/>
              <w:bottom w:val="nil"/>
              <w:right w:val="nil"/>
            </w:tcBorders>
            <w:vAlign w:val="center"/>
            <w:hideMark/>
          </w:tcPr>
          <w:p w14:paraId="13326D8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0.02</w:t>
            </w:r>
          </w:p>
        </w:tc>
        <w:tc>
          <w:tcPr>
            <w:tcW w:w="1300" w:type="dxa"/>
            <w:tcBorders>
              <w:top w:val="nil"/>
              <w:left w:val="nil"/>
              <w:bottom w:val="nil"/>
              <w:right w:val="nil"/>
            </w:tcBorders>
            <w:vAlign w:val="center"/>
            <w:hideMark/>
          </w:tcPr>
          <w:p w14:paraId="109F9DD3" w14:textId="2F50FAB3"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.986</w:t>
            </w:r>
          </w:p>
        </w:tc>
      </w:tr>
      <w:tr w:rsidR="000A6AE7" w:rsidRPr="00624D10" w14:paraId="04E5CDC0" w14:textId="77777777" w:rsidTr="000A6AE7">
        <w:trPr>
          <w:trHeight w:val="1020"/>
        </w:trPr>
        <w:tc>
          <w:tcPr>
            <w:tcW w:w="1300" w:type="dxa"/>
            <w:tcBorders>
              <w:top w:val="nil"/>
              <w:left w:val="nil"/>
              <w:bottom w:val="nil"/>
              <w:right w:val="nil"/>
            </w:tcBorders>
            <w:vAlign w:val="center"/>
            <w:hideMark/>
          </w:tcPr>
          <w:p w14:paraId="14B57C9F" w14:textId="2E310592"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Video </w:t>
            </w:r>
            <w:r w:rsidR="00E3114A" w:rsidRPr="00624D10">
              <w:rPr>
                <w:rFonts w:eastAsia="Times New Roman" w:cs="Times New Roman"/>
                <w:color w:val="000000" w:themeColor="text1"/>
                <w:szCs w:val="24"/>
                <w:lang w:eastAsia="en-GB"/>
              </w:rPr>
              <w:t xml:space="preserve">length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luminance</w:t>
            </w:r>
          </w:p>
        </w:tc>
        <w:tc>
          <w:tcPr>
            <w:tcW w:w="1300" w:type="dxa"/>
            <w:tcBorders>
              <w:top w:val="nil"/>
              <w:left w:val="nil"/>
              <w:bottom w:val="nil"/>
              <w:right w:val="nil"/>
            </w:tcBorders>
            <w:vAlign w:val="center"/>
            <w:hideMark/>
          </w:tcPr>
          <w:p w14:paraId="117A9D35"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0.00</w:t>
            </w:r>
          </w:p>
        </w:tc>
        <w:tc>
          <w:tcPr>
            <w:tcW w:w="1300" w:type="dxa"/>
            <w:tcBorders>
              <w:top w:val="nil"/>
              <w:left w:val="nil"/>
              <w:bottom w:val="nil"/>
              <w:right w:val="nil"/>
            </w:tcBorders>
            <w:vAlign w:val="center"/>
            <w:hideMark/>
          </w:tcPr>
          <w:p w14:paraId="27EDABA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1.00</w:t>
            </w:r>
          </w:p>
        </w:tc>
        <w:tc>
          <w:tcPr>
            <w:tcW w:w="1300" w:type="dxa"/>
            <w:tcBorders>
              <w:top w:val="nil"/>
              <w:left w:val="nil"/>
              <w:bottom w:val="nil"/>
              <w:right w:val="nil"/>
            </w:tcBorders>
            <w:vAlign w:val="center"/>
            <w:hideMark/>
          </w:tcPr>
          <w:p w14:paraId="63DE343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0.96 to 1.04</w:t>
            </w:r>
          </w:p>
        </w:tc>
        <w:tc>
          <w:tcPr>
            <w:tcW w:w="1300" w:type="dxa"/>
            <w:tcBorders>
              <w:top w:val="nil"/>
              <w:left w:val="nil"/>
              <w:bottom w:val="nil"/>
              <w:right w:val="nil"/>
            </w:tcBorders>
            <w:vAlign w:val="center"/>
            <w:hideMark/>
          </w:tcPr>
          <w:p w14:paraId="5E866EC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0.02</w:t>
            </w:r>
          </w:p>
        </w:tc>
        <w:tc>
          <w:tcPr>
            <w:tcW w:w="1300" w:type="dxa"/>
            <w:tcBorders>
              <w:top w:val="nil"/>
              <w:left w:val="nil"/>
              <w:bottom w:val="nil"/>
              <w:right w:val="nil"/>
            </w:tcBorders>
            <w:vAlign w:val="center"/>
            <w:hideMark/>
          </w:tcPr>
          <w:p w14:paraId="6653F293" w14:textId="29AF79E6"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0.06</w:t>
            </w:r>
          </w:p>
        </w:tc>
        <w:tc>
          <w:tcPr>
            <w:tcW w:w="1300" w:type="dxa"/>
            <w:tcBorders>
              <w:top w:val="nil"/>
              <w:left w:val="nil"/>
              <w:bottom w:val="nil"/>
              <w:right w:val="nil"/>
            </w:tcBorders>
            <w:vAlign w:val="center"/>
            <w:hideMark/>
          </w:tcPr>
          <w:p w14:paraId="3D8DD309" w14:textId="50AE7D38"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.953</w:t>
            </w:r>
          </w:p>
        </w:tc>
      </w:tr>
      <w:tr w:rsidR="000A6AE7" w:rsidRPr="00624D10" w14:paraId="767C7364" w14:textId="77777777" w:rsidTr="000A6AE7">
        <w:trPr>
          <w:trHeight w:val="1020"/>
        </w:trPr>
        <w:tc>
          <w:tcPr>
            <w:tcW w:w="1300" w:type="dxa"/>
            <w:tcBorders>
              <w:top w:val="nil"/>
              <w:left w:val="nil"/>
              <w:bottom w:val="nil"/>
              <w:right w:val="nil"/>
            </w:tcBorders>
            <w:vAlign w:val="center"/>
            <w:hideMark/>
          </w:tcPr>
          <w:p w14:paraId="7F12EB2E" w14:textId="0ACA37C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Movement × </w:t>
            </w:r>
            <w:r w:rsidR="00E3114A" w:rsidRPr="00624D10">
              <w:rPr>
                <w:rFonts w:eastAsia="Times New Roman" w:cs="Times New Roman"/>
                <w:color w:val="000000" w:themeColor="text1"/>
                <w:szCs w:val="24"/>
                <w:lang w:eastAsia="en-GB"/>
              </w:rPr>
              <w:t>hands visible</w:t>
            </w:r>
          </w:p>
        </w:tc>
        <w:tc>
          <w:tcPr>
            <w:tcW w:w="1300" w:type="dxa"/>
            <w:tcBorders>
              <w:top w:val="nil"/>
              <w:left w:val="nil"/>
              <w:bottom w:val="nil"/>
              <w:right w:val="nil"/>
            </w:tcBorders>
            <w:vAlign w:val="center"/>
            <w:hideMark/>
          </w:tcPr>
          <w:p w14:paraId="13D538E7" w14:textId="0ACA8E56"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0.01</w:t>
            </w:r>
          </w:p>
        </w:tc>
        <w:tc>
          <w:tcPr>
            <w:tcW w:w="1300" w:type="dxa"/>
            <w:tcBorders>
              <w:top w:val="nil"/>
              <w:left w:val="nil"/>
              <w:bottom w:val="nil"/>
              <w:right w:val="nil"/>
            </w:tcBorders>
            <w:vAlign w:val="center"/>
            <w:hideMark/>
          </w:tcPr>
          <w:p w14:paraId="75F4ACB0"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0.99</w:t>
            </w:r>
          </w:p>
        </w:tc>
        <w:tc>
          <w:tcPr>
            <w:tcW w:w="1300" w:type="dxa"/>
            <w:tcBorders>
              <w:top w:val="nil"/>
              <w:left w:val="nil"/>
              <w:bottom w:val="nil"/>
              <w:right w:val="nil"/>
            </w:tcBorders>
            <w:vAlign w:val="center"/>
            <w:hideMark/>
          </w:tcPr>
          <w:p w14:paraId="4691D3AC"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0.95 to 1.03</w:t>
            </w:r>
          </w:p>
        </w:tc>
        <w:tc>
          <w:tcPr>
            <w:tcW w:w="1300" w:type="dxa"/>
            <w:tcBorders>
              <w:top w:val="nil"/>
              <w:left w:val="nil"/>
              <w:bottom w:val="nil"/>
              <w:right w:val="nil"/>
            </w:tcBorders>
            <w:vAlign w:val="center"/>
            <w:hideMark/>
          </w:tcPr>
          <w:p w14:paraId="6372515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0.02</w:t>
            </w:r>
          </w:p>
        </w:tc>
        <w:tc>
          <w:tcPr>
            <w:tcW w:w="1300" w:type="dxa"/>
            <w:tcBorders>
              <w:top w:val="nil"/>
              <w:left w:val="nil"/>
              <w:bottom w:val="nil"/>
              <w:right w:val="nil"/>
            </w:tcBorders>
            <w:vAlign w:val="center"/>
            <w:hideMark/>
          </w:tcPr>
          <w:p w14:paraId="33A83B7F" w14:textId="17C31FD5"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0.55</w:t>
            </w:r>
          </w:p>
        </w:tc>
        <w:tc>
          <w:tcPr>
            <w:tcW w:w="1300" w:type="dxa"/>
            <w:tcBorders>
              <w:top w:val="nil"/>
              <w:left w:val="nil"/>
              <w:bottom w:val="nil"/>
              <w:right w:val="nil"/>
            </w:tcBorders>
            <w:vAlign w:val="center"/>
            <w:hideMark/>
          </w:tcPr>
          <w:p w14:paraId="57FF4164" w14:textId="51069F2A"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.58</w:t>
            </w:r>
          </w:p>
        </w:tc>
      </w:tr>
      <w:tr w:rsidR="000A6AE7" w:rsidRPr="00624D10" w14:paraId="769A02F1" w14:textId="77777777" w:rsidTr="000A6AE7">
        <w:trPr>
          <w:trHeight w:val="1020"/>
        </w:trPr>
        <w:tc>
          <w:tcPr>
            <w:tcW w:w="1300" w:type="dxa"/>
            <w:tcBorders>
              <w:top w:val="nil"/>
              <w:left w:val="nil"/>
              <w:bottom w:val="nil"/>
              <w:right w:val="nil"/>
            </w:tcBorders>
            <w:vAlign w:val="center"/>
            <w:hideMark/>
          </w:tcPr>
          <w:p w14:paraId="1F63A9E8" w14:textId="740F5C25"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Movement × </w:t>
            </w:r>
            <w:r w:rsidR="00E3114A" w:rsidRPr="00624D10">
              <w:rPr>
                <w:rFonts w:eastAsia="Times New Roman" w:cs="Times New Roman"/>
                <w:color w:val="000000" w:themeColor="text1"/>
                <w:szCs w:val="24"/>
                <w:lang w:eastAsia="en-GB"/>
              </w:rPr>
              <w:t>face covered</w:t>
            </w:r>
          </w:p>
        </w:tc>
        <w:tc>
          <w:tcPr>
            <w:tcW w:w="1300" w:type="dxa"/>
            <w:tcBorders>
              <w:top w:val="nil"/>
              <w:left w:val="nil"/>
              <w:bottom w:val="nil"/>
              <w:right w:val="nil"/>
            </w:tcBorders>
            <w:vAlign w:val="center"/>
            <w:hideMark/>
          </w:tcPr>
          <w:p w14:paraId="4D79F66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0.06</w:t>
            </w:r>
          </w:p>
        </w:tc>
        <w:tc>
          <w:tcPr>
            <w:tcW w:w="1300" w:type="dxa"/>
            <w:tcBorders>
              <w:top w:val="nil"/>
              <w:left w:val="nil"/>
              <w:bottom w:val="nil"/>
              <w:right w:val="nil"/>
            </w:tcBorders>
            <w:vAlign w:val="center"/>
            <w:hideMark/>
          </w:tcPr>
          <w:p w14:paraId="5AEDE3EB"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1.06</w:t>
            </w:r>
          </w:p>
        </w:tc>
        <w:tc>
          <w:tcPr>
            <w:tcW w:w="1300" w:type="dxa"/>
            <w:tcBorders>
              <w:top w:val="nil"/>
              <w:left w:val="nil"/>
              <w:bottom w:val="nil"/>
              <w:right w:val="nil"/>
            </w:tcBorders>
            <w:vAlign w:val="center"/>
            <w:hideMark/>
          </w:tcPr>
          <w:p w14:paraId="734D91CC"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0.97 to 1.17</w:t>
            </w:r>
          </w:p>
        </w:tc>
        <w:tc>
          <w:tcPr>
            <w:tcW w:w="1300" w:type="dxa"/>
            <w:tcBorders>
              <w:top w:val="nil"/>
              <w:left w:val="nil"/>
              <w:bottom w:val="nil"/>
              <w:right w:val="nil"/>
            </w:tcBorders>
            <w:vAlign w:val="center"/>
            <w:hideMark/>
          </w:tcPr>
          <w:p w14:paraId="01DF40B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6CC34F46"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1.29</w:t>
            </w:r>
          </w:p>
        </w:tc>
        <w:tc>
          <w:tcPr>
            <w:tcW w:w="1300" w:type="dxa"/>
            <w:tcBorders>
              <w:top w:val="nil"/>
              <w:left w:val="nil"/>
              <w:bottom w:val="nil"/>
              <w:right w:val="nil"/>
            </w:tcBorders>
            <w:vAlign w:val="center"/>
            <w:hideMark/>
          </w:tcPr>
          <w:p w14:paraId="1BC52E9D" w14:textId="0614F596"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.201</w:t>
            </w:r>
          </w:p>
        </w:tc>
      </w:tr>
      <w:tr w:rsidR="000A6AE7" w:rsidRPr="00624D10" w14:paraId="4EE5B15B" w14:textId="77777777" w:rsidTr="000A6AE7">
        <w:trPr>
          <w:trHeight w:val="1020"/>
        </w:trPr>
        <w:tc>
          <w:tcPr>
            <w:tcW w:w="1300" w:type="dxa"/>
            <w:tcBorders>
              <w:top w:val="nil"/>
              <w:left w:val="nil"/>
              <w:bottom w:val="nil"/>
              <w:right w:val="nil"/>
            </w:tcBorders>
            <w:vAlign w:val="center"/>
            <w:hideMark/>
          </w:tcPr>
          <w:p w14:paraId="0D6FC373" w14:textId="4C992573"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Movement × </w:t>
            </w:r>
            <w:r w:rsidR="00E3114A" w:rsidRPr="00624D10">
              <w:rPr>
                <w:rFonts w:eastAsia="Times New Roman" w:cs="Times New Roman"/>
                <w:color w:val="000000" w:themeColor="text1"/>
                <w:szCs w:val="24"/>
                <w:lang w:eastAsia="en-GB"/>
              </w:rPr>
              <w:t>skin type</w:t>
            </w:r>
          </w:p>
        </w:tc>
        <w:tc>
          <w:tcPr>
            <w:tcW w:w="1300" w:type="dxa"/>
            <w:tcBorders>
              <w:top w:val="nil"/>
              <w:left w:val="nil"/>
              <w:bottom w:val="nil"/>
              <w:right w:val="nil"/>
            </w:tcBorders>
            <w:vAlign w:val="center"/>
            <w:hideMark/>
          </w:tcPr>
          <w:p w14:paraId="13A9DBD6" w14:textId="2A3E8771"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0.02</w:t>
            </w:r>
          </w:p>
        </w:tc>
        <w:tc>
          <w:tcPr>
            <w:tcW w:w="1300" w:type="dxa"/>
            <w:tcBorders>
              <w:top w:val="nil"/>
              <w:left w:val="nil"/>
              <w:bottom w:val="nil"/>
              <w:right w:val="nil"/>
            </w:tcBorders>
            <w:vAlign w:val="center"/>
            <w:hideMark/>
          </w:tcPr>
          <w:p w14:paraId="76635809"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0.98</w:t>
            </w:r>
          </w:p>
        </w:tc>
        <w:tc>
          <w:tcPr>
            <w:tcW w:w="1300" w:type="dxa"/>
            <w:tcBorders>
              <w:top w:val="nil"/>
              <w:left w:val="nil"/>
              <w:bottom w:val="nil"/>
              <w:right w:val="nil"/>
            </w:tcBorders>
            <w:vAlign w:val="center"/>
            <w:hideMark/>
          </w:tcPr>
          <w:p w14:paraId="5C35536B"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0.89 to 1.09</w:t>
            </w:r>
          </w:p>
        </w:tc>
        <w:tc>
          <w:tcPr>
            <w:tcW w:w="1300" w:type="dxa"/>
            <w:tcBorders>
              <w:top w:val="nil"/>
              <w:left w:val="nil"/>
              <w:bottom w:val="nil"/>
              <w:right w:val="nil"/>
            </w:tcBorders>
            <w:vAlign w:val="center"/>
            <w:hideMark/>
          </w:tcPr>
          <w:p w14:paraId="04CE1D58"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72487AE7" w14:textId="3BDECBA6"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0.31</w:t>
            </w:r>
          </w:p>
        </w:tc>
        <w:tc>
          <w:tcPr>
            <w:tcW w:w="1300" w:type="dxa"/>
            <w:tcBorders>
              <w:top w:val="nil"/>
              <w:left w:val="nil"/>
              <w:bottom w:val="nil"/>
              <w:right w:val="nil"/>
            </w:tcBorders>
            <w:vAlign w:val="center"/>
            <w:hideMark/>
          </w:tcPr>
          <w:p w14:paraId="619FEA20" w14:textId="6D1E4179"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.76</w:t>
            </w:r>
          </w:p>
        </w:tc>
      </w:tr>
      <w:tr w:rsidR="000A6AE7" w:rsidRPr="00624D10" w14:paraId="030DDB74" w14:textId="77777777" w:rsidTr="000A6AE7">
        <w:trPr>
          <w:trHeight w:val="1020"/>
        </w:trPr>
        <w:tc>
          <w:tcPr>
            <w:tcW w:w="1300" w:type="dxa"/>
            <w:tcBorders>
              <w:top w:val="nil"/>
              <w:left w:val="nil"/>
              <w:bottom w:val="nil"/>
              <w:right w:val="nil"/>
            </w:tcBorders>
            <w:vAlign w:val="center"/>
            <w:hideMark/>
          </w:tcPr>
          <w:p w14:paraId="5CD1C0D4" w14:textId="6D3771B9"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Movement × </w:t>
            </w:r>
            <w:r w:rsidR="00E3114A" w:rsidRPr="00624D10">
              <w:rPr>
                <w:rFonts w:eastAsia="Times New Roman" w:cs="Times New Roman"/>
                <w:color w:val="000000" w:themeColor="text1"/>
                <w:szCs w:val="24"/>
                <w:lang w:eastAsia="en-GB"/>
              </w:rPr>
              <w:t>l</w:t>
            </w:r>
            <w:r w:rsidRPr="00624D10">
              <w:rPr>
                <w:rFonts w:eastAsia="Times New Roman" w:cs="Times New Roman"/>
                <w:color w:val="000000" w:themeColor="text1"/>
                <w:szCs w:val="24"/>
                <w:lang w:eastAsia="en-GB"/>
              </w:rPr>
              <w:t>uminance</w:t>
            </w:r>
          </w:p>
        </w:tc>
        <w:tc>
          <w:tcPr>
            <w:tcW w:w="1300" w:type="dxa"/>
            <w:tcBorders>
              <w:top w:val="nil"/>
              <w:left w:val="nil"/>
              <w:bottom w:val="nil"/>
              <w:right w:val="nil"/>
            </w:tcBorders>
            <w:vAlign w:val="center"/>
            <w:hideMark/>
          </w:tcPr>
          <w:p w14:paraId="75DF7DD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0.01</w:t>
            </w:r>
          </w:p>
        </w:tc>
        <w:tc>
          <w:tcPr>
            <w:tcW w:w="1300" w:type="dxa"/>
            <w:tcBorders>
              <w:top w:val="nil"/>
              <w:left w:val="nil"/>
              <w:bottom w:val="nil"/>
              <w:right w:val="nil"/>
            </w:tcBorders>
            <w:vAlign w:val="center"/>
            <w:hideMark/>
          </w:tcPr>
          <w:p w14:paraId="19ECD3B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1.01</w:t>
            </w:r>
          </w:p>
        </w:tc>
        <w:tc>
          <w:tcPr>
            <w:tcW w:w="1300" w:type="dxa"/>
            <w:tcBorders>
              <w:top w:val="nil"/>
              <w:left w:val="nil"/>
              <w:bottom w:val="nil"/>
              <w:right w:val="nil"/>
            </w:tcBorders>
            <w:vAlign w:val="center"/>
            <w:hideMark/>
          </w:tcPr>
          <w:p w14:paraId="2D81F48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0.95 to 1.08</w:t>
            </w:r>
          </w:p>
        </w:tc>
        <w:tc>
          <w:tcPr>
            <w:tcW w:w="1300" w:type="dxa"/>
            <w:tcBorders>
              <w:top w:val="nil"/>
              <w:left w:val="nil"/>
              <w:bottom w:val="nil"/>
              <w:right w:val="nil"/>
            </w:tcBorders>
            <w:vAlign w:val="center"/>
            <w:hideMark/>
          </w:tcPr>
          <w:p w14:paraId="6D8FE1D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0.03</w:t>
            </w:r>
          </w:p>
        </w:tc>
        <w:tc>
          <w:tcPr>
            <w:tcW w:w="1300" w:type="dxa"/>
            <w:tcBorders>
              <w:top w:val="nil"/>
              <w:left w:val="nil"/>
              <w:bottom w:val="nil"/>
              <w:right w:val="nil"/>
            </w:tcBorders>
            <w:vAlign w:val="center"/>
            <w:hideMark/>
          </w:tcPr>
          <w:p w14:paraId="43D7274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0.41</w:t>
            </w:r>
          </w:p>
        </w:tc>
        <w:tc>
          <w:tcPr>
            <w:tcW w:w="1300" w:type="dxa"/>
            <w:tcBorders>
              <w:top w:val="nil"/>
              <w:left w:val="nil"/>
              <w:bottom w:val="nil"/>
              <w:right w:val="nil"/>
            </w:tcBorders>
            <w:vAlign w:val="center"/>
            <w:hideMark/>
          </w:tcPr>
          <w:p w14:paraId="3009CD18" w14:textId="3CC2B1D3"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.681</w:t>
            </w:r>
          </w:p>
        </w:tc>
      </w:tr>
      <w:tr w:rsidR="000A6AE7" w:rsidRPr="00624D10" w14:paraId="2AE0CF1B" w14:textId="77777777" w:rsidTr="000A6AE7">
        <w:trPr>
          <w:trHeight w:val="1360"/>
        </w:trPr>
        <w:tc>
          <w:tcPr>
            <w:tcW w:w="1300" w:type="dxa"/>
            <w:tcBorders>
              <w:top w:val="nil"/>
              <w:left w:val="nil"/>
              <w:bottom w:val="nil"/>
              <w:right w:val="nil"/>
            </w:tcBorders>
            <w:vAlign w:val="center"/>
            <w:hideMark/>
          </w:tcPr>
          <w:p w14:paraId="45A89A6D" w14:textId="1DE65D20"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Hands </w:t>
            </w:r>
            <w:r w:rsidR="00E3114A" w:rsidRPr="00624D10">
              <w:rPr>
                <w:rFonts w:eastAsia="Times New Roman" w:cs="Times New Roman"/>
                <w:color w:val="000000" w:themeColor="text1"/>
                <w:szCs w:val="24"/>
                <w:lang w:eastAsia="en-GB"/>
              </w:rPr>
              <w:t xml:space="preserve">visible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face covered</w:t>
            </w:r>
          </w:p>
        </w:tc>
        <w:tc>
          <w:tcPr>
            <w:tcW w:w="1300" w:type="dxa"/>
            <w:tcBorders>
              <w:top w:val="nil"/>
              <w:left w:val="nil"/>
              <w:bottom w:val="nil"/>
              <w:right w:val="nil"/>
            </w:tcBorders>
            <w:vAlign w:val="center"/>
            <w:hideMark/>
          </w:tcPr>
          <w:p w14:paraId="703924A9" w14:textId="298F5044"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0.17</w:t>
            </w:r>
          </w:p>
        </w:tc>
        <w:tc>
          <w:tcPr>
            <w:tcW w:w="1300" w:type="dxa"/>
            <w:tcBorders>
              <w:top w:val="nil"/>
              <w:left w:val="nil"/>
              <w:bottom w:val="nil"/>
              <w:right w:val="nil"/>
            </w:tcBorders>
            <w:vAlign w:val="center"/>
            <w:hideMark/>
          </w:tcPr>
          <w:p w14:paraId="5B4048C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0.84</w:t>
            </w:r>
          </w:p>
        </w:tc>
        <w:tc>
          <w:tcPr>
            <w:tcW w:w="1300" w:type="dxa"/>
            <w:tcBorders>
              <w:top w:val="nil"/>
              <w:left w:val="nil"/>
              <w:bottom w:val="nil"/>
              <w:right w:val="nil"/>
            </w:tcBorders>
            <w:vAlign w:val="center"/>
            <w:hideMark/>
          </w:tcPr>
          <w:p w14:paraId="4C35BF68"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0.66 to 1.07</w:t>
            </w:r>
          </w:p>
        </w:tc>
        <w:tc>
          <w:tcPr>
            <w:tcW w:w="1300" w:type="dxa"/>
            <w:tcBorders>
              <w:top w:val="nil"/>
              <w:left w:val="nil"/>
              <w:bottom w:val="nil"/>
              <w:right w:val="nil"/>
            </w:tcBorders>
            <w:vAlign w:val="center"/>
            <w:hideMark/>
          </w:tcPr>
          <w:p w14:paraId="44FCD7F1"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0.13</w:t>
            </w:r>
          </w:p>
        </w:tc>
        <w:tc>
          <w:tcPr>
            <w:tcW w:w="1300" w:type="dxa"/>
            <w:tcBorders>
              <w:top w:val="nil"/>
              <w:left w:val="nil"/>
              <w:bottom w:val="nil"/>
              <w:right w:val="nil"/>
            </w:tcBorders>
            <w:vAlign w:val="center"/>
            <w:hideMark/>
          </w:tcPr>
          <w:p w14:paraId="32F50641" w14:textId="7A06F78C"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1.39</w:t>
            </w:r>
          </w:p>
        </w:tc>
        <w:tc>
          <w:tcPr>
            <w:tcW w:w="1300" w:type="dxa"/>
            <w:tcBorders>
              <w:top w:val="nil"/>
              <w:left w:val="nil"/>
              <w:bottom w:val="nil"/>
              <w:right w:val="nil"/>
            </w:tcBorders>
            <w:vAlign w:val="center"/>
            <w:hideMark/>
          </w:tcPr>
          <w:p w14:paraId="7CFDACF3" w14:textId="142CB0AA"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.188</w:t>
            </w:r>
          </w:p>
        </w:tc>
      </w:tr>
      <w:tr w:rsidR="000A6AE7" w:rsidRPr="00624D10" w14:paraId="01D1A2D8" w14:textId="77777777" w:rsidTr="000A6AE7">
        <w:trPr>
          <w:trHeight w:val="1020"/>
        </w:trPr>
        <w:tc>
          <w:tcPr>
            <w:tcW w:w="1300" w:type="dxa"/>
            <w:tcBorders>
              <w:top w:val="nil"/>
              <w:left w:val="nil"/>
              <w:bottom w:val="nil"/>
              <w:right w:val="nil"/>
            </w:tcBorders>
            <w:vAlign w:val="center"/>
            <w:hideMark/>
          </w:tcPr>
          <w:p w14:paraId="0D75F6C9" w14:textId="256AE992"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Hands </w:t>
            </w:r>
            <w:r w:rsidR="00E3114A" w:rsidRPr="00624D10">
              <w:rPr>
                <w:rFonts w:eastAsia="Times New Roman" w:cs="Times New Roman"/>
                <w:color w:val="000000" w:themeColor="text1"/>
                <w:szCs w:val="24"/>
                <w:lang w:eastAsia="en-GB"/>
              </w:rPr>
              <w:t xml:space="preserve">visible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skin type</w:t>
            </w:r>
          </w:p>
        </w:tc>
        <w:tc>
          <w:tcPr>
            <w:tcW w:w="1300" w:type="dxa"/>
            <w:tcBorders>
              <w:top w:val="nil"/>
              <w:left w:val="nil"/>
              <w:bottom w:val="nil"/>
              <w:right w:val="nil"/>
            </w:tcBorders>
            <w:vAlign w:val="center"/>
            <w:hideMark/>
          </w:tcPr>
          <w:p w14:paraId="01892470"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0.13</w:t>
            </w:r>
          </w:p>
        </w:tc>
        <w:tc>
          <w:tcPr>
            <w:tcW w:w="1300" w:type="dxa"/>
            <w:tcBorders>
              <w:top w:val="nil"/>
              <w:left w:val="nil"/>
              <w:bottom w:val="nil"/>
              <w:right w:val="nil"/>
            </w:tcBorders>
            <w:vAlign w:val="center"/>
            <w:hideMark/>
          </w:tcPr>
          <w:p w14:paraId="05477EA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1.14</w:t>
            </w:r>
          </w:p>
        </w:tc>
        <w:tc>
          <w:tcPr>
            <w:tcW w:w="1300" w:type="dxa"/>
            <w:tcBorders>
              <w:top w:val="nil"/>
              <w:left w:val="nil"/>
              <w:bottom w:val="nil"/>
              <w:right w:val="nil"/>
            </w:tcBorders>
            <w:vAlign w:val="center"/>
            <w:hideMark/>
          </w:tcPr>
          <w:p w14:paraId="22D1CB3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0.91 to 1.44</w:t>
            </w:r>
          </w:p>
        </w:tc>
        <w:tc>
          <w:tcPr>
            <w:tcW w:w="1300" w:type="dxa"/>
            <w:tcBorders>
              <w:top w:val="nil"/>
              <w:left w:val="nil"/>
              <w:bottom w:val="nil"/>
              <w:right w:val="nil"/>
            </w:tcBorders>
            <w:vAlign w:val="center"/>
            <w:hideMark/>
          </w:tcPr>
          <w:p w14:paraId="656D00E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0.12</w:t>
            </w:r>
          </w:p>
        </w:tc>
        <w:tc>
          <w:tcPr>
            <w:tcW w:w="1300" w:type="dxa"/>
            <w:tcBorders>
              <w:top w:val="nil"/>
              <w:left w:val="nil"/>
              <w:bottom w:val="nil"/>
              <w:right w:val="nil"/>
            </w:tcBorders>
            <w:vAlign w:val="center"/>
            <w:hideMark/>
          </w:tcPr>
          <w:p w14:paraId="21C9C920"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1.16</w:t>
            </w:r>
          </w:p>
        </w:tc>
        <w:tc>
          <w:tcPr>
            <w:tcW w:w="1300" w:type="dxa"/>
            <w:tcBorders>
              <w:top w:val="nil"/>
              <w:left w:val="nil"/>
              <w:bottom w:val="nil"/>
              <w:right w:val="nil"/>
            </w:tcBorders>
            <w:vAlign w:val="center"/>
            <w:hideMark/>
          </w:tcPr>
          <w:p w14:paraId="553588E5" w14:textId="1182286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.265</w:t>
            </w:r>
          </w:p>
        </w:tc>
      </w:tr>
      <w:tr w:rsidR="000A6AE7" w:rsidRPr="00624D10" w14:paraId="63E2A013" w14:textId="77777777" w:rsidTr="000A6AE7">
        <w:trPr>
          <w:trHeight w:val="1020"/>
        </w:trPr>
        <w:tc>
          <w:tcPr>
            <w:tcW w:w="1300" w:type="dxa"/>
            <w:tcBorders>
              <w:top w:val="nil"/>
              <w:left w:val="nil"/>
              <w:bottom w:val="nil"/>
              <w:right w:val="nil"/>
            </w:tcBorders>
            <w:vAlign w:val="center"/>
            <w:hideMark/>
          </w:tcPr>
          <w:p w14:paraId="6260F04A" w14:textId="41EE4879"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Hands </w:t>
            </w:r>
            <w:r w:rsidR="00E3114A" w:rsidRPr="00624D10">
              <w:rPr>
                <w:rFonts w:eastAsia="Times New Roman" w:cs="Times New Roman"/>
                <w:color w:val="000000" w:themeColor="text1"/>
                <w:szCs w:val="24"/>
                <w:lang w:eastAsia="en-GB"/>
              </w:rPr>
              <w:t xml:space="preserve">visible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luminance</w:t>
            </w:r>
          </w:p>
        </w:tc>
        <w:tc>
          <w:tcPr>
            <w:tcW w:w="1300" w:type="dxa"/>
            <w:tcBorders>
              <w:top w:val="nil"/>
              <w:left w:val="nil"/>
              <w:bottom w:val="nil"/>
              <w:right w:val="nil"/>
            </w:tcBorders>
            <w:vAlign w:val="center"/>
            <w:hideMark/>
          </w:tcPr>
          <w:p w14:paraId="3BEF2D1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0.07</w:t>
            </w:r>
          </w:p>
        </w:tc>
        <w:tc>
          <w:tcPr>
            <w:tcW w:w="1300" w:type="dxa"/>
            <w:tcBorders>
              <w:top w:val="nil"/>
              <w:left w:val="nil"/>
              <w:bottom w:val="nil"/>
              <w:right w:val="nil"/>
            </w:tcBorders>
            <w:vAlign w:val="center"/>
            <w:hideMark/>
          </w:tcPr>
          <w:p w14:paraId="61A18C8B"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1.08</w:t>
            </w:r>
          </w:p>
        </w:tc>
        <w:tc>
          <w:tcPr>
            <w:tcW w:w="1300" w:type="dxa"/>
            <w:tcBorders>
              <w:top w:val="nil"/>
              <w:left w:val="nil"/>
              <w:bottom w:val="nil"/>
              <w:right w:val="nil"/>
            </w:tcBorders>
            <w:vAlign w:val="center"/>
            <w:hideMark/>
          </w:tcPr>
          <w:p w14:paraId="0D998B63"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0.91 to 1.27</w:t>
            </w:r>
          </w:p>
        </w:tc>
        <w:tc>
          <w:tcPr>
            <w:tcW w:w="1300" w:type="dxa"/>
            <w:tcBorders>
              <w:top w:val="nil"/>
              <w:left w:val="nil"/>
              <w:bottom w:val="nil"/>
              <w:right w:val="nil"/>
            </w:tcBorders>
            <w:vAlign w:val="center"/>
            <w:hideMark/>
          </w:tcPr>
          <w:p w14:paraId="5685151A"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0.09</w:t>
            </w:r>
          </w:p>
        </w:tc>
        <w:tc>
          <w:tcPr>
            <w:tcW w:w="1300" w:type="dxa"/>
            <w:tcBorders>
              <w:top w:val="nil"/>
              <w:left w:val="nil"/>
              <w:bottom w:val="nil"/>
              <w:right w:val="nil"/>
            </w:tcBorders>
            <w:vAlign w:val="center"/>
            <w:hideMark/>
          </w:tcPr>
          <w:p w14:paraId="4A8772DE"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0.85</w:t>
            </w:r>
          </w:p>
        </w:tc>
        <w:tc>
          <w:tcPr>
            <w:tcW w:w="1300" w:type="dxa"/>
            <w:tcBorders>
              <w:top w:val="nil"/>
              <w:left w:val="nil"/>
              <w:bottom w:val="nil"/>
              <w:right w:val="nil"/>
            </w:tcBorders>
            <w:vAlign w:val="center"/>
            <w:hideMark/>
          </w:tcPr>
          <w:p w14:paraId="494E821E" w14:textId="4954A533"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.404</w:t>
            </w:r>
          </w:p>
        </w:tc>
      </w:tr>
      <w:tr w:rsidR="000A6AE7" w:rsidRPr="00624D10" w14:paraId="42A54D4D" w14:textId="77777777" w:rsidTr="000A6AE7">
        <w:trPr>
          <w:trHeight w:val="1020"/>
        </w:trPr>
        <w:tc>
          <w:tcPr>
            <w:tcW w:w="1300" w:type="dxa"/>
            <w:tcBorders>
              <w:top w:val="nil"/>
              <w:left w:val="nil"/>
              <w:bottom w:val="nil"/>
              <w:right w:val="nil"/>
            </w:tcBorders>
            <w:vAlign w:val="center"/>
            <w:hideMark/>
          </w:tcPr>
          <w:p w14:paraId="0823D751" w14:textId="77A4E6FE"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Face </w:t>
            </w:r>
            <w:r w:rsidR="00E3114A" w:rsidRPr="00624D10">
              <w:rPr>
                <w:rFonts w:eastAsia="Times New Roman" w:cs="Times New Roman"/>
                <w:color w:val="000000" w:themeColor="text1"/>
                <w:szCs w:val="24"/>
                <w:lang w:eastAsia="en-GB"/>
              </w:rPr>
              <w:t xml:space="preserve">covered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 xml:space="preserve">skin </w:t>
            </w:r>
            <w:r w:rsidRPr="00624D10">
              <w:rPr>
                <w:rFonts w:eastAsia="Times New Roman" w:cs="Times New Roman"/>
                <w:color w:val="000000" w:themeColor="text1"/>
                <w:szCs w:val="24"/>
                <w:lang w:eastAsia="en-GB"/>
              </w:rPr>
              <w:t>Type</w:t>
            </w:r>
          </w:p>
        </w:tc>
        <w:tc>
          <w:tcPr>
            <w:tcW w:w="1300" w:type="dxa"/>
            <w:tcBorders>
              <w:top w:val="nil"/>
              <w:left w:val="nil"/>
              <w:bottom w:val="nil"/>
              <w:right w:val="nil"/>
            </w:tcBorders>
            <w:vAlign w:val="center"/>
            <w:hideMark/>
          </w:tcPr>
          <w:p w14:paraId="6207ECCE" w14:textId="0C3E8D65"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0.04</w:t>
            </w:r>
          </w:p>
        </w:tc>
        <w:tc>
          <w:tcPr>
            <w:tcW w:w="1300" w:type="dxa"/>
            <w:tcBorders>
              <w:top w:val="nil"/>
              <w:left w:val="nil"/>
              <w:bottom w:val="nil"/>
              <w:right w:val="nil"/>
            </w:tcBorders>
            <w:vAlign w:val="center"/>
            <w:hideMark/>
          </w:tcPr>
          <w:p w14:paraId="65148562"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0.96</w:t>
            </w:r>
          </w:p>
        </w:tc>
        <w:tc>
          <w:tcPr>
            <w:tcW w:w="1300" w:type="dxa"/>
            <w:tcBorders>
              <w:top w:val="nil"/>
              <w:left w:val="nil"/>
              <w:bottom w:val="nil"/>
              <w:right w:val="nil"/>
            </w:tcBorders>
            <w:vAlign w:val="center"/>
            <w:hideMark/>
          </w:tcPr>
          <w:p w14:paraId="5F4DE5AE"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0.87 to 1.05</w:t>
            </w:r>
          </w:p>
        </w:tc>
        <w:tc>
          <w:tcPr>
            <w:tcW w:w="1300" w:type="dxa"/>
            <w:tcBorders>
              <w:top w:val="nil"/>
              <w:left w:val="nil"/>
              <w:bottom w:val="nil"/>
              <w:right w:val="nil"/>
            </w:tcBorders>
            <w:vAlign w:val="center"/>
            <w:hideMark/>
          </w:tcPr>
          <w:p w14:paraId="4A711F53"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0.05</w:t>
            </w:r>
          </w:p>
        </w:tc>
        <w:tc>
          <w:tcPr>
            <w:tcW w:w="1300" w:type="dxa"/>
            <w:tcBorders>
              <w:top w:val="nil"/>
              <w:left w:val="nil"/>
              <w:bottom w:val="nil"/>
              <w:right w:val="nil"/>
            </w:tcBorders>
            <w:vAlign w:val="center"/>
            <w:hideMark/>
          </w:tcPr>
          <w:p w14:paraId="70CB8831" w14:textId="56C31D8D"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0.87</w:t>
            </w:r>
          </w:p>
        </w:tc>
        <w:tc>
          <w:tcPr>
            <w:tcW w:w="1300" w:type="dxa"/>
            <w:tcBorders>
              <w:top w:val="nil"/>
              <w:left w:val="nil"/>
              <w:bottom w:val="nil"/>
              <w:right w:val="nil"/>
            </w:tcBorders>
            <w:vAlign w:val="center"/>
            <w:hideMark/>
          </w:tcPr>
          <w:p w14:paraId="4B34C639" w14:textId="4F526EB1"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.389</w:t>
            </w:r>
          </w:p>
        </w:tc>
      </w:tr>
      <w:tr w:rsidR="000A6AE7" w:rsidRPr="00624D10" w14:paraId="4481B2B7" w14:textId="77777777" w:rsidTr="000A6AE7">
        <w:trPr>
          <w:trHeight w:val="1020"/>
        </w:trPr>
        <w:tc>
          <w:tcPr>
            <w:tcW w:w="1300" w:type="dxa"/>
            <w:tcBorders>
              <w:top w:val="nil"/>
              <w:left w:val="nil"/>
              <w:bottom w:val="nil"/>
              <w:right w:val="nil"/>
            </w:tcBorders>
            <w:vAlign w:val="center"/>
            <w:hideMark/>
          </w:tcPr>
          <w:p w14:paraId="5A935F95" w14:textId="54129FA4"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Face </w:t>
            </w:r>
            <w:r w:rsidR="00E3114A" w:rsidRPr="00624D10">
              <w:rPr>
                <w:rFonts w:eastAsia="Times New Roman" w:cs="Times New Roman"/>
                <w:color w:val="000000" w:themeColor="text1"/>
                <w:szCs w:val="24"/>
                <w:lang w:eastAsia="en-GB"/>
              </w:rPr>
              <w:t xml:space="preserve">covered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luminance</w:t>
            </w:r>
          </w:p>
        </w:tc>
        <w:tc>
          <w:tcPr>
            <w:tcW w:w="1300" w:type="dxa"/>
            <w:tcBorders>
              <w:top w:val="nil"/>
              <w:left w:val="nil"/>
              <w:bottom w:val="nil"/>
              <w:right w:val="nil"/>
            </w:tcBorders>
            <w:vAlign w:val="center"/>
            <w:hideMark/>
          </w:tcPr>
          <w:p w14:paraId="62C6C473" w14:textId="6983465E"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0.01</w:t>
            </w:r>
          </w:p>
        </w:tc>
        <w:tc>
          <w:tcPr>
            <w:tcW w:w="1300" w:type="dxa"/>
            <w:tcBorders>
              <w:top w:val="nil"/>
              <w:left w:val="nil"/>
              <w:bottom w:val="nil"/>
              <w:right w:val="nil"/>
            </w:tcBorders>
            <w:vAlign w:val="center"/>
            <w:hideMark/>
          </w:tcPr>
          <w:p w14:paraId="7E6B4A23"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0.99</w:t>
            </w:r>
          </w:p>
        </w:tc>
        <w:tc>
          <w:tcPr>
            <w:tcW w:w="1300" w:type="dxa"/>
            <w:tcBorders>
              <w:top w:val="nil"/>
              <w:left w:val="nil"/>
              <w:bottom w:val="nil"/>
              <w:right w:val="nil"/>
            </w:tcBorders>
            <w:vAlign w:val="center"/>
            <w:hideMark/>
          </w:tcPr>
          <w:p w14:paraId="75082329"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0.93 to 1.06</w:t>
            </w:r>
          </w:p>
        </w:tc>
        <w:tc>
          <w:tcPr>
            <w:tcW w:w="1300" w:type="dxa"/>
            <w:tcBorders>
              <w:top w:val="nil"/>
              <w:left w:val="nil"/>
              <w:bottom w:val="nil"/>
              <w:right w:val="nil"/>
            </w:tcBorders>
            <w:vAlign w:val="center"/>
            <w:hideMark/>
          </w:tcPr>
          <w:p w14:paraId="5439E53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0.03</w:t>
            </w:r>
          </w:p>
        </w:tc>
        <w:tc>
          <w:tcPr>
            <w:tcW w:w="1300" w:type="dxa"/>
            <w:tcBorders>
              <w:top w:val="nil"/>
              <w:left w:val="nil"/>
              <w:bottom w:val="nil"/>
              <w:right w:val="nil"/>
            </w:tcBorders>
            <w:vAlign w:val="center"/>
            <w:hideMark/>
          </w:tcPr>
          <w:p w14:paraId="4C1C2D0D" w14:textId="6C2F84A6"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0.24</w:t>
            </w:r>
          </w:p>
        </w:tc>
        <w:tc>
          <w:tcPr>
            <w:tcW w:w="1300" w:type="dxa"/>
            <w:tcBorders>
              <w:top w:val="nil"/>
              <w:left w:val="nil"/>
              <w:bottom w:val="nil"/>
              <w:right w:val="nil"/>
            </w:tcBorders>
            <w:vAlign w:val="center"/>
            <w:hideMark/>
          </w:tcPr>
          <w:p w14:paraId="6FF92808" w14:textId="286D5BFC"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.812</w:t>
            </w:r>
          </w:p>
        </w:tc>
      </w:tr>
      <w:tr w:rsidR="000A6AE7" w:rsidRPr="00624D10" w14:paraId="7AEE9E7D" w14:textId="77777777" w:rsidTr="000A6AE7">
        <w:trPr>
          <w:trHeight w:val="1020"/>
        </w:trPr>
        <w:tc>
          <w:tcPr>
            <w:tcW w:w="1300" w:type="dxa"/>
            <w:tcBorders>
              <w:top w:val="nil"/>
              <w:left w:val="nil"/>
              <w:bottom w:val="nil"/>
              <w:right w:val="nil"/>
            </w:tcBorders>
            <w:vAlign w:val="center"/>
            <w:hideMark/>
          </w:tcPr>
          <w:p w14:paraId="3EB20167" w14:textId="1619911A"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Skin </w:t>
            </w:r>
            <w:r w:rsidR="00E3114A" w:rsidRPr="00624D10">
              <w:rPr>
                <w:rFonts w:eastAsia="Times New Roman" w:cs="Times New Roman"/>
                <w:color w:val="000000" w:themeColor="text1"/>
                <w:szCs w:val="24"/>
                <w:lang w:eastAsia="en-GB"/>
              </w:rPr>
              <w:t xml:space="preserve">type </w:t>
            </w:r>
            <w:r w:rsidRPr="00624D10">
              <w:rPr>
                <w:rFonts w:eastAsia="Times New Roman" w:cs="Times New Roman"/>
                <w:color w:val="000000" w:themeColor="text1"/>
                <w:szCs w:val="24"/>
                <w:lang w:eastAsia="en-GB"/>
              </w:rPr>
              <w:t xml:space="preserve">× </w:t>
            </w:r>
            <w:r w:rsidR="00E3114A" w:rsidRPr="00624D10">
              <w:rPr>
                <w:rFonts w:eastAsia="Times New Roman" w:cs="Times New Roman"/>
                <w:color w:val="000000" w:themeColor="text1"/>
                <w:szCs w:val="24"/>
                <w:lang w:eastAsia="en-GB"/>
              </w:rPr>
              <w:t>luminance</w:t>
            </w:r>
          </w:p>
        </w:tc>
        <w:tc>
          <w:tcPr>
            <w:tcW w:w="1300" w:type="dxa"/>
            <w:tcBorders>
              <w:top w:val="nil"/>
              <w:left w:val="nil"/>
              <w:bottom w:val="nil"/>
              <w:right w:val="nil"/>
            </w:tcBorders>
            <w:vAlign w:val="center"/>
            <w:hideMark/>
          </w:tcPr>
          <w:p w14:paraId="4DECADF9" w14:textId="6DE0623E"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0.10</w:t>
            </w:r>
          </w:p>
        </w:tc>
        <w:tc>
          <w:tcPr>
            <w:tcW w:w="1300" w:type="dxa"/>
            <w:tcBorders>
              <w:top w:val="nil"/>
              <w:left w:val="nil"/>
              <w:bottom w:val="nil"/>
              <w:right w:val="nil"/>
            </w:tcBorders>
            <w:vAlign w:val="center"/>
            <w:hideMark/>
          </w:tcPr>
          <w:p w14:paraId="0BDB1655"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0.91</w:t>
            </w:r>
          </w:p>
        </w:tc>
        <w:tc>
          <w:tcPr>
            <w:tcW w:w="1300" w:type="dxa"/>
            <w:tcBorders>
              <w:top w:val="nil"/>
              <w:left w:val="nil"/>
              <w:bottom w:val="nil"/>
              <w:right w:val="nil"/>
            </w:tcBorders>
            <w:vAlign w:val="center"/>
            <w:hideMark/>
          </w:tcPr>
          <w:p w14:paraId="6EF46B6E"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0.84 to 0.98</w:t>
            </w:r>
          </w:p>
        </w:tc>
        <w:tc>
          <w:tcPr>
            <w:tcW w:w="1300" w:type="dxa"/>
            <w:tcBorders>
              <w:top w:val="nil"/>
              <w:left w:val="nil"/>
              <w:bottom w:val="nil"/>
              <w:right w:val="nil"/>
            </w:tcBorders>
            <w:vAlign w:val="center"/>
            <w:hideMark/>
          </w:tcPr>
          <w:p w14:paraId="31CA4FC6" w14:textId="77777777" w:rsidR="000A6AE7" w:rsidRPr="00624D10" w:rsidRDefault="000A6AE7"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0.04</w:t>
            </w:r>
          </w:p>
        </w:tc>
        <w:tc>
          <w:tcPr>
            <w:tcW w:w="1300" w:type="dxa"/>
            <w:tcBorders>
              <w:top w:val="nil"/>
              <w:left w:val="nil"/>
              <w:bottom w:val="nil"/>
              <w:right w:val="nil"/>
            </w:tcBorders>
            <w:vAlign w:val="center"/>
            <w:hideMark/>
          </w:tcPr>
          <w:p w14:paraId="39633FAA" w14:textId="5425CF85" w:rsidR="000A6AE7" w:rsidRPr="00624D10" w:rsidRDefault="00E3114A" w:rsidP="00096DD2">
            <w:pPr>
              <w:suppressAutoHyphens w:val="0"/>
              <w:spacing w:line="240" w:lineRule="auto"/>
              <w:ind w:firstLine="0"/>
              <w:jc w:val="center"/>
              <w:rPr>
                <w:rFonts w:eastAsia="Times New Roman" w:cs="Times New Roman"/>
                <w:color w:val="000000" w:themeColor="text1"/>
                <w:sz w:val="22"/>
                <w:lang w:eastAsia="en-GB"/>
              </w:rPr>
            </w:pPr>
            <w:r w:rsidRPr="00624D10">
              <w:rPr>
                <w:rFonts w:eastAsia="Times New Roman" w:cs="Times New Roman"/>
                <w:color w:val="000000" w:themeColor="text1"/>
                <w:sz w:val="22"/>
                <w:lang w:eastAsia="en-GB"/>
              </w:rPr>
              <w:t>−</w:t>
            </w:r>
            <w:r w:rsidR="000A6AE7" w:rsidRPr="00624D10">
              <w:rPr>
                <w:rFonts w:eastAsia="Times New Roman" w:cs="Times New Roman"/>
                <w:color w:val="000000" w:themeColor="text1"/>
                <w:sz w:val="22"/>
                <w:lang w:eastAsia="en-GB"/>
              </w:rPr>
              <w:t>2.57</w:t>
            </w:r>
          </w:p>
        </w:tc>
        <w:tc>
          <w:tcPr>
            <w:tcW w:w="1300" w:type="dxa"/>
            <w:tcBorders>
              <w:top w:val="nil"/>
              <w:left w:val="nil"/>
              <w:bottom w:val="nil"/>
              <w:right w:val="nil"/>
            </w:tcBorders>
            <w:vAlign w:val="center"/>
            <w:hideMark/>
          </w:tcPr>
          <w:p w14:paraId="2F8E2357" w14:textId="066EAAAB"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.012*</w:t>
            </w:r>
          </w:p>
        </w:tc>
      </w:tr>
    </w:tbl>
    <w:p w14:paraId="4A6F7722" w14:textId="77777777" w:rsidR="005B0FC0" w:rsidRPr="00624D10" w:rsidRDefault="005B0FC0" w:rsidP="000A6AE7">
      <w:pPr>
        <w:jc w:val="center"/>
        <w:rPr>
          <w:color w:val="000000" w:themeColor="text1"/>
          <w:lang w:val="en-US"/>
        </w:rPr>
      </w:pPr>
    </w:p>
    <w:tbl>
      <w:tblPr>
        <w:tblW w:w="9100" w:type="dxa"/>
        <w:tblLook w:val="04A0" w:firstRow="1" w:lastRow="0" w:firstColumn="1" w:lastColumn="0" w:noHBand="0" w:noVBand="1"/>
      </w:tblPr>
      <w:tblGrid>
        <w:gridCol w:w="3900"/>
        <w:gridCol w:w="1300"/>
        <w:gridCol w:w="1300"/>
        <w:gridCol w:w="1300"/>
        <w:gridCol w:w="1300"/>
      </w:tblGrid>
      <w:tr w:rsidR="000A6AE7" w:rsidRPr="00624D10" w14:paraId="1771B087" w14:textId="77777777" w:rsidTr="000A6AE7">
        <w:trPr>
          <w:trHeight w:val="340"/>
        </w:trPr>
        <w:tc>
          <w:tcPr>
            <w:tcW w:w="9100" w:type="dxa"/>
            <w:gridSpan w:val="5"/>
            <w:tcBorders>
              <w:top w:val="single" w:sz="8" w:space="0" w:color="auto"/>
              <w:left w:val="nil"/>
              <w:bottom w:val="single" w:sz="8" w:space="0" w:color="auto"/>
              <w:right w:val="nil"/>
            </w:tcBorders>
            <w:vAlign w:val="center"/>
            <w:hideMark/>
          </w:tcPr>
          <w:p w14:paraId="637B978C" w14:textId="77777777" w:rsidR="000A6AE7" w:rsidRPr="00624D10" w:rsidRDefault="000A6AE7" w:rsidP="000A6AE7">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Random Effects</w:t>
            </w:r>
          </w:p>
        </w:tc>
      </w:tr>
      <w:tr w:rsidR="000A6AE7" w:rsidRPr="00624D10" w14:paraId="78DB2C2F" w14:textId="77777777" w:rsidTr="000A6AE7">
        <w:trPr>
          <w:trHeight w:val="340"/>
        </w:trPr>
        <w:tc>
          <w:tcPr>
            <w:tcW w:w="3900" w:type="dxa"/>
            <w:tcBorders>
              <w:top w:val="nil"/>
              <w:left w:val="nil"/>
              <w:bottom w:val="nil"/>
              <w:right w:val="nil"/>
            </w:tcBorders>
            <w:vAlign w:val="center"/>
            <w:hideMark/>
          </w:tcPr>
          <w:p w14:paraId="7F8DD646" w14:textId="77777777" w:rsidR="000A6AE7" w:rsidRPr="00624D10" w:rsidRDefault="000A6AE7" w:rsidP="000A6AE7">
            <w:pPr>
              <w:suppressAutoHyphens w:val="0"/>
              <w:spacing w:line="240" w:lineRule="auto"/>
              <w:ind w:firstLine="0"/>
              <w:jc w:val="center"/>
              <w:rPr>
                <w:rFonts w:eastAsia="Times New Roman" w:cs="Times New Roman"/>
                <w:color w:val="000000" w:themeColor="text1"/>
                <w:szCs w:val="24"/>
                <w:lang w:eastAsia="en-GB"/>
              </w:rPr>
            </w:pPr>
          </w:p>
        </w:tc>
        <w:tc>
          <w:tcPr>
            <w:tcW w:w="1300" w:type="dxa"/>
            <w:tcBorders>
              <w:top w:val="nil"/>
              <w:left w:val="nil"/>
              <w:bottom w:val="nil"/>
              <w:right w:val="nil"/>
            </w:tcBorders>
            <w:vAlign w:val="center"/>
            <w:hideMark/>
          </w:tcPr>
          <w:p w14:paraId="7F623436" w14:textId="77777777" w:rsidR="000A6AE7" w:rsidRPr="00624D10" w:rsidRDefault="000A6AE7" w:rsidP="000A6AE7">
            <w:pPr>
              <w:suppressAutoHyphens w:val="0"/>
              <w:spacing w:line="240" w:lineRule="auto"/>
              <w:ind w:firstLine="0"/>
              <w:rPr>
                <w:rFonts w:eastAsia="Times New Roman" w:cs="Times New Roman"/>
                <w:color w:val="000000" w:themeColor="text1"/>
                <w:sz w:val="20"/>
                <w:szCs w:val="20"/>
                <w:lang w:eastAsia="en-GB"/>
              </w:rPr>
            </w:pPr>
          </w:p>
        </w:tc>
        <w:tc>
          <w:tcPr>
            <w:tcW w:w="1300" w:type="dxa"/>
            <w:tcBorders>
              <w:top w:val="nil"/>
              <w:left w:val="nil"/>
              <w:bottom w:val="nil"/>
              <w:right w:val="nil"/>
            </w:tcBorders>
            <w:vAlign w:val="center"/>
            <w:hideMark/>
          </w:tcPr>
          <w:p w14:paraId="7579F453"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Variance</w:t>
            </w:r>
          </w:p>
        </w:tc>
        <w:tc>
          <w:tcPr>
            <w:tcW w:w="1300" w:type="dxa"/>
            <w:tcBorders>
              <w:top w:val="nil"/>
              <w:left w:val="nil"/>
              <w:bottom w:val="nil"/>
              <w:right w:val="nil"/>
            </w:tcBorders>
            <w:vAlign w:val="center"/>
            <w:hideMark/>
          </w:tcPr>
          <w:p w14:paraId="629F05F7" w14:textId="3C887A1F"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SD</w:t>
            </w:r>
          </w:p>
        </w:tc>
        <w:tc>
          <w:tcPr>
            <w:tcW w:w="1300" w:type="dxa"/>
            <w:tcBorders>
              <w:top w:val="nil"/>
              <w:left w:val="nil"/>
              <w:bottom w:val="nil"/>
              <w:right w:val="nil"/>
            </w:tcBorders>
            <w:vAlign w:val="center"/>
            <w:hideMark/>
          </w:tcPr>
          <w:p w14:paraId="09B4D1A4"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p>
        </w:tc>
      </w:tr>
      <w:tr w:rsidR="000A6AE7" w:rsidRPr="00624D10" w14:paraId="51EA84C3" w14:textId="77777777" w:rsidTr="000A6AE7">
        <w:trPr>
          <w:trHeight w:val="340"/>
        </w:trPr>
        <w:tc>
          <w:tcPr>
            <w:tcW w:w="3900" w:type="dxa"/>
            <w:tcBorders>
              <w:top w:val="nil"/>
              <w:left w:val="nil"/>
              <w:bottom w:val="nil"/>
              <w:right w:val="nil"/>
            </w:tcBorders>
            <w:vAlign w:val="center"/>
            <w:hideMark/>
          </w:tcPr>
          <w:p w14:paraId="0B3AFC57" w14:textId="77777777" w:rsidR="000A6AE7" w:rsidRPr="00624D10" w:rsidRDefault="000A6AE7" w:rsidP="000A6AE7">
            <w:pPr>
              <w:suppressAutoHyphens w:val="0"/>
              <w:spacing w:line="240" w:lineRule="auto"/>
              <w:ind w:firstLine="0"/>
              <w:jc w:val="right"/>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Participant:</w:t>
            </w:r>
          </w:p>
        </w:tc>
        <w:tc>
          <w:tcPr>
            <w:tcW w:w="1300" w:type="dxa"/>
            <w:tcBorders>
              <w:top w:val="nil"/>
              <w:left w:val="nil"/>
              <w:bottom w:val="nil"/>
              <w:right w:val="nil"/>
            </w:tcBorders>
            <w:vAlign w:val="center"/>
            <w:hideMark/>
          </w:tcPr>
          <w:p w14:paraId="70EF536B"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Intercept</w:t>
            </w:r>
          </w:p>
        </w:tc>
        <w:tc>
          <w:tcPr>
            <w:tcW w:w="1300" w:type="dxa"/>
            <w:tcBorders>
              <w:top w:val="nil"/>
              <w:left w:val="nil"/>
              <w:bottom w:val="nil"/>
              <w:right w:val="nil"/>
            </w:tcBorders>
            <w:vAlign w:val="center"/>
            <w:hideMark/>
          </w:tcPr>
          <w:p w14:paraId="28602A75"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0.12</w:t>
            </w:r>
          </w:p>
        </w:tc>
        <w:tc>
          <w:tcPr>
            <w:tcW w:w="1300" w:type="dxa"/>
            <w:tcBorders>
              <w:top w:val="nil"/>
              <w:left w:val="nil"/>
              <w:bottom w:val="nil"/>
              <w:right w:val="nil"/>
            </w:tcBorders>
            <w:vAlign w:val="center"/>
            <w:hideMark/>
          </w:tcPr>
          <w:p w14:paraId="0C49844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0.35</w:t>
            </w:r>
          </w:p>
        </w:tc>
        <w:tc>
          <w:tcPr>
            <w:tcW w:w="1300" w:type="dxa"/>
            <w:tcBorders>
              <w:top w:val="nil"/>
              <w:left w:val="nil"/>
              <w:bottom w:val="nil"/>
              <w:right w:val="nil"/>
            </w:tcBorders>
            <w:vAlign w:val="center"/>
            <w:hideMark/>
          </w:tcPr>
          <w:p w14:paraId="7B644CFD" w14:textId="77777777" w:rsidR="000A6AE7" w:rsidRPr="00624D10" w:rsidRDefault="000A6AE7" w:rsidP="000A6AE7">
            <w:pPr>
              <w:suppressAutoHyphens w:val="0"/>
              <w:spacing w:line="240" w:lineRule="auto"/>
              <w:ind w:firstLine="0"/>
              <w:jc w:val="right"/>
              <w:rPr>
                <w:rFonts w:eastAsia="Times New Roman" w:cs="Times New Roman"/>
                <w:color w:val="000000" w:themeColor="text1"/>
                <w:szCs w:val="24"/>
                <w:lang w:eastAsia="en-GB"/>
              </w:rPr>
            </w:pPr>
          </w:p>
        </w:tc>
      </w:tr>
      <w:tr w:rsidR="000A6AE7" w:rsidRPr="00624D10" w14:paraId="22B37148" w14:textId="77777777" w:rsidTr="000A6AE7">
        <w:trPr>
          <w:trHeight w:val="680"/>
        </w:trPr>
        <w:tc>
          <w:tcPr>
            <w:tcW w:w="3900" w:type="dxa"/>
            <w:tcBorders>
              <w:top w:val="nil"/>
              <w:left w:val="nil"/>
              <w:bottom w:val="nil"/>
              <w:right w:val="nil"/>
            </w:tcBorders>
            <w:vAlign w:val="center"/>
            <w:hideMark/>
          </w:tcPr>
          <w:p w14:paraId="2CF41A9C" w14:textId="77777777" w:rsidR="000A6AE7" w:rsidRPr="00624D10" w:rsidRDefault="000A6AE7" w:rsidP="000A6AE7">
            <w:pPr>
              <w:suppressAutoHyphens w:val="0"/>
              <w:spacing w:line="240" w:lineRule="auto"/>
              <w:ind w:firstLine="0"/>
              <w:rPr>
                <w:rFonts w:eastAsia="Times New Roman" w:cs="Times New Roman"/>
                <w:color w:val="000000" w:themeColor="text1"/>
                <w:sz w:val="20"/>
                <w:szCs w:val="20"/>
                <w:lang w:eastAsia="en-GB"/>
              </w:rPr>
            </w:pPr>
          </w:p>
        </w:tc>
        <w:tc>
          <w:tcPr>
            <w:tcW w:w="1300" w:type="dxa"/>
            <w:tcBorders>
              <w:top w:val="nil"/>
              <w:left w:val="nil"/>
              <w:bottom w:val="nil"/>
              <w:right w:val="nil"/>
            </w:tcBorders>
            <w:vAlign w:val="center"/>
            <w:hideMark/>
          </w:tcPr>
          <w:p w14:paraId="2BADB07C" w14:textId="499709D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Video </w:t>
            </w:r>
            <w:r w:rsidR="00E3114A" w:rsidRPr="00624D10">
              <w:rPr>
                <w:rFonts w:eastAsia="Times New Roman" w:cs="Times New Roman"/>
                <w:color w:val="000000" w:themeColor="text1"/>
                <w:szCs w:val="24"/>
                <w:lang w:eastAsia="en-GB"/>
              </w:rPr>
              <w:t>length</w:t>
            </w:r>
          </w:p>
        </w:tc>
        <w:tc>
          <w:tcPr>
            <w:tcW w:w="1300" w:type="dxa"/>
            <w:tcBorders>
              <w:top w:val="nil"/>
              <w:left w:val="nil"/>
              <w:bottom w:val="nil"/>
              <w:right w:val="nil"/>
            </w:tcBorders>
            <w:vAlign w:val="center"/>
            <w:hideMark/>
          </w:tcPr>
          <w:p w14:paraId="41584868"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0.02</w:t>
            </w:r>
          </w:p>
        </w:tc>
        <w:tc>
          <w:tcPr>
            <w:tcW w:w="1300" w:type="dxa"/>
            <w:tcBorders>
              <w:top w:val="nil"/>
              <w:left w:val="nil"/>
              <w:bottom w:val="nil"/>
              <w:right w:val="nil"/>
            </w:tcBorders>
            <w:vAlign w:val="center"/>
            <w:hideMark/>
          </w:tcPr>
          <w:p w14:paraId="72DEA2EF"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0.13</w:t>
            </w:r>
          </w:p>
        </w:tc>
        <w:tc>
          <w:tcPr>
            <w:tcW w:w="1300" w:type="dxa"/>
            <w:tcBorders>
              <w:top w:val="nil"/>
              <w:left w:val="nil"/>
              <w:bottom w:val="nil"/>
              <w:right w:val="nil"/>
            </w:tcBorders>
            <w:vAlign w:val="center"/>
            <w:hideMark/>
          </w:tcPr>
          <w:p w14:paraId="621D8CE7" w14:textId="77777777" w:rsidR="000A6AE7" w:rsidRPr="00624D10" w:rsidRDefault="000A6AE7" w:rsidP="000A6AE7">
            <w:pPr>
              <w:suppressAutoHyphens w:val="0"/>
              <w:spacing w:line="240" w:lineRule="auto"/>
              <w:ind w:firstLine="0"/>
              <w:jc w:val="right"/>
              <w:rPr>
                <w:rFonts w:eastAsia="Times New Roman" w:cs="Times New Roman"/>
                <w:color w:val="000000" w:themeColor="text1"/>
                <w:szCs w:val="24"/>
                <w:lang w:eastAsia="en-GB"/>
              </w:rPr>
            </w:pPr>
          </w:p>
        </w:tc>
      </w:tr>
      <w:tr w:rsidR="000A6AE7" w:rsidRPr="00624D10" w14:paraId="4D1D930C" w14:textId="77777777" w:rsidTr="000A6AE7">
        <w:trPr>
          <w:trHeight w:val="340"/>
        </w:trPr>
        <w:tc>
          <w:tcPr>
            <w:tcW w:w="3900" w:type="dxa"/>
            <w:tcBorders>
              <w:top w:val="nil"/>
              <w:left w:val="nil"/>
              <w:bottom w:val="nil"/>
              <w:right w:val="nil"/>
            </w:tcBorders>
            <w:vAlign w:val="center"/>
            <w:hideMark/>
          </w:tcPr>
          <w:p w14:paraId="590D9831" w14:textId="77777777" w:rsidR="000A6AE7" w:rsidRPr="00624D10" w:rsidRDefault="000A6AE7" w:rsidP="000A6AE7">
            <w:pPr>
              <w:suppressAutoHyphens w:val="0"/>
              <w:spacing w:line="240" w:lineRule="auto"/>
              <w:ind w:firstLine="0"/>
              <w:rPr>
                <w:rFonts w:eastAsia="Times New Roman" w:cs="Times New Roman"/>
                <w:color w:val="000000" w:themeColor="text1"/>
                <w:sz w:val="20"/>
                <w:szCs w:val="20"/>
                <w:lang w:eastAsia="en-GB"/>
              </w:rPr>
            </w:pPr>
          </w:p>
        </w:tc>
        <w:tc>
          <w:tcPr>
            <w:tcW w:w="1300" w:type="dxa"/>
            <w:tcBorders>
              <w:top w:val="nil"/>
              <w:left w:val="nil"/>
              <w:bottom w:val="nil"/>
              <w:right w:val="nil"/>
            </w:tcBorders>
            <w:vAlign w:val="center"/>
            <w:hideMark/>
          </w:tcPr>
          <w:p w14:paraId="7994831D"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Luminance</w:t>
            </w:r>
          </w:p>
        </w:tc>
        <w:tc>
          <w:tcPr>
            <w:tcW w:w="1300" w:type="dxa"/>
            <w:tcBorders>
              <w:top w:val="nil"/>
              <w:left w:val="nil"/>
              <w:bottom w:val="nil"/>
              <w:right w:val="nil"/>
            </w:tcBorders>
            <w:vAlign w:val="center"/>
            <w:hideMark/>
          </w:tcPr>
          <w:p w14:paraId="5176DE4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0.05</w:t>
            </w:r>
          </w:p>
        </w:tc>
        <w:tc>
          <w:tcPr>
            <w:tcW w:w="1300" w:type="dxa"/>
            <w:tcBorders>
              <w:top w:val="nil"/>
              <w:left w:val="nil"/>
              <w:bottom w:val="nil"/>
              <w:right w:val="nil"/>
            </w:tcBorders>
            <w:vAlign w:val="center"/>
            <w:hideMark/>
          </w:tcPr>
          <w:p w14:paraId="583A357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0.22</w:t>
            </w:r>
          </w:p>
        </w:tc>
        <w:tc>
          <w:tcPr>
            <w:tcW w:w="1300" w:type="dxa"/>
            <w:tcBorders>
              <w:top w:val="nil"/>
              <w:left w:val="nil"/>
              <w:bottom w:val="nil"/>
              <w:right w:val="nil"/>
            </w:tcBorders>
            <w:vAlign w:val="center"/>
            <w:hideMark/>
          </w:tcPr>
          <w:p w14:paraId="4C21F0BE" w14:textId="77777777" w:rsidR="000A6AE7" w:rsidRPr="00624D10" w:rsidRDefault="000A6AE7" w:rsidP="000A6AE7">
            <w:pPr>
              <w:suppressAutoHyphens w:val="0"/>
              <w:spacing w:line="240" w:lineRule="auto"/>
              <w:ind w:firstLine="0"/>
              <w:jc w:val="right"/>
              <w:rPr>
                <w:rFonts w:eastAsia="Times New Roman" w:cs="Times New Roman"/>
                <w:color w:val="000000" w:themeColor="text1"/>
                <w:szCs w:val="24"/>
                <w:lang w:eastAsia="en-GB"/>
              </w:rPr>
            </w:pPr>
          </w:p>
        </w:tc>
      </w:tr>
      <w:tr w:rsidR="000A6AE7" w:rsidRPr="00624D10" w14:paraId="5ECC7D9F" w14:textId="77777777" w:rsidTr="000A6AE7">
        <w:trPr>
          <w:trHeight w:val="680"/>
        </w:trPr>
        <w:tc>
          <w:tcPr>
            <w:tcW w:w="3900" w:type="dxa"/>
            <w:tcBorders>
              <w:top w:val="nil"/>
              <w:left w:val="nil"/>
              <w:bottom w:val="nil"/>
              <w:right w:val="nil"/>
            </w:tcBorders>
            <w:vAlign w:val="center"/>
            <w:hideMark/>
          </w:tcPr>
          <w:p w14:paraId="029F0E07" w14:textId="77777777" w:rsidR="000A6AE7" w:rsidRPr="00624D10" w:rsidRDefault="000A6AE7" w:rsidP="000A6AE7">
            <w:pPr>
              <w:suppressAutoHyphens w:val="0"/>
              <w:spacing w:line="240" w:lineRule="auto"/>
              <w:ind w:firstLine="0"/>
              <w:rPr>
                <w:rFonts w:eastAsia="Times New Roman" w:cs="Times New Roman"/>
                <w:color w:val="000000" w:themeColor="text1"/>
                <w:sz w:val="20"/>
                <w:szCs w:val="20"/>
                <w:lang w:eastAsia="en-GB"/>
              </w:rPr>
            </w:pPr>
          </w:p>
        </w:tc>
        <w:tc>
          <w:tcPr>
            <w:tcW w:w="1300" w:type="dxa"/>
            <w:tcBorders>
              <w:top w:val="nil"/>
              <w:left w:val="nil"/>
              <w:bottom w:val="nil"/>
              <w:right w:val="nil"/>
            </w:tcBorders>
            <w:vAlign w:val="center"/>
            <w:hideMark/>
          </w:tcPr>
          <w:p w14:paraId="2AE9CDC7" w14:textId="426165DB"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Total </w:t>
            </w:r>
            <w:r w:rsidR="00E3114A" w:rsidRPr="00624D10">
              <w:rPr>
                <w:rFonts w:eastAsia="Times New Roman" w:cs="Times New Roman"/>
                <w:color w:val="000000" w:themeColor="text1"/>
                <w:szCs w:val="24"/>
                <w:lang w:eastAsia="en-GB"/>
              </w:rPr>
              <w:t>movement</w:t>
            </w:r>
          </w:p>
        </w:tc>
        <w:tc>
          <w:tcPr>
            <w:tcW w:w="1300" w:type="dxa"/>
            <w:tcBorders>
              <w:top w:val="nil"/>
              <w:left w:val="nil"/>
              <w:bottom w:val="nil"/>
              <w:right w:val="nil"/>
            </w:tcBorders>
            <w:vAlign w:val="center"/>
            <w:hideMark/>
          </w:tcPr>
          <w:p w14:paraId="66881DB7"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0.05</w:t>
            </w:r>
          </w:p>
        </w:tc>
        <w:tc>
          <w:tcPr>
            <w:tcW w:w="1300" w:type="dxa"/>
            <w:tcBorders>
              <w:top w:val="nil"/>
              <w:left w:val="nil"/>
              <w:bottom w:val="nil"/>
              <w:right w:val="nil"/>
            </w:tcBorders>
            <w:vAlign w:val="center"/>
            <w:hideMark/>
          </w:tcPr>
          <w:p w14:paraId="0EE8DED5"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0.23</w:t>
            </w:r>
          </w:p>
        </w:tc>
        <w:tc>
          <w:tcPr>
            <w:tcW w:w="1300" w:type="dxa"/>
            <w:tcBorders>
              <w:top w:val="nil"/>
              <w:left w:val="nil"/>
              <w:bottom w:val="nil"/>
              <w:right w:val="nil"/>
            </w:tcBorders>
            <w:vAlign w:val="center"/>
            <w:hideMark/>
          </w:tcPr>
          <w:p w14:paraId="16B953B1" w14:textId="77777777" w:rsidR="000A6AE7" w:rsidRPr="00624D10" w:rsidRDefault="000A6AE7" w:rsidP="000A6AE7">
            <w:pPr>
              <w:suppressAutoHyphens w:val="0"/>
              <w:spacing w:line="240" w:lineRule="auto"/>
              <w:ind w:firstLine="0"/>
              <w:jc w:val="right"/>
              <w:rPr>
                <w:rFonts w:eastAsia="Times New Roman" w:cs="Times New Roman"/>
                <w:color w:val="000000" w:themeColor="text1"/>
                <w:szCs w:val="24"/>
                <w:lang w:eastAsia="en-GB"/>
              </w:rPr>
            </w:pPr>
          </w:p>
        </w:tc>
      </w:tr>
      <w:tr w:rsidR="000A6AE7" w:rsidRPr="00624D10" w14:paraId="72022724" w14:textId="77777777" w:rsidTr="000A6AE7">
        <w:trPr>
          <w:trHeight w:val="1040"/>
        </w:trPr>
        <w:tc>
          <w:tcPr>
            <w:tcW w:w="3900" w:type="dxa"/>
            <w:tcBorders>
              <w:top w:val="nil"/>
              <w:left w:val="nil"/>
              <w:bottom w:val="single" w:sz="8" w:space="0" w:color="auto"/>
              <w:right w:val="nil"/>
            </w:tcBorders>
            <w:vAlign w:val="center"/>
            <w:hideMark/>
          </w:tcPr>
          <w:p w14:paraId="65FC322C"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w:t>
            </w:r>
          </w:p>
        </w:tc>
        <w:tc>
          <w:tcPr>
            <w:tcW w:w="1300" w:type="dxa"/>
            <w:tcBorders>
              <w:top w:val="nil"/>
              <w:left w:val="nil"/>
              <w:bottom w:val="single" w:sz="8" w:space="0" w:color="auto"/>
              <w:right w:val="nil"/>
            </w:tcBorders>
            <w:vAlign w:val="center"/>
            <w:hideMark/>
          </w:tcPr>
          <w:p w14:paraId="171DB407" w14:textId="22BCCB20"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Proportion of </w:t>
            </w:r>
            <w:r w:rsidR="00E3114A" w:rsidRPr="00624D10">
              <w:rPr>
                <w:rFonts w:eastAsia="Times New Roman" w:cs="Times New Roman"/>
                <w:color w:val="000000" w:themeColor="text1"/>
                <w:szCs w:val="24"/>
                <w:lang w:eastAsia="en-GB"/>
              </w:rPr>
              <w:t>hands visible</w:t>
            </w:r>
          </w:p>
        </w:tc>
        <w:tc>
          <w:tcPr>
            <w:tcW w:w="1300" w:type="dxa"/>
            <w:tcBorders>
              <w:top w:val="nil"/>
              <w:left w:val="nil"/>
              <w:bottom w:val="nil"/>
              <w:right w:val="nil"/>
            </w:tcBorders>
            <w:vAlign w:val="center"/>
            <w:hideMark/>
          </w:tcPr>
          <w:p w14:paraId="6990358D"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0.20</w:t>
            </w:r>
          </w:p>
        </w:tc>
        <w:tc>
          <w:tcPr>
            <w:tcW w:w="1300" w:type="dxa"/>
            <w:tcBorders>
              <w:top w:val="nil"/>
              <w:left w:val="nil"/>
              <w:bottom w:val="nil"/>
              <w:right w:val="nil"/>
            </w:tcBorders>
            <w:vAlign w:val="center"/>
            <w:hideMark/>
          </w:tcPr>
          <w:p w14:paraId="5C634739" w14:textId="77777777" w:rsidR="000A6AE7" w:rsidRPr="00624D10" w:rsidRDefault="000A6AE7" w:rsidP="00096DD2">
            <w:pPr>
              <w:suppressAutoHyphens w:val="0"/>
              <w:spacing w:line="240" w:lineRule="auto"/>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0.44</w:t>
            </w:r>
          </w:p>
        </w:tc>
        <w:tc>
          <w:tcPr>
            <w:tcW w:w="1300" w:type="dxa"/>
            <w:tcBorders>
              <w:top w:val="nil"/>
              <w:left w:val="nil"/>
              <w:bottom w:val="single" w:sz="8" w:space="0" w:color="auto"/>
              <w:right w:val="nil"/>
            </w:tcBorders>
            <w:vAlign w:val="center"/>
            <w:hideMark/>
          </w:tcPr>
          <w:p w14:paraId="67B05036"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w:t>
            </w:r>
          </w:p>
        </w:tc>
      </w:tr>
      <w:tr w:rsidR="000A6AE7" w:rsidRPr="00624D10" w14:paraId="4BBE20BF" w14:textId="77777777" w:rsidTr="000A6AE7">
        <w:trPr>
          <w:trHeight w:val="320"/>
        </w:trPr>
        <w:tc>
          <w:tcPr>
            <w:tcW w:w="3900" w:type="dxa"/>
            <w:tcBorders>
              <w:top w:val="single" w:sz="8" w:space="0" w:color="auto"/>
              <w:left w:val="nil"/>
              <w:bottom w:val="nil"/>
              <w:right w:val="nil"/>
            </w:tcBorders>
            <w:vAlign w:val="center"/>
            <w:hideMark/>
          </w:tcPr>
          <w:p w14:paraId="57A49620"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Observations: </w:t>
            </w:r>
          </w:p>
        </w:tc>
        <w:tc>
          <w:tcPr>
            <w:tcW w:w="5200" w:type="dxa"/>
            <w:gridSpan w:val="4"/>
            <w:tcBorders>
              <w:top w:val="single" w:sz="8" w:space="0" w:color="auto"/>
              <w:left w:val="nil"/>
              <w:bottom w:val="nil"/>
              <w:right w:val="nil"/>
            </w:tcBorders>
            <w:vAlign w:val="center"/>
            <w:hideMark/>
          </w:tcPr>
          <w:p w14:paraId="602021D0" w14:textId="77777777" w:rsidR="000A6AE7" w:rsidRPr="00624D10" w:rsidRDefault="000A6AE7" w:rsidP="000A6AE7">
            <w:pPr>
              <w:suppressAutoHyphens w:val="0"/>
              <w:spacing w:line="240" w:lineRule="auto"/>
              <w:ind w:firstLine="0"/>
              <w:jc w:val="right"/>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2412</w:t>
            </w:r>
          </w:p>
        </w:tc>
      </w:tr>
      <w:tr w:rsidR="000A6AE7" w:rsidRPr="00624D10" w14:paraId="4963A1BB" w14:textId="77777777" w:rsidTr="000A6AE7">
        <w:trPr>
          <w:trHeight w:val="360"/>
        </w:trPr>
        <w:tc>
          <w:tcPr>
            <w:tcW w:w="3900" w:type="dxa"/>
            <w:tcBorders>
              <w:top w:val="nil"/>
              <w:left w:val="nil"/>
              <w:bottom w:val="single" w:sz="8" w:space="0" w:color="auto"/>
              <w:right w:val="nil"/>
            </w:tcBorders>
            <w:vAlign w:val="center"/>
            <w:hideMark/>
          </w:tcPr>
          <w:p w14:paraId="57FB26B6"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 xml:space="preserve">Marginal </w:t>
            </w:r>
            <w:r w:rsidRPr="00624D10">
              <w:rPr>
                <w:rFonts w:eastAsia="Times New Roman" w:cs="Times New Roman"/>
                <w:i/>
                <w:iCs/>
                <w:color w:val="000000" w:themeColor="text1"/>
                <w:szCs w:val="24"/>
                <w:lang w:eastAsia="en-GB"/>
              </w:rPr>
              <w:t>R</w:t>
            </w:r>
            <w:r w:rsidRPr="00624D10">
              <w:rPr>
                <w:rFonts w:eastAsia="Times New Roman" w:cs="Times New Roman"/>
                <w:i/>
                <w:iCs/>
                <w:color w:val="000000" w:themeColor="text1"/>
                <w:szCs w:val="24"/>
                <w:vertAlign w:val="superscript"/>
                <w:lang w:eastAsia="en-GB"/>
              </w:rPr>
              <w:t>2</w:t>
            </w:r>
            <w:r w:rsidRPr="00624D10">
              <w:rPr>
                <w:rFonts w:eastAsia="Times New Roman" w:cs="Times New Roman"/>
                <w:color w:val="000000" w:themeColor="text1"/>
                <w:szCs w:val="24"/>
                <w:lang w:eastAsia="en-GB"/>
              </w:rPr>
              <w:t xml:space="preserve">/ Conditional </w:t>
            </w:r>
            <w:r w:rsidRPr="00624D10">
              <w:rPr>
                <w:rFonts w:eastAsia="Times New Roman" w:cs="Times New Roman"/>
                <w:i/>
                <w:iCs/>
                <w:color w:val="000000" w:themeColor="text1"/>
                <w:szCs w:val="24"/>
                <w:lang w:eastAsia="en-GB"/>
              </w:rPr>
              <w:t>R</w:t>
            </w:r>
            <w:r w:rsidRPr="00624D10">
              <w:rPr>
                <w:rFonts w:eastAsia="Times New Roman" w:cs="Times New Roman"/>
                <w:i/>
                <w:iCs/>
                <w:color w:val="000000" w:themeColor="text1"/>
                <w:szCs w:val="24"/>
                <w:vertAlign w:val="superscript"/>
                <w:lang w:eastAsia="en-GB"/>
              </w:rPr>
              <w:t>2</w:t>
            </w:r>
            <w:r w:rsidRPr="00624D10">
              <w:rPr>
                <w:rFonts w:eastAsia="Times New Roman" w:cs="Times New Roman"/>
                <w:color w:val="000000" w:themeColor="text1"/>
                <w:szCs w:val="24"/>
                <w:lang w:eastAsia="en-GB"/>
              </w:rPr>
              <w:t>:</w:t>
            </w:r>
          </w:p>
        </w:tc>
        <w:tc>
          <w:tcPr>
            <w:tcW w:w="5200" w:type="dxa"/>
            <w:gridSpan w:val="4"/>
            <w:tcBorders>
              <w:top w:val="nil"/>
              <w:left w:val="nil"/>
              <w:bottom w:val="single" w:sz="8" w:space="0" w:color="auto"/>
              <w:right w:val="nil"/>
            </w:tcBorders>
            <w:vAlign w:val="center"/>
            <w:hideMark/>
          </w:tcPr>
          <w:p w14:paraId="59090076" w14:textId="77777777" w:rsidR="000A6AE7" w:rsidRPr="00624D10" w:rsidRDefault="000A6AE7" w:rsidP="000A6AE7">
            <w:pPr>
              <w:suppressAutoHyphens w:val="0"/>
              <w:spacing w:line="240" w:lineRule="auto"/>
              <w:ind w:firstLine="0"/>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0.202 / 0.659</w:t>
            </w:r>
          </w:p>
        </w:tc>
      </w:tr>
    </w:tbl>
    <w:p w14:paraId="087A47F8" w14:textId="77777777" w:rsidR="000A6AE7" w:rsidRPr="00624D10" w:rsidRDefault="000A6AE7" w:rsidP="008E669F">
      <w:pPr>
        <w:jc w:val="center"/>
        <w:rPr>
          <w:color w:val="000000" w:themeColor="text1"/>
          <w:lang w:val="en-US"/>
        </w:rPr>
      </w:pPr>
    </w:p>
    <w:p w14:paraId="3DA8F0B5" w14:textId="3FC956AD" w:rsidR="00DF3CB7" w:rsidRPr="00624D10" w:rsidRDefault="00B0664A" w:rsidP="00217CA7">
      <w:pPr>
        <w:pStyle w:val="Heading2"/>
        <w:rPr>
          <w:lang w:val="en-US"/>
        </w:rPr>
      </w:pPr>
      <w:r w:rsidRPr="00624D10">
        <w:rPr>
          <w:lang w:val="en-US"/>
        </w:rPr>
        <w:t>Appendix H</w:t>
      </w:r>
      <w:r w:rsidR="007F7A39" w:rsidRPr="00624D10">
        <w:rPr>
          <w:lang w:val="en-US"/>
        </w:rPr>
        <w:t xml:space="preserve"> – Results table</w:t>
      </w:r>
      <w:r w:rsidR="008A6362" w:rsidRPr="00624D10">
        <w:rPr>
          <w:lang w:val="en-US"/>
        </w:rPr>
        <w:t xml:space="preserve">: </w:t>
      </w:r>
      <w:r w:rsidR="00AF1BB4" w:rsidRPr="00624D10">
        <w:rPr>
          <w:lang w:val="en-US"/>
        </w:rPr>
        <w:t>Emotion anticipation</w:t>
      </w:r>
      <w:r w:rsidR="008A6362" w:rsidRPr="00624D10">
        <w:rPr>
          <w:lang w:val="en-US"/>
        </w:rPr>
        <w:t xml:space="preserve"> task analysis</w:t>
      </w:r>
    </w:p>
    <w:tbl>
      <w:tblPr>
        <w:tblW w:w="9214" w:type="dxa"/>
        <w:tblLook w:val="04A0" w:firstRow="1" w:lastRow="0" w:firstColumn="1" w:lastColumn="0" w:noHBand="0" w:noVBand="1"/>
      </w:tblPr>
      <w:tblGrid>
        <w:gridCol w:w="3015"/>
        <w:gridCol w:w="1286"/>
        <w:gridCol w:w="1795"/>
        <w:gridCol w:w="693"/>
        <w:gridCol w:w="1161"/>
        <w:gridCol w:w="1264"/>
      </w:tblGrid>
      <w:tr w:rsidR="005B5170" w:rsidRPr="00624D10" w14:paraId="4BEABF9E" w14:textId="77777777" w:rsidTr="000D5953">
        <w:trPr>
          <w:trHeight w:val="340"/>
        </w:trPr>
        <w:tc>
          <w:tcPr>
            <w:tcW w:w="9214" w:type="dxa"/>
            <w:gridSpan w:val="6"/>
            <w:tcBorders>
              <w:top w:val="single" w:sz="8" w:space="0" w:color="auto"/>
              <w:left w:val="nil"/>
              <w:bottom w:val="single" w:sz="8" w:space="0" w:color="auto"/>
              <w:right w:val="nil"/>
            </w:tcBorders>
            <w:vAlign w:val="center"/>
            <w:hideMark/>
          </w:tcPr>
          <w:p w14:paraId="6A1893CB" w14:textId="77777777" w:rsidR="005B5170" w:rsidRPr="00624D10" w:rsidRDefault="005B5170" w:rsidP="000D5953">
            <w:pPr>
              <w:suppressAutoHyphens w:val="0"/>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Fixed Effects (ECG)</w:t>
            </w:r>
          </w:p>
        </w:tc>
      </w:tr>
      <w:tr w:rsidR="005B5170" w:rsidRPr="00624D10" w14:paraId="4A00322E" w14:textId="77777777" w:rsidTr="00A46560">
        <w:trPr>
          <w:trHeight w:val="340"/>
        </w:trPr>
        <w:tc>
          <w:tcPr>
            <w:tcW w:w="3015" w:type="dxa"/>
            <w:tcBorders>
              <w:top w:val="nil"/>
              <w:left w:val="nil"/>
              <w:bottom w:val="nil"/>
              <w:right w:val="nil"/>
            </w:tcBorders>
            <w:vAlign w:val="center"/>
            <w:hideMark/>
          </w:tcPr>
          <w:p w14:paraId="07C5E752" w14:textId="77777777" w:rsidR="005B5170" w:rsidRPr="00624D10" w:rsidRDefault="005B5170" w:rsidP="000D5953">
            <w:pPr>
              <w:suppressAutoHyphens w:val="0"/>
              <w:ind w:firstLine="0"/>
              <w:jc w:val="center"/>
              <w:rPr>
                <w:rFonts w:eastAsia="Times New Roman" w:cs="Times New Roman"/>
                <w:color w:val="000000" w:themeColor="text1"/>
                <w:szCs w:val="24"/>
                <w:lang w:eastAsia="en-GB"/>
              </w:rPr>
            </w:pPr>
          </w:p>
        </w:tc>
        <w:tc>
          <w:tcPr>
            <w:tcW w:w="1286" w:type="dxa"/>
            <w:tcBorders>
              <w:top w:val="nil"/>
              <w:left w:val="nil"/>
              <w:bottom w:val="nil"/>
              <w:right w:val="nil"/>
            </w:tcBorders>
            <w:vAlign w:val="center"/>
            <w:hideMark/>
          </w:tcPr>
          <w:p w14:paraId="4E47DCE0" w14:textId="1F4D2D6D" w:rsidR="005B5170" w:rsidRPr="00624D10" w:rsidRDefault="00446CFB"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sym w:font="Symbol" w:char="F062"/>
            </w:r>
          </w:p>
        </w:tc>
        <w:tc>
          <w:tcPr>
            <w:tcW w:w="1795" w:type="dxa"/>
            <w:tcBorders>
              <w:top w:val="nil"/>
              <w:left w:val="nil"/>
              <w:bottom w:val="nil"/>
              <w:right w:val="nil"/>
            </w:tcBorders>
            <w:vAlign w:val="center"/>
            <w:hideMark/>
          </w:tcPr>
          <w:p w14:paraId="35F15E09" w14:textId="77777777" w:rsidR="005B5170" w:rsidRPr="00624D10" w:rsidRDefault="005B5170"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95% CI</w:t>
            </w:r>
          </w:p>
        </w:tc>
        <w:tc>
          <w:tcPr>
            <w:tcW w:w="693" w:type="dxa"/>
            <w:tcBorders>
              <w:top w:val="nil"/>
              <w:left w:val="nil"/>
              <w:bottom w:val="nil"/>
              <w:right w:val="nil"/>
            </w:tcBorders>
            <w:vAlign w:val="center"/>
            <w:hideMark/>
          </w:tcPr>
          <w:p w14:paraId="07B13EE3" w14:textId="77777777" w:rsidR="005B5170" w:rsidRPr="00624D10" w:rsidRDefault="005B5170" w:rsidP="00096DD2">
            <w:pPr>
              <w:suppressAutoHyphens w:val="0"/>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SE</w:t>
            </w:r>
          </w:p>
        </w:tc>
        <w:tc>
          <w:tcPr>
            <w:tcW w:w="1161" w:type="dxa"/>
            <w:tcBorders>
              <w:top w:val="nil"/>
              <w:left w:val="nil"/>
              <w:bottom w:val="nil"/>
              <w:right w:val="nil"/>
            </w:tcBorders>
            <w:vAlign w:val="center"/>
            <w:hideMark/>
          </w:tcPr>
          <w:p w14:paraId="35C6461C" w14:textId="6ED4849D" w:rsidR="005B5170" w:rsidRPr="00624D10" w:rsidRDefault="00A05DC4"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z</w:t>
            </w:r>
          </w:p>
        </w:tc>
        <w:tc>
          <w:tcPr>
            <w:tcW w:w="1264" w:type="dxa"/>
            <w:tcBorders>
              <w:top w:val="nil"/>
              <w:left w:val="nil"/>
              <w:bottom w:val="nil"/>
              <w:right w:val="nil"/>
            </w:tcBorders>
            <w:vAlign w:val="center"/>
            <w:hideMark/>
          </w:tcPr>
          <w:p w14:paraId="127C6A21" w14:textId="77777777" w:rsidR="005B5170" w:rsidRPr="00624D10" w:rsidRDefault="005B5170"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p</w:t>
            </w:r>
          </w:p>
        </w:tc>
      </w:tr>
      <w:tr w:rsidR="00A46560" w:rsidRPr="00624D10" w14:paraId="33AF0B73" w14:textId="77777777" w:rsidTr="00A46560">
        <w:trPr>
          <w:trHeight w:val="340"/>
        </w:trPr>
        <w:tc>
          <w:tcPr>
            <w:tcW w:w="3015" w:type="dxa"/>
            <w:tcBorders>
              <w:top w:val="nil"/>
              <w:left w:val="nil"/>
              <w:bottom w:val="nil"/>
              <w:right w:val="nil"/>
            </w:tcBorders>
            <w:hideMark/>
          </w:tcPr>
          <w:p w14:paraId="0491DF6A" w14:textId="69F068F4"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Intercept</w:t>
            </w:r>
          </w:p>
        </w:tc>
        <w:tc>
          <w:tcPr>
            <w:tcW w:w="1286" w:type="dxa"/>
            <w:tcBorders>
              <w:top w:val="nil"/>
              <w:left w:val="nil"/>
              <w:bottom w:val="nil"/>
              <w:right w:val="nil"/>
            </w:tcBorders>
            <w:vAlign w:val="center"/>
            <w:hideMark/>
          </w:tcPr>
          <w:p w14:paraId="6B348AAC" w14:textId="170A4B52"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.00</w:t>
            </w:r>
            <w:r w:rsidR="00EB257F" w:rsidRPr="00624D10">
              <w:rPr>
                <w:color w:val="000000" w:themeColor="text1"/>
                <w:sz w:val="21"/>
                <w:szCs w:val="21"/>
              </w:rPr>
              <w:t>−</w:t>
            </w:r>
          </w:p>
        </w:tc>
        <w:tc>
          <w:tcPr>
            <w:tcW w:w="1795" w:type="dxa"/>
            <w:tcBorders>
              <w:top w:val="nil"/>
              <w:left w:val="nil"/>
              <w:bottom w:val="nil"/>
              <w:right w:val="nil"/>
            </w:tcBorders>
            <w:vAlign w:val="center"/>
            <w:hideMark/>
          </w:tcPr>
          <w:p w14:paraId="59B8C5EB" w14:textId="160DD78B"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.07 to </w:t>
            </w:r>
            <w:r w:rsidR="00B90EB2" w:rsidRPr="00624D10">
              <w:rPr>
                <w:color w:val="000000" w:themeColor="text1"/>
                <w:sz w:val="21"/>
                <w:szCs w:val="21"/>
              </w:rPr>
              <w:t>0</w:t>
            </w:r>
            <w:r w:rsidR="004D4BD8" w:rsidRPr="00624D10">
              <w:rPr>
                <w:color w:val="000000" w:themeColor="text1"/>
                <w:sz w:val="21"/>
                <w:szCs w:val="21"/>
              </w:rPr>
              <w:t>.07</w:t>
            </w:r>
            <w:r w:rsidRPr="00624D10">
              <w:rPr>
                <w:color w:val="000000" w:themeColor="text1"/>
                <w:sz w:val="21"/>
                <w:szCs w:val="21"/>
              </w:rPr>
              <w:t>−−</w:t>
            </w:r>
          </w:p>
        </w:tc>
        <w:tc>
          <w:tcPr>
            <w:tcW w:w="693" w:type="dxa"/>
            <w:tcBorders>
              <w:top w:val="nil"/>
              <w:left w:val="nil"/>
              <w:bottom w:val="nil"/>
              <w:right w:val="nil"/>
            </w:tcBorders>
            <w:vAlign w:val="center"/>
            <w:hideMark/>
          </w:tcPr>
          <w:p w14:paraId="208DB5B2" w14:textId="2C12AD50"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.04</w:t>
            </w:r>
          </w:p>
        </w:tc>
        <w:tc>
          <w:tcPr>
            <w:tcW w:w="1161" w:type="dxa"/>
            <w:tcBorders>
              <w:top w:val="nil"/>
              <w:left w:val="nil"/>
              <w:bottom w:val="nil"/>
              <w:right w:val="nil"/>
            </w:tcBorders>
            <w:vAlign w:val="center"/>
            <w:hideMark/>
          </w:tcPr>
          <w:p w14:paraId="778021A9" w14:textId="19846C4B"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.09</w:t>
            </w:r>
            <w:r w:rsidR="00EB257F" w:rsidRPr="00624D10">
              <w:rPr>
                <w:color w:val="000000" w:themeColor="text1"/>
                <w:sz w:val="21"/>
                <w:szCs w:val="21"/>
              </w:rPr>
              <w:t>−</w:t>
            </w:r>
          </w:p>
        </w:tc>
        <w:tc>
          <w:tcPr>
            <w:tcW w:w="1264" w:type="dxa"/>
            <w:tcBorders>
              <w:top w:val="nil"/>
              <w:left w:val="nil"/>
              <w:bottom w:val="nil"/>
              <w:right w:val="nil"/>
            </w:tcBorders>
            <w:vAlign w:val="center"/>
            <w:hideMark/>
          </w:tcPr>
          <w:p w14:paraId="099852D9" w14:textId="083B2E73"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.927</w:t>
            </w:r>
          </w:p>
        </w:tc>
      </w:tr>
      <w:tr w:rsidR="00A46560" w:rsidRPr="00624D10" w14:paraId="2CFA2782" w14:textId="77777777" w:rsidTr="00A46560">
        <w:trPr>
          <w:trHeight w:val="340"/>
        </w:trPr>
        <w:tc>
          <w:tcPr>
            <w:tcW w:w="3015" w:type="dxa"/>
            <w:tcBorders>
              <w:top w:val="nil"/>
              <w:left w:val="nil"/>
              <w:bottom w:val="nil"/>
              <w:right w:val="nil"/>
            </w:tcBorders>
            <w:hideMark/>
          </w:tcPr>
          <w:p w14:paraId="5D571298" w14:textId="5FA9C29D"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772B23" w:rsidRPr="00624D10">
              <w:rPr>
                <w:color w:val="000000" w:themeColor="text1"/>
                <w:sz w:val="21"/>
                <w:szCs w:val="21"/>
              </w:rPr>
              <w:t>e</w:t>
            </w:r>
            <w:r w:rsidRPr="00624D10">
              <w:rPr>
                <w:color w:val="000000" w:themeColor="text1"/>
                <w:sz w:val="21"/>
                <w:szCs w:val="21"/>
              </w:rPr>
              <w:t>rotica</w:t>
            </w:r>
          </w:p>
        </w:tc>
        <w:tc>
          <w:tcPr>
            <w:tcW w:w="1286" w:type="dxa"/>
            <w:tcBorders>
              <w:top w:val="nil"/>
              <w:left w:val="nil"/>
              <w:bottom w:val="nil"/>
              <w:right w:val="nil"/>
            </w:tcBorders>
            <w:vAlign w:val="center"/>
            <w:hideMark/>
          </w:tcPr>
          <w:p w14:paraId="7071268F" w14:textId="0BB59A39"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.01</w:t>
            </w:r>
          </w:p>
        </w:tc>
        <w:tc>
          <w:tcPr>
            <w:tcW w:w="1795" w:type="dxa"/>
            <w:tcBorders>
              <w:top w:val="nil"/>
              <w:left w:val="nil"/>
              <w:bottom w:val="nil"/>
              <w:right w:val="nil"/>
            </w:tcBorders>
            <w:vAlign w:val="center"/>
            <w:hideMark/>
          </w:tcPr>
          <w:p w14:paraId="3FE137E2" w14:textId="058078D1"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.06 to </w:t>
            </w:r>
            <w:r w:rsidR="00B90EB2" w:rsidRPr="00624D10">
              <w:rPr>
                <w:color w:val="000000" w:themeColor="text1"/>
                <w:sz w:val="21"/>
                <w:szCs w:val="21"/>
              </w:rPr>
              <w:t>0</w:t>
            </w:r>
            <w:r w:rsidR="004D4BD8" w:rsidRPr="00624D10">
              <w:rPr>
                <w:color w:val="000000" w:themeColor="text1"/>
                <w:sz w:val="21"/>
                <w:szCs w:val="21"/>
              </w:rPr>
              <w:t>.05</w:t>
            </w:r>
            <w:r w:rsidRPr="00624D10">
              <w:rPr>
                <w:color w:val="000000" w:themeColor="text1"/>
                <w:sz w:val="21"/>
                <w:szCs w:val="21"/>
              </w:rPr>
              <w:t>−</w:t>
            </w:r>
          </w:p>
        </w:tc>
        <w:tc>
          <w:tcPr>
            <w:tcW w:w="693" w:type="dxa"/>
            <w:tcBorders>
              <w:top w:val="nil"/>
              <w:left w:val="nil"/>
              <w:bottom w:val="nil"/>
              <w:right w:val="nil"/>
            </w:tcBorders>
            <w:vAlign w:val="center"/>
            <w:hideMark/>
          </w:tcPr>
          <w:p w14:paraId="3E299D36" w14:textId="2CA7A220"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.03</w:t>
            </w:r>
          </w:p>
        </w:tc>
        <w:tc>
          <w:tcPr>
            <w:tcW w:w="1161" w:type="dxa"/>
            <w:tcBorders>
              <w:top w:val="nil"/>
              <w:left w:val="nil"/>
              <w:bottom w:val="nil"/>
              <w:right w:val="nil"/>
            </w:tcBorders>
            <w:vAlign w:val="center"/>
            <w:hideMark/>
          </w:tcPr>
          <w:p w14:paraId="5D80FEBA" w14:textId="3AD13CDB"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.29</w:t>
            </w:r>
          </w:p>
        </w:tc>
        <w:tc>
          <w:tcPr>
            <w:tcW w:w="1264" w:type="dxa"/>
            <w:tcBorders>
              <w:top w:val="nil"/>
              <w:left w:val="nil"/>
              <w:bottom w:val="nil"/>
              <w:right w:val="nil"/>
            </w:tcBorders>
            <w:vAlign w:val="center"/>
            <w:hideMark/>
          </w:tcPr>
          <w:p w14:paraId="38B904CE" w14:textId="08188364"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.770</w:t>
            </w:r>
          </w:p>
        </w:tc>
      </w:tr>
      <w:tr w:rsidR="00A46560" w:rsidRPr="00624D10" w14:paraId="0E859EE8" w14:textId="77777777" w:rsidTr="00A46560">
        <w:trPr>
          <w:trHeight w:val="340"/>
        </w:trPr>
        <w:tc>
          <w:tcPr>
            <w:tcW w:w="3015" w:type="dxa"/>
            <w:tcBorders>
              <w:top w:val="nil"/>
              <w:left w:val="nil"/>
              <w:bottom w:val="nil"/>
              <w:right w:val="nil"/>
            </w:tcBorders>
            <w:hideMark/>
          </w:tcPr>
          <w:p w14:paraId="13CA6372" w14:textId="404CC877"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772B23" w:rsidRPr="00624D10">
              <w:rPr>
                <w:color w:val="000000" w:themeColor="text1"/>
                <w:sz w:val="21"/>
                <w:szCs w:val="21"/>
              </w:rPr>
              <w:t>i</w:t>
            </w:r>
            <w:r w:rsidRPr="00624D10">
              <w:rPr>
                <w:color w:val="000000" w:themeColor="text1"/>
                <w:sz w:val="21"/>
                <w:szCs w:val="21"/>
              </w:rPr>
              <w:t>njury</w:t>
            </w:r>
          </w:p>
        </w:tc>
        <w:tc>
          <w:tcPr>
            <w:tcW w:w="1286" w:type="dxa"/>
            <w:tcBorders>
              <w:top w:val="nil"/>
              <w:left w:val="nil"/>
              <w:bottom w:val="nil"/>
              <w:right w:val="nil"/>
            </w:tcBorders>
            <w:vAlign w:val="center"/>
            <w:hideMark/>
          </w:tcPr>
          <w:p w14:paraId="5655CF40" w14:textId="5CB36109"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.08</w:t>
            </w:r>
          </w:p>
        </w:tc>
        <w:tc>
          <w:tcPr>
            <w:tcW w:w="1795" w:type="dxa"/>
            <w:tcBorders>
              <w:top w:val="nil"/>
              <w:left w:val="nil"/>
              <w:bottom w:val="nil"/>
              <w:right w:val="nil"/>
            </w:tcBorders>
            <w:vAlign w:val="center"/>
            <w:hideMark/>
          </w:tcPr>
          <w:p w14:paraId="34FCA4FD" w14:textId="20EF3778"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 xml:space="preserve">.02 to </w:t>
            </w:r>
            <w:r w:rsidRPr="00624D10">
              <w:rPr>
                <w:color w:val="000000" w:themeColor="text1"/>
                <w:sz w:val="21"/>
                <w:szCs w:val="21"/>
              </w:rPr>
              <w:t>0</w:t>
            </w:r>
            <w:r w:rsidR="004D4BD8" w:rsidRPr="00624D10">
              <w:rPr>
                <w:color w:val="000000" w:themeColor="text1"/>
                <w:sz w:val="21"/>
                <w:szCs w:val="21"/>
              </w:rPr>
              <w:t>.14</w:t>
            </w:r>
            <w:r w:rsidR="00EB257F" w:rsidRPr="00624D10">
              <w:rPr>
                <w:color w:val="000000" w:themeColor="text1"/>
                <w:sz w:val="21"/>
                <w:szCs w:val="21"/>
              </w:rPr>
              <w:t>−</w:t>
            </w:r>
          </w:p>
        </w:tc>
        <w:tc>
          <w:tcPr>
            <w:tcW w:w="693" w:type="dxa"/>
            <w:tcBorders>
              <w:top w:val="nil"/>
              <w:left w:val="nil"/>
              <w:bottom w:val="nil"/>
              <w:right w:val="nil"/>
            </w:tcBorders>
            <w:vAlign w:val="center"/>
            <w:hideMark/>
          </w:tcPr>
          <w:p w14:paraId="5B525679" w14:textId="142FA9EC"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.03</w:t>
            </w:r>
          </w:p>
        </w:tc>
        <w:tc>
          <w:tcPr>
            <w:tcW w:w="1161" w:type="dxa"/>
            <w:tcBorders>
              <w:top w:val="nil"/>
              <w:left w:val="nil"/>
              <w:bottom w:val="nil"/>
              <w:right w:val="nil"/>
            </w:tcBorders>
            <w:vAlign w:val="center"/>
            <w:hideMark/>
          </w:tcPr>
          <w:p w14:paraId="00CC54A0" w14:textId="03968679"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2.51</w:t>
            </w:r>
          </w:p>
        </w:tc>
        <w:tc>
          <w:tcPr>
            <w:tcW w:w="1264" w:type="dxa"/>
            <w:tcBorders>
              <w:top w:val="nil"/>
              <w:left w:val="nil"/>
              <w:bottom w:val="nil"/>
              <w:right w:val="nil"/>
            </w:tcBorders>
            <w:vAlign w:val="center"/>
            <w:hideMark/>
          </w:tcPr>
          <w:p w14:paraId="39D72A7C" w14:textId="40B18B3A"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.012*</w:t>
            </w:r>
          </w:p>
        </w:tc>
      </w:tr>
      <w:tr w:rsidR="00A46560" w:rsidRPr="00624D10" w14:paraId="4CFEC764" w14:textId="77777777" w:rsidTr="00A46560">
        <w:trPr>
          <w:trHeight w:val="340"/>
        </w:trPr>
        <w:tc>
          <w:tcPr>
            <w:tcW w:w="3015" w:type="dxa"/>
            <w:tcBorders>
              <w:top w:val="nil"/>
              <w:left w:val="nil"/>
              <w:bottom w:val="nil"/>
              <w:right w:val="nil"/>
            </w:tcBorders>
            <w:hideMark/>
          </w:tcPr>
          <w:p w14:paraId="372DF0A4" w14:textId="7636FD8B"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Component: D1 vs. D2</w:t>
            </w:r>
          </w:p>
        </w:tc>
        <w:tc>
          <w:tcPr>
            <w:tcW w:w="1286" w:type="dxa"/>
            <w:tcBorders>
              <w:top w:val="nil"/>
              <w:left w:val="nil"/>
              <w:bottom w:val="nil"/>
              <w:right w:val="nil"/>
            </w:tcBorders>
            <w:vAlign w:val="center"/>
            <w:hideMark/>
          </w:tcPr>
          <w:p w14:paraId="78758C8E" w14:textId="36A9B6A8"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.26</w:t>
            </w:r>
          </w:p>
        </w:tc>
        <w:tc>
          <w:tcPr>
            <w:tcW w:w="1795" w:type="dxa"/>
            <w:tcBorders>
              <w:top w:val="nil"/>
              <w:left w:val="nil"/>
              <w:bottom w:val="nil"/>
              <w:right w:val="nil"/>
            </w:tcBorders>
            <w:vAlign w:val="center"/>
            <w:hideMark/>
          </w:tcPr>
          <w:p w14:paraId="509E20A4" w14:textId="27D119EF"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 xml:space="preserve">.19 to </w:t>
            </w:r>
            <w:r w:rsidRPr="00624D10">
              <w:rPr>
                <w:color w:val="000000" w:themeColor="text1"/>
                <w:sz w:val="21"/>
                <w:szCs w:val="21"/>
              </w:rPr>
              <w:t>0</w:t>
            </w:r>
            <w:r w:rsidR="004D4BD8" w:rsidRPr="00624D10">
              <w:rPr>
                <w:color w:val="000000" w:themeColor="text1"/>
                <w:sz w:val="21"/>
                <w:szCs w:val="21"/>
              </w:rPr>
              <w:t>.33</w:t>
            </w:r>
          </w:p>
        </w:tc>
        <w:tc>
          <w:tcPr>
            <w:tcW w:w="693" w:type="dxa"/>
            <w:tcBorders>
              <w:top w:val="nil"/>
              <w:left w:val="nil"/>
              <w:bottom w:val="nil"/>
              <w:right w:val="nil"/>
            </w:tcBorders>
            <w:vAlign w:val="center"/>
            <w:hideMark/>
          </w:tcPr>
          <w:p w14:paraId="5D57138F" w14:textId="1BDCA391"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.04</w:t>
            </w:r>
          </w:p>
        </w:tc>
        <w:tc>
          <w:tcPr>
            <w:tcW w:w="1161" w:type="dxa"/>
            <w:tcBorders>
              <w:top w:val="nil"/>
              <w:left w:val="nil"/>
              <w:bottom w:val="nil"/>
              <w:right w:val="nil"/>
            </w:tcBorders>
            <w:vAlign w:val="center"/>
            <w:hideMark/>
          </w:tcPr>
          <w:p w14:paraId="709648F0" w14:textId="7A7BBEEC"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7.48</w:t>
            </w:r>
          </w:p>
        </w:tc>
        <w:tc>
          <w:tcPr>
            <w:tcW w:w="1264" w:type="dxa"/>
            <w:tcBorders>
              <w:top w:val="nil"/>
              <w:left w:val="nil"/>
              <w:bottom w:val="nil"/>
              <w:right w:val="nil"/>
            </w:tcBorders>
            <w:vAlign w:val="center"/>
            <w:hideMark/>
          </w:tcPr>
          <w:p w14:paraId="5078FFEB" w14:textId="78586E59"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&lt; .001***</w:t>
            </w:r>
          </w:p>
        </w:tc>
      </w:tr>
      <w:tr w:rsidR="00A46560" w:rsidRPr="00624D10" w14:paraId="151E8C27" w14:textId="77777777" w:rsidTr="00A46560">
        <w:trPr>
          <w:trHeight w:val="340"/>
        </w:trPr>
        <w:tc>
          <w:tcPr>
            <w:tcW w:w="3015" w:type="dxa"/>
            <w:tcBorders>
              <w:top w:val="nil"/>
              <w:left w:val="nil"/>
              <w:bottom w:val="nil"/>
              <w:right w:val="nil"/>
            </w:tcBorders>
            <w:hideMark/>
          </w:tcPr>
          <w:p w14:paraId="65342C2E" w14:textId="738E4DE1"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Component: A1 vs. D1/D2</w:t>
            </w:r>
          </w:p>
        </w:tc>
        <w:tc>
          <w:tcPr>
            <w:tcW w:w="1286" w:type="dxa"/>
            <w:tcBorders>
              <w:top w:val="nil"/>
              <w:left w:val="nil"/>
              <w:bottom w:val="nil"/>
              <w:right w:val="nil"/>
            </w:tcBorders>
            <w:vAlign w:val="center"/>
            <w:hideMark/>
          </w:tcPr>
          <w:p w14:paraId="1D8FCD49" w14:textId="354EB330"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.62</w:t>
            </w:r>
          </w:p>
        </w:tc>
        <w:tc>
          <w:tcPr>
            <w:tcW w:w="1795" w:type="dxa"/>
            <w:tcBorders>
              <w:top w:val="nil"/>
              <w:left w:val="nil"/>
              <w:bottom w:val="nil"/>
              <w:right w:val="nil"/>
            </w:tcBorders>
            <w:vAlign w:val="center"/>
            <w:hideMark/>
          </w:tcPr>
          <w:p w14:paraId="30C32490" w14:textId="273D1B6B"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 xml:space="preserve">.56 to </w:t>
            </w:r>
            <w:r w:rsidRPr="00624D10">
              <w:rPr>
                <w:color w:val="000000" w:themeColor="text1"/>
                <w:sz w:val="21"/>
                <w:szCs w:val="21"/>
              </w:rPr>
              <w:t>0</w:t>
            </w:r>
            <w:r w:rsidR="004D4BD8" w:rsidRPr="00624D10">
              <w:rPr>
                <w:color w:val="000000" w:themeColor="text1"/>
                <w:sz w:val="21"/>
                <w:szCs w:val="21"/>
              </w:rPr>
              <w:t>.68</w:t>
            </w:r>
          </w:p>
        </w:tc>
        <w:tc>
          <w:tcPr>
            <w:tcW w:w="693" w:type="dxa"/>
            <w:tcBorders>
              <w:top w:val="nil"/>
              <w:left w:val="nil"/>
              <w:bottom w:val="nil"/>
              <w:right w:val="nil"/>
            </w:tcBorders>
            <w:vAlign w:val="center"/>
            <w:hideMark/>
          </w:tcPr>
          <w:p w14:paraId="495E873F" w14:textId="6E51AFAF"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.03</w:t>
            </w:r>
          </w:p>
        </w:tc>
        <w:tc>
          <w:tcPr>
            <w:tcW w:w="1161" w:type="dxa"/>
            <w:tcBorders>
              <w:top w:val="nil"/>
              <w:left w:val="nil"/>
              <w:bottom w:val="nil"/>
              <w:right w:val="nil"/>
            </w:tcBorders>
            <w:vAlign w:val="center"/>
            <w:hideMark/>
          </w:tcPr>
          <w:p w14:paraId="4A775B0C" w14:textId="4ECDC848"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20.49</w:t>
            </w:r>
          </w:p>
        </w:tc>
        <w:tc>
          <w:tcPr>
            <w:tcW w:w="1264" w:type="dxa"/>
            <w:tcBorders>
              <w:top w:val="nil"/>
              <w:left w:val="nil"/>
              <w:bottom w:val="nil"/>
              <w:right w:val="nil"/>
            </w:tcBorders>
            <w:vAlign w:val="center"/>
            <w:hideMark/>
          </w:tcPr>
          <w:p w14:paraId="5FECA90F" w14:textId="478947CD"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&lt; .001***</w:t>
            </w:r>
          </w:p>
        </w:tc>
      </w:tr>
      <w:tr w:rsidR="00A46560" w:rsidRPr="00624D10" w14:paraId="3BBD5640" w14:textId="77777777" w:rsidTr="00A46560">
        <w:trPr>
          <w:trHeight w:val="340"/>
        </w:trPr>
        <w:tc>
          <w:tcPr>
            <w:tcW w:w="3015" w:type="dxa"/>
            <w:tcBorders>
              <w:top w:val="nil"/>
              <w:left w:val="nil"/>
              <w:bottom w:val="nil"/>
              <w:right w:val="nil"/>
            </w:tcBorders>
            <w:hideMark/>
          </w:tcPr>
          <w:p w14:paraId="4FF376A1" w14:textId="78944E8C"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Component: All vs. PDP</w:t>
            </w:r>
          </w:p>
        </w:tc>
        <w:tc>
          <w:tcPr>
            <w:tcW w:w="1286" w:type="dxa"/>
            <w:tcBorders>
              <w:top w:val="nil"/>
              <w:left w:val="nil"/>
              <w:bottom w:val="nil"/>
              <w:right w:val="nil"/>
            </w:tcBorders>
            <w:vAlign w:val="center"/>
            <w:hideMark/>
          </w:tcPr>
          <w:p w14:paraId="4A1ADCBF" w14:textId="6C965136"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.55</w:t>
            </w:r>
          </w:p>
        </w:tc>
        <w:tc>
          <w:tcPr>
            <w:tcW w:w="1795" w:type="dxa"/>
            <w:tcBorders>
              <w:top w:val="nil"/>
              <w:left w:val="nil"/>
              <w:bottom w:val="nil"/>
              <w:right w:val="nil"/>
            </w:tcBorders>
            <w:vAlign w:val="center"/>
            <w:hideMark/>
          </w:tcPr>
          <w:p w14:paraId="03937890" w14:textId="5DB6644D"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 xml:space="preserve">.49 to </w:t>
            </w:r>
            <w:r w:rsidRPr="00624D10">
              <w:rPr>
                <w:color w:val="000000" w:themeColor="text1"/>
                <w:sz w:val="21"/>
                <w:szCs w:val="21"/>
              </w:rPr>
              <w:t>0</w:t>
            </w:r>
            <w:r w:rsidR="004D4BD8" w:rsidRPr="00624D10">
              <w:rPr>
                <w:color w:val="000000" w:themeColor="text1"/>
                <w:sz w:val="21"/>
                <w:szCs w:val="21"/>
              </w:rPr>
              <w:t>.60</w:t>
            </w:r>
          </w:p>
        </w:tc>
        <w:tc>
          <w:tcPr>
            <w:tcW w:w="693" w:type="dxa"/>
            <w:tcBorders>
              <w:top w:val="nil"/>
              <w:left w:val="nil"/>
              <w:bottom w:val="nil"/>
              <w:right w:val="nil"/>
            </w:tcBorders>
            <w:vAlign w:val="center"/>
            <w:hideMark/>
          </w:tcPr>
          <w:p w14:paraId="4B84D260" w14:textId="3932B62A"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.03</w:t>
            </w:r>
          </w:p>
        </w:tc>
        <w:tc>
          <w:tcPr>
            <w:tcW w:w="1161" w:type="dxa"/>
            <w:tcBorders>
              <w:top w:val="nil"/>
              <w:left w:val="nil"/>
              <w:bottom w:val="nil"/>
              <w:right w:val="nil"/>
            </w:tcBorders>
            <w:vAlign w:val="center"/>
            <w:hideMark/>
          </w:tcPr>
          <w:p w14:paraId="41879134" w14:textId="69833B14"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19.60</w:t>
            </w:r>
          </w:p>
        </w:tc>
        <w:tc>
          <w:tcPr>
            <w:tcW w:w="1264" w:type="dxa"/>
            <w:tcBorders>
              <w:top w:val="nil"/>
              <w:left w:val="nil"/>
              <w:bottom w:val="nil"/>
              <w:right w:val="nil"/>
            </w:tcBorders>
            <w:vAlign w:val="center"/>
            <w:hideMark/>
          </w:tcPr>
          <w:p w14:paraId="08DA5A0D" w14:textId="6A7E5597"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&lt; .001***</w:t>
            </w:r>
          </w:p>
        </w:tc>
      </w:tr>
      <w:tr w:rsidR="00A46560" w:rsidRPr="00624D10" w14:paraId="53989696" w14:textId="77777777" w:rsidTr="00A46560">
        <w:trPr>
          <w:trHeight w:val="340"/>
        </w:trPr>
        <w:tc>
          <w:tcPr>
            <w:tcW w:w="3015" w:type="dxa"/>
            <w:tcBorders>
              <w:top w:val="nil"/>
              <w:left w:val="nil"/>
              <w:bottom w:val="nil"/>
              <w:right w:val="nil"/>
            </w:tcBorders>
            <w:hideMark/>
          </w:tcPr>
          <w:p w14:paraId="69A2B18F" w14:textId="0ADE8D65"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772B23" w:rsidRPr="00624D10">
              <w:rPr>
                <w:color w:val="000000" w:themeColor="text1"/>
                <w:sz w:val="21"/>
                <w:szCs w:val="21"/>
              </w:rPr>
              <w:t>e</w:t>
            </w:r>
            <w:r w:rsidRPr="00624D10">
              <w:rPr>
                <w:color w:val="000000" w:themeColor="text1"/>
                <w:sz w:val="21"/>
                <w:szCs w:val="21"/>
              </w:rPr>
              <w:t>rotica × D1 vs. D2</w:t>
            </w:r>
          </w:p>
        </w:tc>
        <w:tc>
          <w:tcPr>
            <w:tcW w:w="1286" w:type="dxa"/>
            <w:tcBorders>
              <w:top w:val="nil"/>
              <w:left w:val="nil"/>
              <w:bottom w:val="nil"/>
              <w:right w:val="nil"/>
            </w:tcBorders>
            <w:vAlign w:val="center"/>
            <w:hideMark/>
          </w:tcPr>
          <w:p w14:paraId="2182B2C3" w14:textId="16E320A1"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.05</w:t>
            </w:r>
          </w:p>
        </w:tc>
        <w:tc>
          <w:tcPr>
            <w:tcW w:w="1795" w:type="dxa"/>
            <w:tcBorders>
              <w:top w:val="nil"/>
              <w:left w:val="nil"/>
              <w:bottom w:val="nil"/>
              <w:right w:val="nil"/>
            </w:tcBorders>
            <w:vAlign w:val="center"/>
            <w:hideMark/>
          </w:tcPr>
          <w:p w14:paraId="2E10A753" w14:textId="315C1EB0"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.05 to </w:t>
            </w:r>
            <w:r w:rsidR="00B90EB2" w:rsidRPr="00624D10">
              <w:rPr>
                <w:color w:val="000000" w:themeColor="text1"/>
                <w:sz w:val="21"/>
                <w:szCs w:val="21"/>
              </w:rPr>
              <w:t>0</w:t>
            </w:r>
            <w:r w:rsidR="004D4BD8" w:rsidRPr="00624D10">
              <w:rPr>
                <w:color w:val="000000" w:themeColor="text1"/>
                <w:sz w:val="21"/>
                <w:szCs w:val="21"/>
              </w:rPr>
              <w:t>.14</w:t>
            </w:r>
            <w:r w:rsidRPr="00624D10">
              <w:rPr>
                <w:color w:val="000000" w:themeColor="text1"/>
                <w:sz w:val="21"/>
                <w:szCs w:val="21"/>
              </w:rPr>
              <w:t>−</w:t>
            </w:r>
          </w:p>
        </w:tc>
        <w:tc>
          <w:tcPr>
            <w:tcW w:w="693" w:type="dxa"/>
            <w:tcBorders>
              <w:top w:val="nil"/>
              <w:left w:val="nil"/>
              <w:bottom w:val="nil"/>
              <w:right w:val="nil"/>
            </w:tcBorders>
            <w:vAlign w:val="center"/>
            <w:hideMark/>
          </w:tcPr>
          <w:p w14:paraId="4FEFF5BD" w14:textId="361202DB"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.05</w:t>
            </w:r>
          </w:p>
        </w:tc>
        <w:tc>
          <w:tcPr>
            <w:tcW w:w="1161" w:type="dxa"/>
            <w:tcBorders>
              <w:top w:val="nil"/>
              <w:left w:val="nil"/>
              <w:bottom w:val="nil"/>
              <w:right w:val="nil"/>
            </w:tcBorders>
            <w:vAlign w:val="center"/>
            <w:hideMark/>
          </w:tcPr>
          <w:p w14:paraId="43B344A7" w14:textId="6C0458E2"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.97</w:t>
            </w:r>
          </w:p>
        </w:tc>
        <w:tc>
          <w:tcPr>
            <w:tcW w:w="1264" w:type="dxa"/>
            <w:tcBorders>
              <w:top w:val="nil"/>
              <w:left w:val="nil"/>
              <w:bottom w:val="nil"/>
              <w:right w:val="nil"/>
            </w:tcBorders>
            <w:vAlign w:val="center"/>
            <w:hideMark/>
          </w:tcPr>
          <w:p w14:paraId="4F5D9136" w14:textId="7DD2C152"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.331</w:t>
            </w:r>
          </w:p>
        </w:tc>
      </w:tr>
      <w:tr w:rsidR="00A46560" w:rsidRPr="00624D10" w14:paraId="6E00152B" w14:textId="77777777" w:rsidTr="00A46560">
        <w:trPr>
          <w:trHeight w:val="340"/>
        </w:trPr>
        <w:tc>
          <w:tcPr>
            <w:tcW w:w="3015" w:type="dxa"/>
            <w:tcBorders>
              <w:top w:val="nil"/>
              <w:left w:val="nil"/>
              <w:bottom w:val="nil"/>
              <w:right w:val="nil"/>
            </w:tcBorders>
            <w:hideMark/>
          </w:tcPr>
          <w:p w14:paraId="1FD5EDC2" w14:textId="15C774AE"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772B23" w:rsidRPr="00624D10">
              <w:rPr>
                <w:color w:val="000000" w:themeColor="text1"/>
                <w:sz w:val="21"/>
                <w:szCs w:val="21"/>
              </w:rPr>
              <w:t>i</w:t>
            </w:r>
            <w:r w:rsidRPr="00624D10">
              <w:rPr>
                <w:color w:val="000000" w:themeColor="text1"/>
                <w:sz w:val="21"/>
                <w:szCs w:val="21"/>
              </w:rPr>
              <w:t>njury × D1 vs. D2</w:t>
            </w:r>
          </w:p>
        </w:tc>
        <w:tc>
          <w:tcPr>
            <w:tcW w:w="1286" w:type="dxa"/>
            <w:tcBorders>
              <w:top w:val="nil"/>
              <w:left w:val="nil"/>
              <w:bottom w:val="nil"/>
              <w:right w:val="nil"/>
            </w:tcBorders>
            <w:vAlign w:val="center"/>
            <w:hideMark/>
          </w:tcPr>
          <w:p w14:paraId="6D0EE937" w14:textId="00059CFD"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.07</w:t>
            </w:r>
            <w:r w:rsidRPr="00624D10">
              <w:rPr>
                <w:color w:val="000000" w:themeColor="text1"/>
                <w:sz w:val="21"/>
                <w:szCs w:val="21"/>
              </w:rPr>
              <w:t>−</w:t>
            </w:r>
          </w:p>
        </w:tc>
        <w:tc>
          <w:tcPr>
            <w:tcW w:w="1795" w:type="dxa"/>
            <w:tcBorders>
              <w:top w:val="nil"/>
              <w:left w:val="nil"/>
              <w:bottom w:val="nil"/>
              <w:right w:val="nil"/>
            </w:tcBorders>
            <w:vAlign w:val="center"/>
            <w:hideMark/>
          </w:tcPr>
          <w:p w14:paraId="7015D698" w14:textId="081C7EF4"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.16 to </w:t>
            </w:r>
            <w:r w:rsidR="00B90EB2" w:rsidRPr="00624D10">
              <w:rPr>
                <w:color w:val="000000" w:themeColor="text1"/>
                <w:sz w:val="21"/>
                <w:szCs w:val="21"/>
              </w:rPr>
              <w:t>0</w:t>
            </w:r>
            <w:r w:rsidR="004D4BD8" w:rsidRPr="00624D10">
              <w:rPr>
                <w:color w:val="000000" w:themeColor="text1"/>
                <w:sz w:val="21"/>
                <w:szCs w:val="21"/>
              </w:rPr>
              <w:t>.03</w:t>
            </w:r>
            <w:r w:rsidRPr="00624D10">
              <w:rPr>
                <w:color w:val="000000" w:themeColor="text1"/>
                <w:sz w:val="21"/>
                <w:szCs w:val="21"/>
              </w:rPr>
              <w:t>−</w:t>
            </w:r>
          </w:p>
        </w:tc>
        <w:tc>
          <w:tcPr>
            <w:tcW w:w="693" w:type="dxa"/>
            <w:tcBorders>
              <w:top w:val="nil"/>
              <w:left w:val="nil"/>
              <w:bottom w:val="nil"/>
              <w:right w:val="nil"/>
            </w:tcBorders>
            <w:vAlign w:val="center"/>
            <w:hideMark/>
          </w:tcPr>
          <w:p w14:paraId="10D6698D" w14:textId="483F1E92"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.05</w:t>
            </w:r>
          </w:p>
        </w:tc>
        <w:tc>
          <w:tcPr>
            <w:tcW w:w="1161" w:type="dxa"/>
            <w:tcBorders>
              <w:top w:val="nil"/>
              <w:left w:val="nil"/>
              <w:bottom w:val="nil"/>
              <w:right w:val="nil"/>
            </w:tcBorders>
            <w:vAlign w:val="center"/>
            <w:hideMark/>
          </w:tcPr>
          <w:p w14:paraId="0C9C0218" w14:textId="426B658B"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4D4BD8" w:rsidRPr="00624D10">
              <w:rPr>
                <w:color w:val="000000" w:themeColor="text1"/>
                <w:sz w:val="21"/>
                <w:szCs w:val="21"/>
              </w:rPr>
              <w:t>1.37</w:t>
            </w:r>
            <w:r w:rsidRPr="00624D10">
              <w:rPr>
                <w:color w:val="000000" w:themeColor="text1"/>
                <w:sz w:val="21"/>
                <w:szCs w:val="21"/>
              </w:rPr>
              <w:t>−</w:t>
            </w:r>
          </w:p>
        </w:tc>
        <w:tc>
          <w:tcPr>
            <w:tcW w:w="1264" w:type="dxa"/>
            <w:tcBorders>
              <w:top w:val="nil"/>
              <w:left w:val="nil"/>
              <w:bottom w:val="nil"/>
              <w:right w:val="nil"/>
            </w:tcBorders>
            <w:vAlign w:val="center"/>
            <w:hideMark/>
          </w:tcPr>
          <w:p w14:paraId="58090B37" w14:textId="2D234EED"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.170</w:t>
            </w:r>
          </w:p>
        </w:tc>
      </w:tr>
      <w:tr w:rsidR="00A46560" w:rsidRPr="00624D10" w14:paraId="6CEA6836" w14:textId="77777777" w:rsidTr="00A46560">
        <w:trPr>
          <w:trHeight w:val="340"/>
        </w:trPr>
        <w:tc>
          <w:tcPr>
            <w:tcW w:w="3015" w:type="dxa"/>
            <w:tcBorders>
              <w:top w:val="nil"/>
              <w:left w:val="nil"/>
              <w:bottom w:val="nil"/>
              <w:right w:val="nil"/>
            </w:tcBorders>
            <w:hideMark/>
          </w:tcPr>
          <w:p w14:paraId="14390ACF" w14:textId="5CEA4F57"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772B23" w:rsidRPr="00624D10">
              <w:rPr>
                <w:color w:val="000000" w:themeColor="text1"/>
                <w:sz w:val="21"/>
                <w:szCs w:val="21"/>
              </w:rPr>
              <w:t>e</w:t>
            </w:r>
            <w:r w:rsidRPr="00624D10">
              <w:rPr>
                <w:color w:val="000000" w:themeColor="text1"/>
                <w:sz w:val="21"/>
                <w:szCs w:val="21"/>
              </w:rPr>
              <w:t>rotica × A1 vs. D1/D2</w:t>
            </w:r>
          </w:p>
        </w:tc>
        <w:tc>
          <w:tcPr>
            <w:tcW w:w="1286" w:type="dxa"/>
            <w:tcBorders>
              <w:top w:val="nil"/>
              <w:left w:val="nil"/>
              <w:bottom w:val="nil"/>
              <w:right w:val="nil"/>
            </w:tcBorders>
            <w:vAlign w:val="center"/>
            <w:hideMark/>
          </w:tcPr>
          <w:p w14:paraId="6B606829" w14:textId="5417231C"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.03</w:t>
            </w:r>
            <w:r w:rsidRPr="00624D10">
              <w:rPr>
                <w:color w:val="000000" w:themeColor="text1"/>
                <w:sz w:val="21"/>
                <w:szCs w:val="21"/>
              </w:rPr>
              <w:t>−</w:t>
            </w:r>
          </w:p>
        </w:tc>
        <w:tc>
          <w:tcPr>
            <w:tcW w:w="1795" w:type="dxa"/>
            <w:tcBorders>
              <w:top w:val="nil"/>
              <w:left w:val="nil"/>
              <w:bottom w:val="nil"/>
              <w:right w:val="nil"/>
            </w:tcBorders>
            <w:vAlign w:val="center"/>
            <w:hideMark/>
          </w:tcPr>
          <w:p w14:paraId="6C88D93D" w14:textId="6127B3C9"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.11 to </w:t>
            </w:r>
            <w:r w:rsidR="00B90EB2" w:rsidRPr="00624D10">
              <w:rPr>
                <w:color w:val="000000" w:themeColor="text1"/>
                <w:sz w:val="21"/>
                <w:szCs w:val="21"/>
              </w:rPr>
              <w:t>0</w:t>
            </w:r>
            <w:r w:rsidR="004D4BD8" w:rsidRPr="00624D10">
              <w:rPr>
                <w:color w:val="000000" w:themeColor="text1"/>
                <w:sz w:val="21"/>
                <w:szCs w:val="21"/>
              </w:rPr>
              <w:t>.06</w:t>
            </w:r>
            <w:r w:rsidRPr="00624D10">
              <w:rPr>
                <w:color w:val="000000" w:themeColor="text1"/>
                <w:sz w:val="21"/>
                <w:szCs w:val="21"/>
              </w:rPr>
              <w:t>−</w:t>
            </w:r>
          </w:p>
        </w:tc>
        <w:tc>
          <w:tcPr>
            <w:tcW w:w="693" w:type="dxa"/>
            <w:tcBorders>
              <w:top w:val="nil"/>
              <w:left w:val="nil"/>
              <w:bottom w:val="nil"/>
              <w:right w:val="nil"/>
            </w:tcBorders>
            <w:vAlign w:val="center"/>
            <w:hideMark/>
          </w:tcPr>
          <w:p w14:paraId="5902EC06" w14:textId="4B29058E"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.04</w:t>
            </w:r>
          </w:p>
        </w:tc>
        <w:tc>
          <w:tcPr>
            <w:tcW w:w="1161" w:type="dxa"/>
            <w:tcBorders>
              <w:top w:val="nil"/>
              <w:left w:val="nil"/>
              <w:bottom w:val="nil"/>
              <w:right w:val="nil"/>
            </w:tcBorders>
            <w:vAlign w:val="center"/>
            <w:hideMark/>
          </w:tcPr>
          <w:p w14:paraId="60258D8D" w14:textId="02D9EA63"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.62</w:t>
            </w:r>
            <w:r w:rsidRPr="00624D10">
              <w:rPr>
                <w:color w:val="000000" w:themeColor="text1"/>
                <w:sz w:val="21"/>
                <w:szCs w:val="21"/>
              </w:rPr>
              <w:t>−</w:t>
            </w:r>
          </w:p>
        </w:tc>
        <w:tc>
          <w:tcPr>
            <w:tcW w:w="1264" w:type="dxa"/>
            <w:tcBorders>
              <w:top w:val="nil"/>
              <w:left w:val="nil"/>
              <w:bottom w:val="nil"/>
              <w:right w:val="nil"/>
            </w:tcBorders>
            <w:vAlign w:val="center"/>
            <w:hideMark/>
          </w:tcPr>
          <w:p w14:paraId="1BB43F3B" w14:textId="7D018538"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.535</w:t>
            </w:r>
          </w:p>
        </w:tc>
      </w:tr>
      <w:tr w:rsidR="00A46560" w:rsidRPr="00624D10" w14:paraId="2492799B" w14:textId="77777777" w:rsidTr="00A46560">
        <w:trPr>
          <w:trHeight w:val="340"/>
        </w:trPr>
        <w:tc>
          <w:tcPr>
            <w:tcW w:w="3015" w:type="dxa"/>
            <w:tcBorders>
              <w:top w:val="nil"/>
              <w:left w:val="nil"/>
              <w:bottom w:val="nil"/>
              <w:right w:val="nil"/>
            </w:tcBorders>
            <w:hideMark/>
          </w:tcPr>
          <w:p w14:paraId="77ACDF24" w14:textId="1D7837AD"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772B23" w:rsidRPr="00624D10">
              <w:rPr>
                <w:color w:val="000000" w:themeColor="text1"/>
                <w:sz w:val="21"/>
                <w:szCs w:val="21"/>
              </w:rPr>
              <w:t>i</w:t>
            </w:r>
            <w:r w:rsidRPr="00624D10">
              <w:rPr>
                <w:color w:val="000000" w:themeColor="text1"/>
                <w:sz w:val="21"/>
                <w:szCs w:val="21"/>
              </w:rPr>
              <w:t>njury × A1 vs. D1/D2</w:t>
            </w:r>
          </w:p>
        </w:tc>
        <w:tc>
          <w:tcPr>
            <w:tcW w:w="1286" w:type="dxa"/>
            <w:tcBorders>
              <w:top w:val="nil"/>
              <w:left w:val="nil"/>
              <w:bottom w:val="nil"/>
              <w:right w:val="nil"/>
            </w:tcBorders>
            <w:vAlign w:val="center"/>
            <w:hideMark/>
          </w:tcPr>
          <w:p w14:paraId="3DF96E20" w14:textId="249CC5C3"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.00</w:t>
            </w:r>
            <w:r w:rsidR="00EB257F" w:rsidRPr="00624D10">
              <w:rPr>
                <w:color w:val="000000" w:themeColor="text1"/>
                <w:sz w:val="21"/>
                <w:szCs w:val="21"/>
              </w:rPr>
              <w:t>−</w:t>
            </w:r>
          </w:p>
        </w:tc>
        <w:tc>
          <w:tcPr>
            <w:tcW w:w="1795" w:type="dxa"/>
            <w:tcBorders>
              <w:top w:val="nil"/>
              <w:left w:val="nil"/>
              <w:bottom w:val="nil"/>
              <w:right w:val="nil"/>
            </w:tcBorders>
            <w:vAlign w:val="center"/>
            <w:hideMark/>
          </w:tcPr>
          <w:p w14:paraId="250299D1" w14:textId="6325A855"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.08 to </w:t>
            </w:r>
            <w:r w:rsidR="00B90EB2" w:rsidRPr="00624D10">
              <w:rPr>
                <w:color w:val="000000" w:themeColor="text1"/>
                <w:sz w:val="21"/>
                <w:szCs w:val="21"/>
              </w:rPr>
              <w:t>0</w:t>
            </w:r>
            <w:r w:rsidR="004D4BD8" w:rsidRPr="00624D10">
              <w:rPr>
                <w:color w:val="000000" w:themeColor="text1"/>
                <w:sz w:val="21"/>
                <w:szCs w:val="21"/>
              </w:rPr>
              <w:t>.09</w:t>
            </w:r>
            <w:r w:rsidRPr="00624D10">
              <w:rPr>
                <w:color w:val="000000" w:themeColor="text1"/>
                <w:sz w:val="21"/>
                <w:szCs w:val="21"/>
              </w:rPr>
              <w:t>−</w:t>
            </w:r>
          </w:p>
        </w:tc>
        <w:tc>
          <w:tcPr>
            <w:tcW w:w="693" w:type="dxa"/>
            <w:tcBorders>
              <w:top w:val="nil"/>
              <w:left w:val="nil"/>
              <w:bottom w:val="nil"/>
              <w:right w:val="nil"/>
            </w:tcBorders>
            <w:vAlign w:val="center"/>
            <w:hideMark/>
          </w:tcPr>
          <w:p w14:paraId="6FD3B8BF" w14:textId="36B7BCB1"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.04</w:t>
            </w:r>
          </w:p>
        </w:tc>
        <w:tc>
          <w:tcPr>
            <w:tcW w:w="1161" w:type="dxa"/>
            <w:tcBorders>
              <w:top w:val="nil"/>
              <w:left w:val="nil"/>
              <w:bottom w:val="nil"/>
              <w:right w:val="nil"/>
            </w:tcBorders>
            <w:vAlign w:val="center"/>
            <w:hideMark/>
          </w:tcPr>
          <w:p w14:paraId="28635EB7" w14:textId="2D7B779C"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.08</w:t>
            </w:r>
            <w:r w:rsidR="00EB257F" w:rsidRPr="00624D10">
              <w:rPr>
                <w:color w:val="000000" w:themeColor="text1"/>
                <w:sz w:val="21"/>
                <w:szCs w:val="21"/>
              </w:rPr>
              <w:t>−</w:t>
            </w:r>
          </w:p>
        </w:tc>
        <w:tc>
          <w:tcPr>
            <w:tcW w:w="1264" w:type="dxa"/>
            <w:tcBorders>
              <w:top w:val="nil"/>
              <w:left w:val="nil"/>
              <w:bottom w:val="nil"/>
              <w:right w:val="nil"/>
            </w:tcBorders>
            <w:vAlign w:val="center"/>
            <w:hideMark/>
          </w:tcPr>
          <w:p w14:paraId="0735588B" w14:textId="74A8664C"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.934</w:t>
            </w:r>
          </w:p>
        </w:tc>
      </w:tr>
      <w:tr w:rsidR="00A46560" w:rsidRPr="00624D10" w14:paraId="040A69A6" w14:textId="77777777" w:rsidTr="00A46560">
        <w:trPr>
          <w:trHeight w:val="340"/>
        </w:trPr>
        <w:tc>
          <w:tcPr>
            <w:tcW w:w="3015" w:type="dxa"/>
            <w:tcBorders>
              <w:top w:val="nil"/>
              <w:left w:val="nil"/>
              <w:bottom w:val="nil"/>
              <w:right w:val="nil"/>
            </w:tcBorders>
            <w:hideMark/>
          </w:tcPr>
          <w:p w14:paraId="224FF020" w14:textId="16C19001"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772B23" w:rsidRPr="00624D10">
              <w:rPr>
                <w:color w:val="000000" w:themeColor="text1"/>
                <w:sz w:val="21"/>
                <w:szCs w:val="21"/>
              </w:rPr>
              <w:t>e</w:t>
            </w:r>
            <w:r w:rsidRPr="00624D10">
              <w:rPr>
                <w:color w:val="000000" w:themeColor="text1"/>
                <w:sz w:val="21"/>
                <w:szCs w:val="21"/>
              </w:rPr>
              <w:t>rotica × All vs. PDP</w:t>
            </w:r>
          </w:p>
        </w:tc>
        <w:tc>
          <w:tcPr>
            <w:tcW w:w="1286" w:type="dxa"/>
            <w:tcBorders>
              <w:top w:val="nil"/>
              <w:left w:val="nil"/>
              <w:bottom w:val="nil"/>
              <w:right w:val="nil"/>
            </w:tcBorders>
            <w:vAlign w:val="center"/>
            <w:hideMark/>
          </w:tcPr>
          <w:p w14:paraId="6FBBB3AB" w14:textId="3E229F5E"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.03</w:t>
            </w:r>
            <w:r w:rsidRPr="00624D10">
              <w:rPr>
                <w:color w:val="000000" w:themeColor="text1"/>
                <w:sz w:val="21"/>
                <w:szCs w:val="21"/>
              </w:rPr>
              <w:t>−</w:t>
            </w:r>
          </w:p>
        </w:tc>
        <w:tc>
          <w:tcPr>
            <w:tcW w:w="1795" w:type="dxa"/>
            <w:tcBorders>
              <w:top w:val="nil"/>
              <w:left w:val="nil"/>
              <w:bottom w:val="nil"/>
              <w:right w:val="nil"/>
            </w:tcBorders>
            <w:vAlign w:val="center"/>
            <w:hideMark/>
          </w:tcPr>
          <w:p w14:paraId="0EE8A23B" w14:textId="187EFDEA"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.11 to </w:t>
            </w:r>
            <w:r w:rsidR="00B90EB2" w:rsidRPr="00624D10">
              <w:rPr>
                <w:color w:val="000000" w:themeColor="text1"/>
                <w:sz w:val="21"/>
                <w:szCs w:val="21"/>
              </w:rPr>
              <w:t>0</w:t>
            </w:r>
            <w:r w:rsidR="004D4BD8" w:rsidRPr="00624D10">
              <w:rPr>
                <w:color w:val="000000" w:themeColor="text1"/>
                <w:sz w:val="21"/>
                <w:szCs w:val="21"/>
              </w:rPr>
              <w:t>.04</w:t>
            </w:r>
            <w:r w:rsidRPr="00624D10">
              <w:rPr>
                <w:color w:val="000000" w:themeColor="text1"/>
                <w:sz w:val="21"/>
                <w:szCs w:val="21"/>
              </w:rPr>
              <w:t>−</w:t>
            </w:r>
          </w:p>
        </w:tc>
        <w:tc>
          <w:tcPr>
            <w:tcW w:w="693" w:type="dxa"/>
            <w:tcBorders>
              <w:top w:val="nil"/>
              <w:left w:val="nil"/>
              <w:bottom w:val="nil"/>
              <w:right w:val="nil"/>
            </w:tcBorders>
            <w:vAlign w:val="center"/>
            <w:hideMark/>
          </w:tcPr>
          <w:p w14:paraId="0DA475B2" w14:textId="5ADFC635"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.04</w:t>
            </w:r>
          </w:p>
        </w:tc>
        <w:tc>
          <w:tcPr>
            <w:tcW w:w="1161" w:type="dxa"/>
            <w:tcBorders>
              <w:top w:val="nil"/>
              <w:left w:val="nil"/>
              <w:bottom w:val="nil"/>
              <w:right w:val="nil"/>
            </w:tcBorders>
            <w:vAlign w:val="center"/>
            <w:hideMark/>
          </w:tcPr>
          <w:p w14:paraId="7943F358" w14:textId="69A7E1EF"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.85</w:t>
            </w:r>
            <w:r w:rsidRPr="00624D10">
              <w:rPr>
                <w:color w:val="000000" w:themeColor="text1"/>
                <w:sz w:val="21"/>
                <w:szCs w:val="21"/>
              </w:rPr>
              <w:t>−</w:t>
            </w:r>
          </w:p>
        </w:tc>
        <w:tc>
          <w:tcPr>
            <w:tcW w:w="1264" w:type="dxa"/>
            <w:tcBorders>
              <w:top w:val="nil"/>
              <w:left w:val="nil"/>
              <w:bottom w:val="nil"/>
              <w:right w:val="nil"/>
            </w:tcBorders>
            <w:vAlign w:val="center"/>
            <w:hideMark/>
          </w:tcPr>
          <w:p w14:paraId="3EDB7453" w14:textId="689374B3"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.398</w:t>
            </w:r>
          </w:p>
        </w:tc>
      </w:tr>
      <w:tr w:rsidR="00A46560" w:rsidRPr="00624D10" w14:paraId="122F67B4" w14:textId="77777777" w:rsidTr="00A46560">
        <w:trPr>
          <w:trHeight w:val="340"/>
        </w:trPr>
        <w:tc>
          <w:tcPr>
            <w:tcW w:w="3015" w:type="dxa"/>
            <w:tcBorders>
              <w:top w:val="nil"/>
              <w:left w:val="nil"/>
              <w:bottom w:val="nil"/>
              <w:right w:val="nil"/>
            </w:tcBorders>
            <w:hideMark/>
          </w:tcPr>
          <w:p w14:paraId="1E83C273" w14:textId="62CB6C53" w:rsidR="004D4BD8" w:rsidRPr="00624D10" w:rsidRDefault="004D4BD8" w:rsidP="004D4BD8">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lastRenderedPageBreak/>
              <w:t xml:space="preserve">Object vs. </w:t>
            </w:r>
            <w:r w:rsidR="00772B23" w:rsidRPr="00624D10">
              <w:rPr>
                <w:color w:val="000000" w:themeColor="text1"/>
                <w:sz w:val="21"/>
                <w:szCs w:val="21"/>
              </w:rPr>
              <w:t>i</w:t>
            </w:r>
            <w:r w:rsidRPr="00624D10">
              <w:rPr>
                <w:color w:val="000000" w:themeColor="text1"/>
                <w:sz w:val="21"/>
                <w:szCs w:val="21"/>
              </w:rPr>
              <w:t>njury × All vs. PDP</w:t>
            </w:r>
          </w:p>
        </w:tc>
        <w:tc>
          <w:tcPr>
            <w:tcW w:w="1286" w:type="dxa"/>
            <w:tcBorders>
              <w:top w:val="nil"/>
              <w:left w:val="nil"/>
              <w:bottom w:val="nil"/>
              <w:right w:val="nil"/>
            </w:tcBorders>
            <w:vAlign w:val="center"/>
            <w:hideMark/>
          </w:tcPr>
          <w:p w14:paraId="3FC771A5" w14:textId="3147A900"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.08</w:t>
            </w:r>
            <w:r w:rsidRPr="00624D10">
              <w:rPr>
                <w:color w:val="000000" w:themeColor="text1"/>
                <w:sz w:val="21"/>
                <w:szCs w:val="21"/>
              </w:rPr>
              <w:t>−</w:t>
            </w:r>
          </w:p>
        </w:tc>
        <w:tc>
          <w:tcPr>
            <w:tcW w:w="1795" w:type="dxa"/>
            <w:tcBorders>
              <w:top w:val="nil"/>
              <w:left w:val="nil"/>
              <w:bottom w:val="nil"/>
              <w:right w:val="nil"/>
            </w:tcBorders>
            <w:vAlign w:val="center"/>
            <w:hideMark/>
          </w:tcPr>
          <w:p w14:paraId="615FA5CD" w14:textId="5E2977EC"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 xml:space="preserve">.16 to </w:t>
            </w:r>
            <w:r w:rsidRPr="00624D10">
              <w:rPr>
                <w:color w:val="000000" w:themeColor="text1"/>
                <w:sz w:val="21"/>
                <w:szCs w:val="21"/>
              </w:rPr>
              <w:t>−</w:t>
            </w:r>
            <w:r w:rsidR="00B90EB2" w:rsidRPr="00624D10">
              <w:rPr>
                <w:color w:val="000000" w:themeColor="text1"/>
                <w:sz w:val="21"/>
                <w:szCs w:val="21"/>
              </w:rPr>
              <w:t>0</w:t>
            </w:r>
            <w:r w:rsidR="004D4BD8" w:rsidRPr="00624D10">
              <w:rPr>
                <w:color w:val="000000" w:themeColor="text1"/>
                <w:sz w:val="21"/>
                <w:szCs w:val="21"/>
              </w:rPr>
              <w:t>.01</w:t>
            </w:r>
            <w:r w:rsidRPr="00624D10">
              <w:rPr>
                <w:color w:val="000000" w:themeColor="text1"/>
                <w:sz w:val="21"/>
                <w:szCs w:val="21"/>
              </w:rPr>
              <w:t>−−</w:t>
            </w:r>
          </w:p>
        </w:tc>
        <w:tc>
          <w:tcPr>
            <w:tcW w:w="693" w:type="dxa"/>
            <w:tcBorders>
              <w:top w:val="nil"/>
              <w:left w:val="nil"/>
              <w:bottom w:val="nil"/>
              <w:right w:val="nil"/>
            </w:tcBorders>
            <w:vAlign w:val="center"/>
            <w:hideMark/>
          </w:tcPr>
          <w:p w14:paraId="2D6881AA" w14:textId="77EA82AE" w:rsidR="004D4BD8" w:rsidRPr="00624D10" w:rsidRDefault="00B90EB2" w:rsidP="004D4BD8">
            <w:pPr>
              <w:suppressAutoHyphens w:val="0"/>
              <w:ind w:firstLine="0"/>
              <w:jc w:val="center"/>
              <w:rPr>
                <w:color w:val="000000" w:themeColor="text1"/>
                <w:sz w:val="21"/>
                <w:szCs w:val="21"/>
              </w:rPr>
            </w:pPr>
            <w:r w:rsidRPr="00624D10">
              <w:rPr>
                <w:color w:val="000000" w:themeColor="text1"/>
                <w:sz w:val="21"/>
                <w:szCs w:val="21"/>
              </w:rPr>
              <w:t>0</w:t>
            </w:r>
            <w:r w:rsidR="004D4BD8" w:rsidRPr="00624D10">
              <w:rPr>
                <w:color w:val="000000" w:themeColor="text1"/>
                <w:sz w:val="21"/>
                <w:szCs w:val="21"/>
              </w:rPr>
              <w:t>.04</w:t>
            </w:r>
          </w:p>
        </w:tc>
        <w:tc>
          <w:tcPr>
            <w:tcW w:w="1161" w:type="dxa"/>
            <w:tcBorders>
              <w:top w:val="nil"/>
              <w:left w:val="nil"/>
              <w:bottom w:val="nil"/>
              <w:right w:val="nil"/>
            </w:tcBorders>
            <w:vAlign w:val="center"/>
            <w:hideMark/>
          </w:tcPr>
          <w:p w14:paraId="1D432895" w14:textId="6F878C02" w:rsidR="004D4BD8" w:rsidRPr="00624D10" w:rsidRDefault="00EB257F" w:rsidP="004D4BD8">
            <w:pPr>
              <w:suppressAutoHyphens w:val="0"/>
              <w:ind w:firstLine="0"/>
              <w:jc w:val="center"/>
              <w:rPr>
                <w:color w:val="000000" w:themeColor="text1"/>
                <w:sz w:val="21"/>
                <w:szCs w:val="21"/>
              </w:rPr>
            </w:pPr>
            <w:r w:rsidRPr="00624D10">
              <w:rPr>
                <w:color w:val="000000" w:themeColor="text1"/>
                <w:sz w:val="21"/>
                <w:szCs w:val="21"/>
              </w:rPr>
              <w:t>−</w:t>
            </w:r>
            <w:r w:rsidR="004D4BD8" w:rsidRPr="00624D10">
              <w:rPr>
                <w:color w:val="000000" w:themeColor="text1"/>
                <w:sz w:val="21"/>
                <w:szCs w:val="21"/>
              </w:rPr>
              <w:t>2.14</w:t>
            </w:r>
            <w:r w:rsidRPr="00624D10">
              <w:rPr>
                <w:color w:val="000000" w:themeColor="text1"/>
                <w:sz w:val="21"/>
                <w:szCs w:val="21"/>
              </w:rPr>
              <w:t>−</w:t>
            </w:r>
          </w:p>
        </w:tc>
        <w:tc>
          <w:tcPr>
            <w:tcW w:w="1264" w:type="dxa"/>
            <w:tcBorders>
              <w:top w:val="nil"/>
              <w:left w:val="nil"/>
              <w:bottom w:val="nil"/>
              <w:right w:val="nil"/>
            </w:tcBorders>
            <w:vAlign w:val="center"/>
            <w:hideMark/>
          </w:tcPr>
          <w:p w14:paraId="34789D18" w14:textId="3E1327CE" w:rsidR="004D4BD8" w:rsidRPr="00624D10" w:rsidRDefault="004D4BD8" w:rsidP="004D4BD8">
            <w:pPr>
              <w:suppressAutoHyphens w:val="0"/>
              <w:ind w:firstLine="0"/>
              <w:jc w:val="center"/>
              <w:rPr>
                <w:color w:val="000000" w:themeColor="text1"/>
                <w:sz w:val="21"/>
                <w:szCs w:val="21"/>
              </w:rPr>
            </w:pPr>
            <w:r w:rsidRPr="00624D10">
              <w:rPr>
                <w:color w:val="000000" w:themeColor="text1"/>
                <w:sz w:val="21"/>
                <w:szCs w:val="21"/>
              </w:rPr>
              <w:t>.032*</w:t>
            </w:r>
          </w:p>
        </w:tc>
      </w:tr>
    </w:tbl>
    <w:p w14:paraId="4E70F4DC" w14:textId="0111A9D2" w:rsidR="00A05DC4" w:rsidRPr="00624D10" w:rsidRDefault="000448D6" w:rsidP="00A46560">
      <w:pPr>
        <w:ind w:firstLine="0"/>
        <w:rPr>
          <w:color w:val="000000" w:themeColor="text1"/>
          <w:lang w:val="de-DE"/>
        </w:rPr>
      </w:pPr>
      <w:r w:rsidRPr="00624D10">
        <w:rPr>
          <w:color w:val="000000" w:themeColor="text1"/>
          <w:lang w:val="en-US"/>
        </w:rPr>
        <w:t xml:space="preserve">Note. </w:t>
      </w:r>
      <w:r w:rsidRPr="00624D10">
        <w:rPr>
          <w:i/>
          <w:iCs/>
          <w:color w:val="000000" w:themeColor="text1"/>
          <w:lang w:val="de-DE"/>
        </w:rPr>
        <w:t>β</w:t>
      </w:r>
      <w:r w:rsidRPr="00624D10">
        <w:rPr>
          <w:color w:val="000000" w:themeColor="text1"/>
          <w:lang w:val="en-US"/>
        </w:rPr>
        <w:t xml:space="preserve"> = standardized coefficient (outcome z-scored using ECG mean and SD). </w:t>
      </w:r>
      <w:r w:rsidRPr="00624D10">
        <w:rPr>
          <w:color w:val="000000" w:themeColor="text1"/>
          <w:lang w:val="de-DE"/>
        </w:rPr>
        <w:t>CI = 95% confidence interval. Tests use Wald z-statistics.</w:t>
      </w:r>
    </w:p>
    <w:p w14:paraId="31332E42" w14:textId="77777777" w:rsidR="005B5170" w:rsidRPr="00624D10" w:rsidRDefault="005B5170" w:rsidP="000D5953">
      <w:pPr>
        <w:rPr>
          <w:color w:val="000000" w:themeColor="text1"/>
          <w:lang w:val="de-DE"/>
        </w:rPr>
      </w:pPr>
    </w:p>
    <w:tbl>
      <w:tblPr>
        <w:tblW w:w="9214" w:type="dxa"/>
        <w:tblLayout w:type="fixed"/>
        <w:tblLook w:val="04A0" w:firstRow="1" w:lastRow="0" w:firstColumn="1" w:lastColumn="0" w:noHBand="0" w:noVBand="1"/>
      </w:tblPr>
      <w:tblGrid>
        <w:gridCol w:w="3261"/>
        <w:gridCol w:w="850"/>
        <w:gridCol w:w="1843"/>
        <w:gridCol w:w="992"/>
        <w:gridCol w:w="992"/>
        <w:gridCol w:w="1276"/>
      </w:tblGrid>
      <w:tr w:rsidR="00816725" w:rsidRPr="00624D10" w14:paraId="125CA066" w14:textId="77777777" w:rsidTr="00A46560">
        <w:trPr>
          <w:trHeight w:val="340"/>
        </w:trPr>
        <w:tc>
          <w:tcPr>
            <w:tcW w:w="9214" w:type="dxa"/>
            <w:gridSpan w:val="6"/>
            <w:tcBorders>
              <w:top w:val="single" w:sz="8" w:space="0" w:color="auto"/>
              <w:left w:val="nil"/>
              <w:bottom w:val="single" w:sz="8" w:space="0" w:color="auto"/>
              <w:right w:val="nil"/>
            </w:tcBorders>
            <w:vAlign w:val="center"/>
            <w:hideMark/>
          </w:tcPr>
          <w:p w14:paraId="63997CFB" w14:textId="77777777" w:rsidR="00816725" w:rsidRPr="00624D10" w:rsidRDefault="00816725" w:rsidP="000D5953">
            <w:pPr>
              <w:suppressAutoHyphens w:val="0"/>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Fixed Effects (rPPG)</w:t>
            </w:r>
          </w:p>
        </w:tc>
      </w:tr>
      <w:tr w:rsidR="00C26591" w:rsidRPr="00624D10" w14:paraId="50F690C1" w14:textId="77777777" w:rsidTr="00C26591">
        <w:trPr>
          <w:trHeight w:val="340"/>
        </w:trPr>
        <w:tc>
          <w:tcPr>
            <w:tcW w:w="3261" w:type="dxa"/>
            <w:tcBorders>
              <w:top w:val="nil"/>
              <w:left w:val="nil"/>
              <w:bottom w:val="nil"/>
              <w:right w:val="nil"/>
            </w:tcBorders>
            <w:vAlign w:val="center"/>
            <w:hideMark/>
          </w:tcPr>
          <w:p w14:paraId="06821C29" w14:textId="77777777" w:rsidR="00816725" w:rsidRPr="00624D10" w:rsidRDefault="00816725" w:rsidP="000D5953">
            <w:pPr>
              <w:suppressAutoHyphens w:val="0"/>
              <w:ind w:firstLine="0"/>
              <w:jc w:val="center"/>
              <w:rPr>
                <w:rFonts w:eastAsia="Times New Roman" w:cs="Times New Roman"/>
                <w:color w:val="000000" w:themeColor="text1"/>
                <w:szCs w:val="24"/>
                <w:lang w:eastAsia="en-GB"/>
              </w:rPr>
            </w:pPr>
          </w:p>
        </w:tc>
        <w:tc>
          <w:tcPr>
            <w:tcW w:w="850" w:type="dxa"/>
            <w:tcBorders>
              <w:top w:val="nil"/>
              <w:left w:val="nil"/>
              <w:bottom w:val="nil"/>
              <w:right w:val="nil"/>
            </w:tcBorders>
            <w:vAlign w:val="center"/>
            <w:hideMark/>
          </w:tcPr>
          <w:p w14:paraId="487EFFB9" w14:textId="20806DF8" w:rsidR="00816725" w:rsidRPr="00624D10" w:rsidRDefault="005275C7"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sym w:font="Symbol" w:char="F062"/>
            </w:r>
          </w:p>
        </w:tc>
        <w:tc>
          <w:tcPr>
            <w:tcW w:w="1843" w:type="dxa"/>
            <w:tcBorders>
              <w:top w:val="nil"/>
              <w:left w:val="nil"/>
              <w:bottom w:val="nil"/>
              <w:right w:val="nil"/>
            </w:tcBorders>
            <w:vAlign w:val="center"/>
            <w:hideMark/>
          </w:tcPr>
          <w:p w14:paraId="4B254A34" w14:textId="77777777" w:rsidR="00816725" w:rsidRPr="00624D10" w:rsidRDefault="00816725"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95% CI</w:t>
            </w:r>
          </w:p>
        </w:tc>
        <w:tc>
          <w:tcPr>
            <w:tcW w:w="992" w:type="dxa"/>
            <w:tcBorders>
              <w:top w:val="nil"/>
              <w:left w:val="nil"/>
              <w:bottom w:val="nil"/>
              <w:right w:val="nil"/>
            </w:tcBorders>
            <w:vAlign w:val="center"/>
            <w:hideMark/>
          </w:tcPr>
          <w:p w14:paraId="709C793D" w14:textId="77777777" w:rsidR="00816725" w:rsidRPr="00624D10" w:rsidRDefault="00816725" w:rsidP="00096DD2">
            <w:pPr>
              <w:suppressAutoHyphens w:val="0"/>
              <w:ind w:firstLine="0"/>
              <w:jc w:val="center"/>
              <w:rPr>
                <w:rFonts w:eastAsia="Times New Roman" w:cs="Times New Roman"/>
                <w:color w:val="000000" w:themeColor="text1"/>
                <w:szCs w:val="24"/>
                <w:lang w:eastAsia="en-GB"/>
              </w:rPr>
            </w:pPr>
            <w:r w:rsidRPr="00624D10">
              <w:rPr>
                <w:rFonts w:eastAsia="Times New Roman" w:cs="Times New Roman"/>
                <w:color w:val="000000" w:themeColor="text1"/>
                <w:szCs w:val="24"/>
                <w:lang w:eastAsia="en-GB"/>
              </w:rPr>
              <w:t>SE</w:t>
            </w:r>
          </w:p>
        </w:tc>
        <w:tc>
          <w:tcPr>
            <w:tcW w:w="992" w:type="dxa"/>
            <w:tcBorders>
              <w:top w:val="nil"/>
              <w:left w:val="nil"/>
              <w:bottom w:val="nil"/>
              <w:right w:val="nil"/>
            </w:tcBorders>
            <w:vAlign w:val="center"/>
            <w:hideMark/>
          </w:tcPr>
          <w:p w14:paraId="3DE41CE2" w14:textId="7A0787CD" w:rsidR="00816725" w:rsidRPr="00624D10" w:rsidRDefault="00831075"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z</w:t>
            </w:r>
          </w:p>
        </w:tc>
        <w:tc>
          <w:tcPr>
            <w:tcW w:w="1276" w:type="dxa"/>
            <w:tcBorders>
              <w:top w:val="nil"/>
              <w:left w:val="nil"/>
              <w:bottom w:val="nil"/>
              <w:right w:val="nil"/>
            </w:tcBorders>
            <w:vAlign w:val="center"/>
            <w:hideMark/>
          </w:tcPr>
          <w:p w14:paraId="7334F060" w14:textId="77777777" w:rsidR="00816725" w:rsidRPr="00624D10" w:rsidRDefault="00816725" w:rsidP="00096DD2">
            <w:pPr>
              <w:suppressAutoHyphens w:val="0"/>
              <w:ind w:firstLine="0"/>
              <w:jc w:val="center"/>
              <w:rPr>
                <w:rFonts w:eastAsia="Times New Roman" w:cs="Times New Roman"/>
                <w:i/>
                <w:iCs/>
                <w:color w:val="000000" w:themeColor="text1"/>
                <w:szCs w:val="24"/>
                <w:lang w:eastAsia="en-GB"/>
              </w:rPr>
            </w:pPr>
            <w:r w:rsidRPr="00624D10">
              <w:rPr>
                <w:rFonts w:eastAsia="Times New Roman" w:cs="Times New Roman"/>
                <w:i/>
                <w:iCs/>
                <w:color w:val="000000" w:themeColor="text1"/>
                <w:szCs w:val="24"/>
                <w:lang w:eastAsia="en-GB"/>
              </w:rPr>
              <w:t>p</w:t>
            </w:r>
          </w:p>
        </w:tc>
      </w:tr>
      <w:tr w:rsidR="007F5295" w:rsidRPr="00624D10" w14:paraId="3CAA594D" w14:textId="77777777" w:rsidTr="00A46560">
        <w:trPr>
          <w:trHeight w:val="340"/>
        </w:trPr>
        <w:tc>
          <w:tcPr>
            <w:tcW w:w="3261" w:type="dxa"/>
            <w:tcBorders>
              <w:top w:val="nil"/>
              <w:left w:val="nil"/>
              <w:bottom w:val="nil"/>
              <w:right w:val="nil"/>
            </w:tcBorders>
            <w:hideMark/>
          </w:tcPr>
          <w:p w14:paraId="1E1C1BF3" w14:textId="0DF1B2F8"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Predictor</w:t>
            </w:r>
          </w:p>
        </w:tc>
        <w:tc>
          <w:tcPr>
            <w:tcW w:w="850" w:type="dxa"/>
            <w:tcBorders>
              <w:top w:val="nil"/>
              <w:left w:val="nil"/>
              <w:bottom w:val="nil"/>
              <w:right w:val="nil"/>
            </w:tcBorders>
            <w:vAlign w:val="center"/>
            <w:hideMark/>
          </w:tcPr>
          <w:p w14:paraId="3768F8F8" w14:textId="15DAAB17"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.02</w:t>
            </w:r>
            <w:r w:rsidR="001874FF" w:rsidRPr="00624D10">
              <w:rPr>
                <w:color w:val="000000" w:themeColor="text1"/>
                <w:sz w:val="21"/>
                <w:szCs w:val="21"/>
              </w:rPr>
              <w:t>−</w:t>
            </w:r>
          </w:p>
        </w:tc>
        <w:tc>
          <w:tcPr>
            <w:tcW w:w="1843" w:type="dxa"/>
            <w:tcBorders>
              <w:top w:val="nil"/>
              <w:left w:val="nil"/>
              <w:bottom w:val="nil"/>
              <w:right w:val="nil"/>
            </w:tcBorders>
            <w:vAlign w:val="center"/>
            <w:hideMark/>
          </w:tcPr>
          <w:p w14:paraId="512404B4" w14:textId="44B937E5"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.05 to </w:t>
            </w:r>
            <w:r w:rsidR="00B90EB2" w:rsidRPr="00624D10">
              <w:rPr>
                <w:color w:val="000000" w:themeColor="text1"/>
                <w:sz w:val="21"/>
                <w:szCs w:val="21"/>
              </w:rPr>
              <w:t>0</w:t>
            </w:r>
            <w:r w:rsidR="007F5295" w:rsidRPr="00624D10">
              <w:rPr>
                <w:color w:val="000000" w:themeColor="text1"/>
                <w:sz w:val="21"/>
                <w:szCs w:val="21"/>
              </w:rPr>
              <w:t>.09</w:t>
            </w:r>
            <w:r w:rsidRPr="00624D10">
              <w:rPr>
                <w:color w:val="000000" w:themeColor="text1"/>
                <w:sz w:val="21"/>
                <w:szCs w:val="21"/>
              </w:rPr>
              <w:t>−−</w:t>
            </w:r>
          </w:p>
        </w:tc>
        <w:tc>
          <w:tcPr>
            <w:tcW w:w="992" w:type="dxa"/>
            <w:tcBorders>
              <w:top w:val="nil"/>
              <w:left w:val="nil"/>
              <w:bottom w:val="nil"/>
              <w:right w:val="nil"/>
            </w:tcBorders>
            <w:vAlign w:val="center"/>
            <w:hideMark/>
          </w:tcPr>
          <w:p w14:paraId="6DD55996" w14:textId="10A21D91"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.04</w:t>
            </w:r>
          </w:p>
        </w:tc>
        <w:tc>
          <w:tcPr>
            <w:tcW w:w="992" w:type="dxa"/>
            <w:tcBorders>
              <w:top w:val="nil"/>
              <w:left w:val="nil"/>
              <w:bottom w:val="nil"/>
              <w:right w:val="nil"/>
            </w:tcBorders>
            <w:vAlign w:val="center"/>
            <w:hideMark/>
          </w:tcPr>
          <w:p w14:paraId="2CDAB46C" w14:textId="761B9382"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.64</w:t>
            </w:r>
            <w:r w:rsidR="001874FF" w:rsidRPr="00624D10">
              <w:rPr>
                <w:color w:val="000000" w:themeColor="text1"/>
                <w:sz w:val="21"/>
                <w:szCs w:val="21"/>
              </w:rPr>
              <w:t>−</w:t>
            </w:r>
          </w:p>
        </w:tc>
        <w:tc>
          <w:tcPr>
            <w:tcW w:w="1276" w:type="dxa"/>
            <w:tcBorders>
              <w:top w:val="nil"/>
              <w:left w:val="nil"/>
              <w:bottom w:val="nil"/>
              <w:right w:val="nil"/>
            </w:tcBorders>
            <w:vAlign w:val="center"/>
            <w:hideMark/>
          </w:tcPr>
          <w:p w14:paraId="5D48607C" w14:textId="1AF6D2D9"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.523</w:t>
            </w:r>
          </w:p>
        </w:tc>
      </w:tr>
      <w:tr w:rsidR="007F5295" w:rsidRPr="00624D10" w14:paraId="70439756" w14:textId="77777777" w:rsidTr="00A46560">
        <w:trPr>
          <w:trHeight w:val="340"/>
        </w:trPr>
        <w:tc>
          <w:tcPr>
            <w:tcW w:w="3261" w:type="dxa"/>
            <w:tcBorders>
              <w:top w:val="nil"/>
              <w:left w:val="nil"/>
              <w:bottom w:val="nil"/>
              <w:right w:val="nil"/>
            </w:tcBorders>
            <w:hideMark/>
          </w:tcPr>
          <w:p w14:paraId="6E30BA28" w14:textId="0A03829C"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Intercept</w:t>
            </w:r>
          </w:p>
        </w:tc>
        <w:tc>
          <w:tcPr>
            <w:tcW w:w="850" w:type="dxa"/>
            <w:tcBorders>
              <w:top w:val="nil"/>
              <w:left w:val="nil"/>
              <w:bottom w:val="nil"/>
              <w:right w:val="nil"/>
            </w:tcBorders>
            <w:vAlign w:val="center"/>
            <w:hideMark/>
          </w:tcPr>
          <w:p w14:paraId="5E6292E8" w14:textId="46D4D777"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.00</w:t>
            </w:r>
            <w:r w:rsidR="001874FF" w:rsidRPr="00624D10">
              <w:rPr>
                <w:color w:val="000000" w:themeColor="text1"/>
                <w:sz w:val="21"/>
                <w:szCs w:val="21"/>
              </w:rPr>
              <w:t>−</w:t>
            </w:r>
          </w:p>
        </w:tc>
        <w:tc>
          <w:tcPr>
            <w:tcW w:w="1843" w:type="dxa"/>
            <w:tcBorders>
              <w:top w:val="nil"/>
              <w:left w:val="nil"/>
              <w:bottom w:val="nil"/>
              <w:right w:val="nil"/>
            </w:tcBorders>
            <w:vAlign w:val="center"/>
            <w:hideMark/>
          </w:tcPr>
          <w:p w14:paraId="06AAAA39" w14:textId="7898A7D7"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.06 to </w:t>
            </w:r>
            <w:r w:rsidR="00B90EB2" w:rsidRPr="00624D10">
              <w:rPr>
                <w:color w:val="000000" w:themeColor="text1"/>
                <w:sz w:val="21"/>
                <w:szCs w:val="21"/>
              </w:rPr>
              <w:t>0</w:t>
            </w:r>
            <w:r w:rsidR="007F5295" w:rsidRPr="00624D10">
              <w:rPr>
                <w:color w:val="000000" w:themeColor="text1"/>
                <w:sz w:val="21"/>
                <w:szCs w:val="21"/>
              </w:rPr>
              <w:t>.07</w:t>
            </w:r>
            <w:r w:rsidRPr="00624D10">
              <w:rPr>
                <w:color w:val="000000" w:themeColor="text1"/>
                <w:sz w:val="21"/>
                <w:szCs w:val="21"/>
              </w:rPr>
              <w:t>−</w:t>
            </w:r>
          </w:p>
        </w:tc>
        <w:tc>
          <w:tcPr>
            <w:tcW w:w="992" w:type="dxa"/>
            <w:tcBorders>
              <w:top w:val="nil"/>
              <w:left w:val="nil"/>
              <w:bottom w:val="nil"/>
              <w:right w:val="nil"/>
            </w:tcBorders>
            <w:vAlign w:val="center"/>
            <w:hideMark/>
          </w:tcPr>
          <w:p w14:paraId="5C50FB50" w14:textId="136BD274"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.03</w:t>
            </w:r>
          </w:p>
        </w:tc>
        <w:tc>
          <w:tcPr>
            <w:tcW w:w="992" w:type="dxa"/>
            <w:tcBorders>
              <w:top w:val="nil"/>
              <w:left w:val="nil"/>
              <w:bottom w:val="nil"/>
              <w:right w:val="nil"/>
            </w:tcBorders>
            <w:vAlign w:val="center"/>
            <w:hideMark/>
          </w:tcPr>
          <w:p w14:paraId="29C60527" w14:textId="73694780"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.09</w:t>
            </w:r>
            <w:r w:rsidR="001874FF" w:rsidRPr="00624D10">
              <w:rPr>
                <w:color w:val="000000" w:themeColor="text1"/>
                <w:sz w:val="21"/>
                <w:szCs w:val="21"/>
              </w:rPr>
              <w:t>−</w:t>
            </w:r>
          </w:p>
        </w:tc>
        <w:tc>
          <w:tcPr>
            <w:tcW w:w="1276" w:type="dxa"/>
            <w:tcBorders>
              <w:top w:val="nil"/>
              <w:left w:val="nil"/>
              <w:bottom w:val="nil"/>
              <w:right w:val="nil"/>
            </w:tcBorders>
            <w:vAlign w:val="center"/>
            <w:hideMark/>
          </w:tcPr>
          <w:p w14:paraId="2CC081E2" w14:textId="28E8E686"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.930</w:t>
            </w:r>
          </w:p>
        </w:tc>
      </w:tr>
      <w:tr w:rsidR="007F5295" w:rsidRPr="00624D10" w14:paraId="67D48949" w14:textId="77777777" w:rsidTr="00A46560">
        <w:trPr>
          <w:trHeight w:val="340"/>
        </w:trPr>
        <w:tc>
          <w:tcPr>
            <w:tcW w:w="3261" w:type="dxa"/>
            <w:tcBorders>
              <w:top w:val="nil"/>
              <w:left w:val="nil"/>
              <w:bottom w:val="nil"/>
              <w:right w:val="nil"/>
            </w:tcBorders>
            <w:hideMark/>
          </w:tcPr>
          <w:p w14:paraId="6C11AF15" w14:textId="7FFF7B0F"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131E2A" w:rsidRPr="00624D10">
              <w:rPr>
                <w:color w:val="000000" w:themeColor="text1"/>
                <w:sz w:val="21"/>
                <w:szCs w:val="21"/>
              </w:rPr>
              <w:t>e</w:t>
            </w:r>
            <w:r w:rsidRPr="00624D10">
              <w:rPr>
                <w:color w:val="000000" w:themeColor="text1"/>
                <w:sz w:val="21"/>
                <w:szCs w:val="21"/>
              </w:rPr>
              <w:t>rotica</w:t>
            </w:r>
          </w:p>
        </w:tc>
        <w:tc>
          <w:tcPr>
            <w:tcW w:w="850" w:type="dxa"/>
            <w:tcBorders>
              <w:top w:val="nil"/>
              <w:left w:val="nil"/>
              <w:bottom w:val="nil"/>
              <w:right w:val="nil"/>
            </w:tcBorders>
            <w:vAlign w:val="center"/>
            <w:hideMark/>
          </w:tcPr>
          <w:p w14:paraId="7D76A798" w14:textId="0720F21A"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.07</w:t>
            </w:r>
          </w:p>
        </w:tc>
        <w:tc>
          <w:tcPr>
            <w:tcW w:w="1843" w:type="dxa"/>
            <w:tcBorders>
              <w:top w:val="nil"/>
              <w:left w:val="nil"/>
              <w:bottom w:val="nil"/>
              <w:right w:val="nil"/>
            </w:tcBorders>
            <w:vAlign w:val="center"/>
            <w:hideMark/>
          </w:tcPr>
          <w:p w14:paraId="4C0872DF" w14:textId="41E63014"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.01 to </w:t>
            </w:r>
            <w:r w:rsidR="00B90EB2" w:rsidRPr="00624D10">
              <w:rPr>
                <w:color w:val="000000" w:themeColor="text1"/>
                <w:sz w:val="21"/>
                <w:szCs w:val="21"/>
              </w:rPr>
              <w:t>0</w:t>
            </w:r>
            <w:r w:rsidR="007F5295" w:rsidRPr="00624D10">
              <w:rPr>
                <w:color w:val="000000" w:themeColor="text1"/>
                <w:sz w:val="21"/>
                <w:szCs w:val="21"/>
              </w:rPr>
              <w:t>.14</w:t>
            </w:r>
            <w:r w:rsidRPr="00624D10">
              <w:rPr>
                <w:color w:val="000000" w:themeColor="text1"/>
                <w:sz w:val="21"/>
                <w:szCs w:val="21"/>
              </w:rPr>
              <w:t>−</w:t>
            </w:r>
          </w:p>
        </w:tc>
        <w:tc>
          <w:tcPr>
            <w:tcW w:w="992" w:type="dxa"/>
            <w:tcBorders>
              <w:top w:val="nil"/>
              <w:left w:val="nil"/>
              <w:bottom w:val="nil"/>
              <w:right w:val="nil"/>
            </w:tcBorders>
            <w:vAlign w:val="center"/>
            <w:hideMark/>
          </w:tcPr>
          <w:p w14:paraId="7B2BAA34" w14:textId="36CF5937"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.04</w:t>
            </w:r>
          </w:p>
        </w:tc>
        <w:tc>
          <w:tcPr>
            <w:tcW w:w="992" w:type="dxa"/>
            <w:tcBorders>
              <w:top w:val="nil"/>
              <w:left w:val="nil"/>
              <w:bottom w:val="nil"/>
              <w:right w:val="nil"/>
            </w:tcBorders>
            <w:vAlign w:val="center"/>
            <w:hideMark/>
          </w:tcPr>
          <w:p w14:paraId="552D7AE2" w14:textId="4B9E66AD"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1.78</w:t>
            </w:r>
          </w:p>
        </w:tc>
        <w:tc>
          <w:tcPr>
            <w:tcW w:w="1276" w:type="dxa"/>
            <w:tcBorders>
              <w:top w:val="nil"/>
              <w:left w:val="nil"/>
              <w:bottom w:val="nil"/>
              <w:right w:val="nil"/>
            </w:tcBorders>
            <w:vAlign w:val="center"/>
            <w:hideMark/>
          </w:tcPr>
          <w:p w14:paraId="4CD022D1" w14:textId="16D5D092"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.076</w:t>
            </w:r>
          </w:p>
        </w:tc>
      </w:tr>
      <w:tr w:rsidR="007F5295" w:rsidRPr="00624D10" w14:paraId="018761E0" w14:textId="77777777" w:rsidTr="00A46560">
        <w:trPr>
          <w:trHeight w:val="340"/>
        </w:trPr>
        <w:tc>
          <w:tcPr>
            <w:tcW w:w="3261" w:type="dxa"/>
            <w:tcBorders>
              <w:top w:val="nil"/>
              <w:left w:val="nil"/>
              <w:bottom w:val="nil"/>
              <w:right w:val="nil"/>
            </w:tcBorders>
            <w:hideMark/>
          </w:tcPr>
          <w:p w14:paraId="5FA39BCC" w14:textId="0FEDBB14"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131E2A" w:rsidRPr="00624D10">
              <w:rPr>
                <w:color w:val="000000" w:themeColor="text1"/>
                <w:sz w:val="21"/>
                <w:szCs w:val="21"/>
              </w:rPr>
              <w:t>i</w:t>
            </w:r>
            <w:r w:rsidRPr="00624D10">
              <w:rPr>
                <w:color w:val="000000" w:themeColor="text1"/>
                <w:sz w:val="21"/>
                <w:szCs w:val="21"/>
              </w:rPr>
              <w:t>njury</w:t>
            </w:r>
          </w:p>
        </w:tc>
        <w:tc>
          <w:tcPr>
            <w:tcW w:w="850" w:type="dxa"/>
            <w:tcBorders>
              <w:top w:val="nil"/>
              <w:left w:val="nil"/>
              <w:bottom w:val="nil"/>
              <w:right w:val="nil"/>
            </w:tcBorders>
            <w:vAlign w:val="center"/>
            <w:hideMark/>
          </w:tcPr>
          <w:p w14:paraId="229CB8A1" w14:textId="2E2EA7E3"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.18</w:t>
            </w:r>
          </w:p>
        </w:tc>
        <w:tc>
          <w:tcPr>
            <w:tcW w:w="1843" w:type="dxa"/>
            <w:tcBorders>
              <w:top w:val="nil"/>
              <w:left w:val="nil"/>
              <w:bottom w:val="nil"/>
              <w:right w:val="nil"/>
            </w:tcBorders>
            <w:vAlign w:val="center"/>
            <w:hideMark/>
          </w:tcPr>
          <w:p w14:paraId="7163B1F5" w14:textId="4EEB7D17"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 xml:space="preserve">.10 to </w:t>
            </w:r>
            <w:r w:rsidRPr="00624D10">
              <w:rPr>
                <w:color w:val="000000" w:themeColor="text1"/>
                <w:sz w:val="21"/>
                <w:szCs w:val="21"/>
              </w:rPr>
              <w:t>0</w:t>
            </w:r>
            <w:r w:rsidR="007F5295" w:rsidRPr="00624D10">
              <w:rPr>
                <w:color w:val="000000" w:themeColor="text1"/>
                <w:sz w:val="21"/>
                <w:szCs w:val="21"/>
              </w:rPr>
              <w:t>.26</w:t>
            </w:r>
          </w:p>
        </w:tc>
        <w:tc>
          <w:tcPr>
            <w:tcW w:w="992" w:type="dxa"/>
            <w:tcBorders>
              <w:top w:val="nil"/>
              <w:left w:val="nil"/>
              <w:bottom w:val="nil"/>
              <w:right w:val="nil"/>
            </w:tcBorders>
            <w:vAlign w:val="center"/>
            <w:hideMark/>
          </w:tcPr>
          <w:p w14:paraId="18AEEA0F" w14:textId="3B2ABC17"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.04</w:t>
            </w:r>
          </w:p>
        </w:tc>
        <w:tc>
          <w:tcPr>
            <w:tcW w:w="992" w:type="dxa"/>
            <w:tcBorders>
              <w:top w:val="nil"/>
              <w:left w:val="nil"/>
              <w:bottom w:val="nil"/>
              <w:right w:val="nil"/>
            </w:tcBorders>
            <w:vAlign w:val="center"/>
            <w:hideMark/>
          </w:tcPr>
          <w:p w14:paraId="09560410" w14:textId="717E84EF"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4.53</w:t>
            </w:r>
          </w:p>
        </w:tc>
        <w:tc>
          <w:tcPr>
            <w:tcW w:w="1276" w:type="dxa"/>
            <w:tcBorders>
              <w:top w:val="nil"/>
              <w:left w:val="nil"/>
              <w:bottom w:val="nil"/>
              <w:right w:val="nil"/>
            </w:tcBorders>
            <w:vAlign w:val="center"/>
            <w:hideMark/>
          </w:tcPr>
          <w:p w14:paraId="43E69FA5" w14:textId="1DBEC913"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&lt; .001***</w:t>
            </w:r>
          </w:p>
        </w:tc>
      </w:tr>
      <w:tr w:rsidR="007F5295" w:rsidRPr="00624D10" w14:paraId="0502B3E4" w14:textId="77777777" w:rsidTr="00A46560">
        <w:trPr>
          <w:trHeight w:val="340"/>
        </w:trPr>
        <w:tc>
          <w:tcPr>
            <w:tcW w:w="3261" w:type="dxa"/>
            <w:tcBorders>
              <w:top w:val="nil"/>
              <w:left w:val="nil"/>
              <w:bottom w:val="nil"/>
              <w:right w:val="nil"/>
            </w:tcBorders>
            <w:hideMark/>
          </w:tcPr>
          <w:p w14:paraId="41C27530" w14:textId="3B34A84F"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Component: D1 vs. D2</w:t>
            </w:r>
          </w:p>
        </w:tc>
        <w:tc>
          <w:tcPr>
            <w:tcW w:w="850" w:type="dxa"/>
            <w:tcBorders>
              <w:top w:val="nil"/>
              <w:left w:val="nil"/>
              <w:bottom w:val="nil"/>
              <w:right w:val="nil"/>
            </w:tcBorders>
            <w:vAlign w:val="center"/>
            <w:hideMark/>
          </w:tcPr>
          <w:p w14:paraId="5C168FB9" w14:textId="6E29A055"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.74</w:t>
            </w:r>
          </w:p>
        </w:tc>
        <w:tc>
          <w:tcPr>
            <w:tcW w:w="1843" w:type="dxa"/>
            <w:tcBorders>
              <w:top w:val="nil"/>
              <w:left w:val="nil"/>
              <w:bottom w:val="nil"/>
              <w:right w:val="nil"/>
            </w:tcBorders>
            <w:vAlign w:val="center"/>
            <w:hideMark/>
          </w:tcPr>
          <w:p w14:paraId="689496FA" w14:textId="4DF8E194"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 xml:space="preserve">.67 to </w:t>
            </w:r>
            <w:r w:rsidRPr="00624D10">
              <w:rPr>
                <w:color w:val="000000" w:themeColor="text1"/>
                <w:sz w:val="21"/>
                <w:szCs w:val="21"/>
              </w:rPr>
              <w:t>0</w:t>
            </w:r>
            <w:r w:rsidR="007F5295" w:rsidRPr="00624D10">
              <w:rPr>
                <w:color w:val="000000" w:themeColor="text1"/>
                <w:sz w:val="21"/>
                <w:szCs w:val="21"/>
              </w:rPr>
              <w:t>.80</w:t>
            </w:r>
          </w:p>
        </w:tc>
        <w:tc>
          <w:tcPr>
            <w:tcW w:w="992" w:type="dxa"/>
            <w:tcBorders>
              <w:top w:val="nil"/>
              <w:left w:val="nil"/>
              <w:bottom w:val="nil"/>
              <w:right w:val="nil"/>
            </w:tcBorders>
            <w:vAlign w:val="center"/>
            <w:hideMark/>
          </w:tcPr>
          <w:p w14:paraId="2770EECE" w14:textId="5FF2B89D"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.04</w:t>
            </w:r>
          </w:p>
        </w:tc>
        <w:tc>
          <w:tcPr>
            <w:tcW w:w="992" w:type="dxa"/>
            <w:tcBorders>
              <w:top w:val="nil"/>
              <w:left w:val="nil"/>
              <w:bottom w:val="nil"/>
              <w:right w:val="nil"/>
            </w:tcBorders>
            <w:vAlign w:val="center"/>
            <w:hideMark/>
          </w:tcPr>
          <w:p w14:paraId="32862396" w14:textId="7DA154AB"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20.90</w:t>
            </w:r>
          </w:p>
        </w:tc>
        <w:tc>
          <w:tcPr>
            <w:tcW w:w="1276" w:type="dxa"/>
            <w:tcBorders>
              <w:top w:val="nil"/>
              <w:left w:val="nil"/>
              <w:bottom w:val="nil"/>
              <w:right w:val="nil"/>
            </w:tcBorders>
            <w:vAlign w:val="center"/>
            <w:hideMark/>
          </w:tcPr>
          <w:p w14:paraId="5F1007A8" w14:textId="313A2B11"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&lt; .001***</w:t>
            </w:r>
          </w:p>
        </w:tc>
      </w:tr>
      <w:tr w:rsidR="007F5295" w:rsidRPr="00624D10" w14:paraId="40BD0AAE" w14:textId="77777777" w:rsidTr="00A46560">
        <w:trPr>
          <w:trHeight w:val="340"/>
        </w:trPr>
        <w:tc>
          <w:tcPr>
            <w:tcW w:w="3261" w:type="dxa"/>
            <w:tcBorders>
              <w:top w:val="nil"/>
              <w:left w:val="nil"/>
              <w:bottom w:val="nil"/>
              <w:right w:val="nil"/>
            </w:tcBorders>
            <w:hideMark/>
          </w:tcPr>
          <w:p w14:paraId="53BBEEF8" w14:textId="1F930A43"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Component: A1 vs. D1/D2</w:t>
            </w:r>
          </w:p>
        </w:tc>
        <w:tc>
          <w:tcPr>
            <w:tcW w:w="850" w:type="dxa"/>
            <w:tcBorders>
              <w:top w:val="nil"/>
              <w:left w:val="nil"/>
              <w:bottom w:val="nil"/>
              <w:right w:val="nil"/>
            </w:tcBorders>
            <w:vAlign w:val="center"/>
            <w:hideMark/>
          </w:tcPr>
          <w:p w14:paraId="6BCB8253" w14:textId="66FD7312"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.45</w:t>
            </w:r>
          </w:p>
        </w:tc>
        <w:tc>
          <w:tcPr>
            <w:tcW w:w="1843" w:type="dxa"/>
            <w:tcBorders>
              <w:top w:val="nil"/>
              <w:left w:val="nil"/>
              <w:bottom w:val="nil"/>
              <w:right w:val="nil"/>
            </w:tcBorders>
            <w:vAlign w:val="center"/>
            <w:hideMark/>
          </w:tcPr>
          <w:p w14:paraId="79538902" w14:textId="2434655D"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 xml:space="preserve">.38 to </w:t>
            </w:r>
            <w:r w:rsidRPr="00624D10">
              <w:rPr>
                <w:color w:val="000000" w:themeColor="text1"/>
                <w:sz w:val="21"/>
                <w:szCs w:val="21"/>
              </w:rPr>
              <w:t>0</w:t>
            </w:r>
            <w:r w:rsidR="007F5295" w:rsidRPr="00624D10">
              <w:rPr>
                <w:color w:val="000000" w:themeColor="text1"/>
                <w:sz w:val="21"/>
                <w:szCs w:val="21"/>
              </w:rPr>
              <w:t>.51</w:t>
            </w:r>
          </w:p>
        </w:tc>
        <w:tc>
          <w:tcPr>
            <w:tcW w:w="992" w:type="dxa"/>
            <w:tcBorders>
              <w:top w:val="nil"/>
              <w:left w:val="nil"/>
              <w:bottom w:val="nil"/>
              <w:right w:val="nil"/>
            </w:tcBorders>
            <w:vAlign w:val="center"/>
            <w:hideMark/>
          </w:tcPr>
          <w:p w14:paraId="14BC1049" w14:textId="092162E0"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.03</w:t>
            </w:r>
          </w:p>
        </w:tc>
        <w:tc>
          <w:tcPr>
            <w:tcW w:w="992" w:type="dxa"/>
            <w:tcBorders>
              <w:top w:val="nil"/>
              <w:left w:val="nil"/>
              <w:bottom w:val="nil"/>
              <w:right w:val="nil"/>
            </w:tcBorders>
            <w:vAlign w:val="center"/>
            <w:hideMark/>
          </w:tcPr>
          <w:p w14:paraId="0DC96C0E" w14:textId="60DAE6CB"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13.50</w:t>
            </w:r>
          </w:p>
        </w:tc>
        <w:tc>
          <w:tcPr>
            <w:tcW w:w="1276" w:type="dxa"/>
            <w:tcBorders>
              <w:top w:val="nil"/>
              <w:left w:val="nil"/>
              <w:bottom w:val="nil"/>
              <w:right w:val="nil"/>
            </w:tcBorders>
            <w:vAlign w:val="center"/>
            <w:hideMark/>
          </w:tcPr>
          <w:p w14:paraId="03431D05" w14:textId="48D4D529"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&lt; .001***</w:t>
            </w:r>
          </w:p>
        </w:tc>
      </w:tr>
      <w:tr w:rsidR="007F5295" w:rsidRPr="00624D10" w14:paraId="4232D1F1" w14:textId="77777777" w:rsidTr="00A46560">
        <w:trPr>
          <w:trHeight w:val="340"/>
        </w:trPr>
        <w:tc>
          <w:tcPr>
            <w:tcW w:w="3261" w:type="dxa"/>
            <w:tcBorders>
              <w:top w:val="nil"/>
              <w:left w:val="nil"/>
              <w:bottom w:val="nil"/>
              <w:right w:val="nil"/>
            </w:tcBorders>
            <w:hideMark/>
          </w:tcPr>
          <w:p w14:paraId="2F4F8217" w14:textId="28025073"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Component: All vs. PDP</w:t>
            </w:r>
          </w:p>
        </w:tc>
        <w:tc>
          <w:tcPr>
            <w:tcW w:w="850" w:type="dxa"/>
            <w:tcBorders>
              <w:top w:val="nil"/>
              <w:left w:val="nil"/>
              <w:bottom w:val="nil"/>
              <w:right w:val="nil"/>
            </w:tcBorders>
            <w:vAlign w:val="center"/>
            <w:hideMark/>
          </w:tcPr>
          <w:p w14:paraId="183E84C6" w14:textId="7BD51B59"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.02</w:t>
            </w:r>
          </w:p>
        </w:tc>
        <w:tc>
          <w:tcPr>
            <w:tcW w:w="1843" w:type="dxa"/>
            <w:tcBorders>
              <w:top w:val="nil"/>
              <w:left w:val="nil"/>
              <w:bottom w:val="nil"/>
              <w:right w:val="nil"/>
            </w:tcBorders>
            <w:vAlign w:val="center"/>
            <w:hideMark/>
          </w:tcPr>
          <w:p w14:paraId="3178604B" w14:textId="6C205BC6"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.09 to </w:t>
            </w:r>
            <w:r w:rsidR="00B90EB2" w:rsidRPr="00624D10">
              <w:rPr>
                <w:color w:val="000000" w:themeColor="text1"/>
                <w:sz w:val="21"/>
                <w:szCs w:val="21"/>
              </w:rPr>
              <w:t>0</w:t>
            </w:r>
            <w:r w:rsidR="007F5295" w:rsidRPr="00624D10">
              <w:rPr>
                <w:color w:val="000000" w:themeColor="text1"/>
                <w:sz w:val="21"/>
                <w:szCs w:val="21"/>
              </w:rPr>
              <w:t>.13</w:t>
            </w:r>
            <w:r w:rsidRPr="00624D10">
              <w:rPr>
                <w:color w:val="000000" w:themeColor="text1"/>
                <w:sz w:val="21"/>
                <w:szCs w:val="21"/>
              </w:rPr>
              <w:t>−</w:t>
            </w:r>
          </w:p>
        </w:tc>
        <w:tc>
          <w:tcPr>
            <w:tcW w:w="992" w:type="dxa"/>
            <w:tcBorders>
              <w:top w:val="nil"/>
              <w:left w:val="nil"/>
              <w:bottom w:val="nil"/>
              <w:right w:val="nil"/>
            </w:tcBorders>
            <w:vAlign w:val="center"/>
            <w:hideMark/>
          </w:tcPr>
          <w:p w14:paraId="7212F835" w14:textId="306DBF08"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.06</w:t>
            </w:r>
          </w:p>
        </w:tc>
        <w:tc>
          <w:tcPr>
            <w:tcW w:w="992" w:type="dxa"/>
            <w:tcBorders>
              <w:top w:val="nil"/>
              <w:left w:val="nil"/>
              <w:bottom w:val="nil"/>
              <w:right w:val="nil"/>
            </w:tcBorders>
            <w:vAlign w:val="center"/>
            <w:hideMark/>
          </w:tcPr>
          <w:p w14:paraId="5CC8F6B9" w14:textId="7D46525F"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.34</w:t>
            </w:r>
          </w:p>
        </w:tc>
        <w:tc>
          <w:tcPr>
            <w:tcW w:w="1276" w:type="dxa"/>
            <w:tcBorders>
              <w:top w:val="nil"/>
              <w:left w:val="nil"/>
              <w:bottom w:val="nil"/>
              <w:right w:val="nil"/>
            </w:tcBorders>
            <w:vAlign w:val="center"/>
            <w:hideMark/>
          </w:tcPr>
          <w:p w14:paraId="24ADFF96" w14:textId="0DD2F6C2"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.733</w:t>
            </w:r>
          </w:p>
        </w:tc>
      </w:tr>
      <w:tr w:rsidR="007F5295" w:rsidRPr="00624D10" w14:paraId="7A63A1BF" w14:textId="77777777" w:rsidTr="00A46560">
        <w:trPr>
          <w:trHeight w:val="340"/>
        </w:trPr>
        <w:tc>
          <w:tcPr>
            <w:tcW w:w="3261" w:type="dxa"/>
            <w:tcBorders>
              <w:top w:val="nil"/>
              <w:left w:val="nil"/>
              <w:bottom w:val="nil"/>
              <w:right w:val="nil"/>
            </w:tcBorders>
            <w:hideMark/>
          </w:tcPr>
          <w:p w14:paraId="32ACEA16" w14:textId="516CD2D8"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131E2A" w:rsidRPr="00624D10">
              <w:rPr>
                <w:color w:val="000000" w:themeColor="text1"/>
                <w:sz w:val="21"/>
                <w:szCs w:val="21"/>
              </w:rPr>
              <w:t>e</w:t>
            </w:r>
            <w:r w:rsidRPr="00624D10">
              <w:rPr>
                <w:color w:val="000000" w:themeColor="text1"/>
                <w:sz w:val="21"/>
                <w:szCs w:val="21"/>
              </w:rPr>
              <w:t>rotica × D1/D2</w:t>
            </w:r>
          </w:p>
        </w:tc>
        <w:tc>
          <w:tcPr>
            <w:tcW w:w="850" w:type="dxa"/>
            <w:tcBorders>
              <w:top w:val="nil"/>
              <w:left w:val="nil"/>
              <w:bottom w:val="nil"/>
              <w:right w:val="nil"/>
            </w:tcBorders>
            <w:vAlign w:val="center"/>
            <w:hideMark/>
          </w:tcPr>
          <w:p w14:paraId="2E9D182C" w14:textId="6CF3E559"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.07</w:t>
            </w:r>
            <w:r w:rsidRPr="00624D10">
              <w:rPr>
                <w:color w:val="000000" w:themeColor="text1"/>
                <w:sz w:val="21"/>
                <w:szCs w:val="21"/>
              </w:rPr>
              <w:t>−</w:t>
            </w:r>
          </w:p>
        </w:tc>
        <w:tc>
          <w:tcPr>
            <w:tcW w:w="1843" w:type="dxa"/>
            <w:tcBorders>
              <w:top w:val="nil"/>
              <w:left w:val="nil"/>
              <w:bottom w:val="nil"/>
              <w:right w:val="nil"/>
            </w:tcBorders>
            <w:vAlign w:val="center"/>
            <w:hideMark/>
          </w:tcPr>
          <w:p w14:paraId="5BB52314" w14:textId="66C03293"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.19 to </w:t>
            </w:r>
            <w:r w:rsidR="00B90EB2" w:rsidRPr="00624D10">
              <w:rPr>
                <w:color w:val="000000" w:themeColor="text1"/>
                <w:sz w:val="21"/>
                <w:szCs w:val="21"/>
              </w:rPr>
              <w:t>0</w:t>
            </w:r>
            <w:r w:rsidR="007F5295" w:rsidRPr="00624D10">
              <w:rPr>
                <w:color w:val="000000" w:themeColor="text1"/>
                <w:sz w:val="21"/>
                <w:szCs w:val="21"/>
              </w:rPr>
              <w:t>.04</w:t>
            </w:r>
            <w:r w:rsidRPr="00624D10">
              <w:rPr>
                <w:color w:val="000000" w:themeColor="text1"/>
                <w:sz w:val="21"/>
                <w:szCs w:val="21"/>
              </w:rPr>
              <w:t>−</w:t>
            </w:r>
          </w:p>
        </w:tc>
        <w:tc>
          <w:tcPr>
            <w:tcW w:w="992" w:type="dxa"/>
            <w:tcBorders>
              <w:top w:val="nil"/>
              <w:left w:val="nil"/>
              <w:bottom w:val="nil"/>
              <w:right w:val="nil"/>
            </w:tcBorders>
            <w:vAlign w:val="center"/>
            <w:hideMark/>
          </w:tcPr>
          <w:p w14:paraId="4F0FA0F7" w14:textId="766122C4"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.06</w:t>
            </w:r>
          </w:p>
        </w:tc>
        <w:tc>
          <w:tcPr>
            <w:tcW w:w="992" w:type="dxa"/>
            <w:tcBorders>
              <w:top w:val="nil"/>
              <w:left w:val="nil"/>
              <w:bottom w:val="nil"/>
              <w:right w:val="nil"/>
            </w:tcBorders>
            <w:vAlign w:val="center"/>
            <w:hideMark/>
          </w:tcPr>
          <w:p w14:paraId="259EF062" w14:textId="2E8F437B"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7F5295" w:rsidRPr="00624D10">
              <w:rPr>
                <w:color w:val="000000" w:themeColor="text1"/>
                <w:sz w:val="21"/>
                <w:szCs w:val="21"/>
              </w:rPr>
              <w:t>1.26</w:t>
            </w:r>
            <w:r w:rsidRPr="00624D10">
              <w:rPr>
                <w:color w:val="000000" w:themeColor="text1"/>
                <w:sz w:val="21"/>
                <w:szCs w:val="21"/>
              </w:rPr>
              <w:t>−</w:t>
            </w:r>
          </w:p>
        </w:tc>
        <w:tc>
          <w:tcPr>
            <w:tcW w:w="1276" w:type="dxa"/>
            <w:tcBorders>
              <w:top w:val="nil"/>
              <w:left w:val="nil"/>
              <w:bottom w:val="nil"/>
              <w:right w:val="nil"/>
            </w:tcBorders>
            <w:vAlign w:val="center"/>
            <w:hideMark/>
          </w:tcPr>
          <w:p w14:paraId="5D78B279" w14:textId="491C982E"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.209</w:t>
            </w:r>
          </w:p>
        </w:tc>
      </w:tr>
      <w:tr w:rsidR="007F5295" w:rsidRPr="00624D10" w14:paraId="60F8414A" w14:textId="77777777" w:rsidTr="00A46560">
        <w:trPr>
          <w:trHeight w:val="340"/>
        </w:trPr>
        <w:tc>
          <w:tcPr>
            <w:tcW w:w="3261" w:type="dxa"/>
            <w:tcBorders>
              <w:top w:val="nil"/>
              <w:left w:val="nil"/>
              <w:bottom w:val="nil"/>
              <w:right w:val="nil"/>
            </w:tcBorders>
            <w:hideMark/>
          </w:tcPr>
          <w:p w14:paraId="5B411BC3" w14:textId="4B1931CD"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131E2A" w:rsidRPr="00624D10">
              <w:rPr>
                <w:color w:val="000000" w:themeColor="text1"/>
                <w:sz w:val="21"/>
                <w:szCs w:val="21"/>
              </w:rPr>
              <w:t>i</w:t>
            </w:r>
            <w:r w:rsidRPr="00624D10">
              <w:rPr>
                <w:color w:val="000000" w:themeColor="text1"/>
                <w:sz w:val="21"/>
                <w:szCs w:val="21"/>
              </w:rPr>
              <w:t>njury × D1 vs. D2</w:t>
            </w:r>
          </w:p>
        </w:tc>
        <w:tc>
          <w:tcPr>
            <w:tcW w:w="850" w:type="dxa"/>
            <w:tcBorders>
              <w:top w:val="nil"/>
              <w:left w:val="nil"/>
              <w:bottom w:val="nil"/>
              <w:right w:val="nil"/>
            </w:tcBorders>
            <w:vAlign w:val="center"/>
            <w:hideMark/>
          </w:tcPr>
          <w:p w14:paraId="6BD2FFF3" w14:textId="4DF06F3A"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.04</w:t>
            </w:r>
            <w:r w:rsidRPr="00624D10">
              <w:rPr>
                <w:color w:val="000000" w:themeColor="text1"/>
                <w:sz w:val="21"/>
                <w:szCs w:val="21"/>
              </w:rPr>
              <w:t>−</w:t>
            </w:r>
          </w:p>
        </w:tc>
        <w:tc>
          <w:tcPr>
            <w:tcW w:w="1843" w:type="dxa"/>
            <w:tcBorders>
              <w:top w:val="nil"/>
              <w:left w:val="nil"/>
              <w:bottom w:val="nil"/>
              <w:right w:val="nil"/>
            </w:tcBorders>
            <w:vAlign w:val="center"/>
            <w:hideMark/>
          </w:tcPr>
          <w:p w14:paraId="18B1EDA3" w14:textId="6BAA2F82"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.13 to </w:t>
            </w:r>
            <w:r w:rsidR="00B90EB2" w:rsidRPr="00624D10">
              <w:rPr>
                <w:color w:val="000000" w:themeColor="text1"/>
                <w:sz w:val="21"/>
                <w:szCs w:val="21"/>
              </w:rPr>
              <w:t>0</w:t>
            </w:r>
            <w:r w:rsidR="007F5295" w:rsidRPr="00624D10">
              <w:rPr>
                <w:color w:val="000000" w:themeColor="text1"/>
                <w:sz w:val="21"/>
                <w:szCs w:val="21"/>
              </w:rPr>
              <w:t>.06</w:t>
            </w:r>
            <w:r w:rsidRPr="00624D10">
              <w:rPr>
                <w:color w:val="000000" w:themeColor="text1"/>
                <w:sz w:val="21"/>
                <w:szCs w:val="21"/>
              </w:rPr>
              <w:t>−</w:t>
            </w:r>
          </w:p>
        </w:tc>
        <w:tc>
          <w:tcPr>
            <w:tcW w:w="992" w:type="dxa"/>
            <w:tcBorders>
              <w:top w:val="nil"/>
              <w:left w:val="nil"/>
              <w:bottom w:val="nil"/>
              <w:right w:val="nil"/>
            </w:tcBorders>
            <w:vAlign w:val="center"/>
            <w:hideMark/>
          </w:tcPr>
          <w:p w14:paraId="7CF65051" w14:textId="7AED8283"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.05</w:t>
            </w:r>
          </w:p>
        </w:tc>
        <w:tc>
          <w:tcPr>
            <w:tcW w:w="992" w:type="dxa"/>
            <w:tcBorders>
              <w:top w:val="nil"/>
              <w:left w:val="nil"/>
              <w:bottom w:val="nil"/>
              <w:right w:val="nil"/>
            </w:tcBorders>
            <w:vAlign w:val="center"/>
            <w:hideMark/>
          </w:tcPr>
          <w:p w14:paraId="107425EB" w14:textId="545E0361"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.72</w:t>
            </w:r>
            <w:r w:rsidRPr="00624D10">
              <w:rPr>
                <w:color w:val="000000" w:themeColor="text1"/>
                <w:sz w:val="21"/>
                <w:szCs w:val="21"/>
              </w:rPr>
              <w:t>−</w:t>
            </w:r>
          </w:p>
        </w:tc>
        <w:tc>
          <w:tcPr>
            <w:tcW w:w="1276" w:type="dxa"/>
            <w:tcBorders>
              <w:top w:val="nil"/>
              <w:left w:val="nil"/>
              <w:bottom w:val="nil"/>
              <w:right w:val="nil"/>
            </w:tcBorders>
            <w:vAlign w:val="center"/>
            <w:hideMark/>
          </w:tcPr>
          <w:p w14:paraId="52DF70D3" w14:textId="35B47EB9"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.470</w:t>
            </w:r>
          </w:p>
        </w:tc>
      </w:tr>
      <w:tr w:rsidR="007F5295" w:rsidRPr="00624D10" w14:paraId="605B477E" w14:textId="77777777" w:rsidTr="00A46560">
        <w:trPr>
          <w:trHeight w:val="340"/>
        </w:trPr>
        <w:tc>
          <w:tcPr>
            <w:tcW w:w="3261" w:type="dxa"/>
            <w:tcBorders>
              <w:top w:val="nil"/>
              <w:left w:val="nil"/>
              <w:bottom w:val="nil"/>
              <w:right w:val="nil"/>
            </w:tcBorders>
            <w:hideMark/>
          </w:tcPr>
          <w:p w14:paraId="2EEDB0A4" w14:textId="6CA2CFCC"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131E2A" w:rsidRPr="00624D10">
              <w:rPr>
                <w:color w:val="000000" w:themeColor="text1"/>
                <w:sz w:val="21"/>
                <w:szCs w:val="21"/>
              </w:rPr>
              <w:t>e</w:t>
            </w:r>
            <w:r w:rsidRPr="00624D10">
              <w:rPr>
                <w:color w:val="000000" w:themeColor="text1"/>
                <w:sz w:val="21"/>
                <w:szCs w:val="21"/>
              </w:rPr>
              <w:t>rotica × A1 vs. D1/D2</w:t>
            </w:r>
          </w:p>
        </w:tc>
        <w:tc>
          <w:tcPr>
            <w:tcW w:w="850" w:type="dxa"/>
            <w:tcBorders>
              <w:top w:val="nil"/>
              <w:left w:val="nil"/>
              <w:bottom w:val="nil"/>
              <w:right w:val="nil"/>
            </w:tcBorders>
            <w:vAlign w:val="center"/>
            <w:hideMark/>
          </w:tcPr>
          <w:p w14:paraId="6F9E479C" w14:textId="3D0AAA90"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.01</w:t>
            </w:r>
          </w:p>
        </w:tc>
        <w:tc>
          <w:tcPr>
            <w:tcW w:w="1843" w:type="dxa"/>
            <w:tcBorders>
              <w:top w:val="nil"/>
              <w:left w:val="nil"/>
              <w:bottom w:val="nil"/>
              <w:right w:val="nil"/>
            </w:tcBorders>
            <w:vAlign w:val="center"/>
            <w:hideMark/>
          </w:tcPr>
          <w:p w14:paraId="262E292E" w14:textId="390DBDC7"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.09 to </w:t>
            </w:r>
            <w:r w:rsidR="00B90EB2" w:rsidRPr="00624D10">
              <w:rPr>
                <w:color w:val="000000" w:themeColor="text1"/>
                <w:sz w:val="21"/>
                <w:szCs w:val="21"/>
              </w:rPr>
              <w:t>0</w:t>
            </w:r>
            <w:r w:rsidR="007F5295" w:rsidRPr="00624D10">
              <w:rPr>
                <w:color w:val="000000" w:themeColor="text1"/>
                <w:sz w:val="21"/>
                <w:szCs w:val="21"/>
              </w:rPr>
              <w:t>.11</w:t>
            </w:r>
            <w:r w:rsidRPr="00624D10">
              <w:rPr>
                <w:color w:val="000000" w:themeColor="text1"/>
                <w:sz w:val="21"/>
                <w:szCs w:val="21"/>
              </w:rPr>
              <w:t>−</w:t>
            </w:r>
          </w:p>
        </w:tc>
        <w:tc>
          <w:tcPr>
            <w:tcW w:w="992" w:type="dxa"/>
            <w:tcBorders>
              <w:top w:val="nil"/>
              <w:left w:val="nil"/>
              <w:bottom w:val="nil"/>
              <w:right w:val="nil"/>
            </w:tcBorders>
            <w:vAlign w:val="center"/>
            <w:hideMark/>
          </w:tcPr>
          <w:p w14:paraId="53EE86C7" w14:textId="5F363E47"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.05</w:t>
            </w:r>
          </w:p>
        </w:tc>
        <w:tc>
          <w:tcPr>
            <w:tcW w:w="992" w:type="dxa"/>
            <w:tcBorders>
              <w:top w:val="nil"/>
              <w:left w:val="nil"/>
              <w:bottom w:val="nil"/>
              <w:right w:val="nil"/>
            </w:tcBorders>
            <w:vAlign w:val="center"/>
            <w:hideMark/>
          </w:tcPr>
          <w:p w14:paraId="00B55B8F" w14:textId="3F001278"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.18</w:t>
            </w:r>
          </w:p>
        </w:tc>
        <w:tc>
          <w:tcPr>
            <w:tcW w:w="1276" w:type="dxa"/>
            <w:tcBorders>
              <w:top w:val="nil"/>
              <w:left w:val="nil"/>
              <w:bottom w:val="nil"/>
              <w:right w:val="nil"/>
            </w:tcBorders>
            <w:vAlign w:val="center"/>
            <w:hideMark/>
          </w:tcPr>
          <w:p w14:paraId="48863991" w14:textId="00D155EC"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.857</w:t>
            </w:r>
          </w:p>
        </w:tc>
      </w:tr>
      <w:tr w:rsidR="007F5295" w:rsidRPr="00624D10" w14:paraId="77DC8C04" w14:textId="77777777" w:rsidTr="00A46560">
        <w:trPr>
          <w:trHeight w:val="340"/>
        </w:trPr>
        <w:tc>
          <w:tcPr>
            <w:tcW w:w="3261" w:type="dxa"/>
            <w:tcBorders>
              <w:top w:val="nil"/>
              <w:left w:val="nil"/>
              <w:bottom w:val="nil"/>
              <w:right w:val="nil"/>
            </w:tcBorders>
            <w:hideMark/>
          </w:tcPr>
          <w:p w14:paraId="28D28D95" w14:textId="378FE5EA"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131E2A" w:rsidRPr="00624D10">
              <w:rPr>
                <w:color w:val="000000" w:themeColor="text1"/>
                <w:sz w:val="21"/>
                <w:szCs w:val="21"/>
              </w:rPr>
              <w:t>i</w:t>
            </w:r>
            <w:r w:rsidRPr="00624D10">
              <w:rPr>
                <w:color w:val="000000" w:themeColor="text1"/>
                <w:sz w:val="21"/>
                <w:szCs w:val="21"/>
              </w:rPr>
              <w:t>njury × A1 vs. D1/D2</w:t>
            </w:r>
          </w:p>
        </w:tc>
        <w:tc>
          <w:tcPr>
            <w:tcW w:w="850" w:type="dxa"/>
            <w:tcBorders>
              <w:top w:val="nil"/>
              <w:left w:val="nil"/>
              <w:bottom w:val="nil"/>
              <w:right w:val="nil"/>
            </w:tcBorders>
            <w:vAlign w:val="center"/>
            <w:hideMark/>
          </w:tcPr>
          <w:p w14:paraId="308E5AAE" w14:textId="595954CF"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.04</w:t>
            </w:r>
            <w:r w:rsidRPr="00624D10">
              <w:rPr>
                <w:color w:val="000000" w:themeColor="text1"/>
                <w:sz w:val="21"/>
                <w:szCs w:val="21"/>
              </w:rPr>
              <w:t>−</w:t>
            </w:r>
          </w:p>
        </w:tc>
        <w:tc>
          <w:tcPr>
            <w:tcW w:w="1843" w:type="dxa"/>
            <w:tcBorders>
              <w:top w:val="nil"/>
              <w:left w:val="nil"/>
              <w:bottom w:val="nil"/>
              <w:right w:val="nil"/>
            </w:tcBorders>
            <w:vAlign w:val="center"/>
            <w:hideMark/>
          </w:tcPr>
          <w:p w14:paraId="60399EF9" w14:textId="3042B080"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.13 to </w:t>
            </w:r>
            <w:r w:rsidR="00B90EB2" w:rsidRPr="00624D10">
              <w:rPr>
                <w:color w:val="000000" w:themeColor="text1"/>
                <w:sz w:val="21"/>
                <w:szCs w:val="21"/>
              </w:rPr>
              <w:t>0</w:t>
            </w:r>
            <w:r w:rsidR="007F5295" w:rsidRPr="00624D10">
              <w:rPr>
                <w:color w:val="000000" w:themeColor="text1"/>
                <w:sz w:val="21"/>
                <w:szCs w:val="21"/>
              </w:rPr>
              <w:t>.06</w:t>
            </w:r>
            <w:r w:rsidRPr="00624D10">
              <w:rPr>
                <w:color w:val="000000" w:themeColor="text1"/>
                <w:sz w:val="21"/>
                <w:szCs w:val="21"/>
              </w:rPr>
              <w:t>−</w:t>
            </w:r>
          </w:p>
        </w:tc>
        <w:tc>
          <w:tcPr>
            <w:tcW w:w="992" w:type="dxa"/>
            <w:tcBorders>
              <w:top w:val="nil"/>
              <w:left w:val="nil"/>
              <w:bottom w:val="nil"/>
              <w:right w:val="nil"/>
            </w:tcBorders>
            <w:vAlign w:val="center"/>
            <w:hideMark/>
          </w:tcPr>
          <w:p w14:paraId="1D94A787" w14:textId="0979FD4A"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.05</w:t>
            </w:r>
          </w:p>
        </w:tc>
        <w:tc>
          <w:tcPr>
            <w:tcW w:w="992" w:type="dxa"/>
            <w:tcBorders>
              <w:top w:val="nil"/>
              <w:left w:val="nil"/>
              <w:bottom w:val="nil"/>
              <w:right w:val="nil"/>
            </w:tcBorders>
            <w:vAlign w:val="center"/>
            <w:hideMark/>
          </w:tcPr>
          <w:p w14:paraId="6AEB9D30" w14:textId="6CF4BAAE"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.78</w:t>
            </w:r>
            <w:r w:rsidRPr="00624D10">
              <w:rPr>
                <w:color w:val="000000" w:themeColor="text1"/>
                <w:sz w:val="21"/>
                <w:szCs w:val="21"/>
              </w:rPr>
              <w:t>−</w:t>
            </w:r>
          </w:p>
        </w:tc>
        <w:tc>
          <w:tcPr>
            <w:tcW w:w="1276" w:type="dxa"/>
            <w:tcBorders>
              <w:top w:val="nil"/>
              <w:left w:val="nil"/>
              <w:bottom w:val="nil"/>
              <w:right w:val="nil"/>
            </w:tcBorders>
            <w:vAlign w:val="center"/>
            <w:hideMark/>
          </w:tcPr>
          <w:p w14:paraId="6BFA2EA6" w14:textId="03AA9515"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.436</w:t>
            </w:r>
          </w:p>
        </w:tc>
      </w:tr>
      <w:tr w:rsidR="007F5295" w:rsidRPr="00624D10" w14:paraId="0B6315E6" w14:textId="77777777" w:rsidTr="00A46560">
        <w:trPr>
          <w:trHeight w:val="340"/>
        </w:trPr>
        <w:tc>
          <w:tcPr>
            <w:tcW w:w="3261" w:type="dxa"/>
            <w:tcBorders>
              <w:top w:val="nil"/>
              <w:left w:val="nil"/>
              <w:bottom w:val="nil"/>
              <w:right w:val="nil"/>
            </w:tcBorders>
            <w:hideMark/>
          </w:tcPr>
          <w:p w14:paraId="62F45D14" w14:textId="471262CE" w:rsidR="007F5295" w:rsidRPr="00624D10" w:rsidRDefault="007F5295" w:rsidP="007F5295">
            <w:pPr>
              <w:suppressAutoHyphens w:val="0"/>
              <w:ind w:firstLine="0"/>
              <w:rPr>
                <w:rFonts w:eastAsia="Times New Roman" w:cs="Times New Roman"/>
                <w:color w:val="000000" w:themeColor="text1"/>
                <w:sz w:val="21"/>
                <w:szCs w:val="21"/>
                <w:lang w:eastAsia="en-GB"/>
              </w:rPr>
            </w:pPr>
            <w:r w:rsidRPr="00624D10">
              <w:rPr>
                <w:color w:val="000000" w:themeColor="text1"/>
                <w:sz w:val="21"/>
                <w:szCs w:val="21"/>
              </w:rPr>
              <w:t xml:space="preserve">Object vs. </w:t>
            </w:r>
            <w:r w:rsidR="00131E2A" w:rsidRPr="00624D10">
              <w:rPr>
                <w:color w:val="000000" w:themeColor="text1"/>
                <w:sz w:val="21"/>
                <w:szCs w:val="21"/>
              </w:rPr>
              <w:t>e</w:t>
            </w:r>
            <w:r w:rsidRPr="00624D10">
              <w:rPr>
                <w:color w:val="000000" w:themeColor="text1"/>
                <w:sz w:val="21"/>
                <w:szCs w:val="21"/>
              </w:rPr>
              <w:t>rotica × All vs. PDP</w:t>
            </w:r>
          </w:p>
        </w:tc>
        <w:tc>
          <w:tcPr>
            <w:tcW w:w="850" w:type="dxa"/>
            <w:tcBorders>
              <w:top w:val="nil"/>
              <w:left w:val="nil"/>
              <w:bottom w:val="nil"/>
              <w:right w:val="nil"/>
            </w:tcBorders>
            <w:vAlign w:val="center"/>
            <w:hideMark/>
          </w:tcPr>
          <w:p w14:paraId="53A3AA32" w14:textId="4B68CDE7"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.05</w:t>
            </w:r>
            <w:r w:rsidRPr="00624D10">
              <w:rPr>
                <w:color w:val="000000" w:themeColor="text1"/>
                <w:sz w:val="21"/>
                <w:szCs w:val="21"/>
              </w:rPr>
              <w:t>−</w:t>
            </w:r>
          </w:p>
        </w:tc>
        <w:tc>
          <w:tcPr>
            <w:tcW w:w="1843" w:type="dxa"/>
            <w:tcBorders>
              <w:top w:val="nil"/>
              <w:left w:val="nil"/>
              <w:bottom w:val="nil"/>
              <w:right w:val="nil"/>
            </w:tcBorders>
            <w:vAlign w:val="center"/>
            <w:hideMark/>
          </w:tcPr>
          <w:p w14:paraId="48C52983" w14:textId="0A02A2FB"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B90EB2" w:rsidRPr="00624D10">
              <w:rPr>
                <w:color w:val="000000" w:themeColor="text1"/>
                <w:sz w:val="21"/>
                <w:szCs w:val="21"/>
              </w:rPr>
              <w:t>0</w:t>
            </w:r>
            <w:r w:rsidR="007F5295" w:rsidRPr="00624D10">
              <w:rPr>
                <w:color w:val="000000" w:themeColor="text1"/>
                <w:sz w:val="21"/>
                <w:szCs w:val="21"/>
              </w:rPr>
              <w:t xml:space="preserve">.15 to </w:t>
            </w:r>
            <w:r w:rsidR="00B90EB2" w:rsidRPr="00624D10">
              <w:rPr>
                <w:color w:val="000000" w:themeColor="text1"/>
                <w:sz w:val="21"/>
                <w:szCs w:val="21"/>
              </w:rPr>
              <w:t>0</w:t>
            </w:r>
            <w:r w:rsidR="007F5295" w:rsidRPr="00624D10">
              <w:rPr>
                <w:color w:val="000000" w:themeColor="text1"/>
                <w:sz w:val="21"/>
                <w:szCs w:val="21"/>
              </w:rPr>
              <w:t>.04</w:t>
            </w:r>
            <w:r w:rsidRPr="00624D10">
              <w:rPr>
                <w:color w:val="000000" w:themeColor="text1"/>
                <w:sz w:val="21"/>
                <w:szCs w:val="21"/>
              </w:rPr>
              <w:t>−</w:t>
            </w:r>
          </w:p>
        </w:tc>
        <w:tc>
          <w:tcPr>
            <w:tcW w:w="992" w:type="dxa"/>
            <w:tcBorders>
              <w:top w:val="nil"/>
              <w:left w:val="nil"/>
              <w:bottom w:val="nil"/>
              <w:right w:val="nil"/>
            </w:tcBorders>
            <w:vAlign w:val="center"/>
            <w:hideMark/>
          </w:tcPr>
          <w:p w14:paraId="4ED66F44" w14:textId="22331FCC" w:rsidR="007F5295" w:rsidRPr="00624D10" w:rsidRDefault="00B90EB2" w:rsidP="007F5295">
            <w:pPr>
              <w:suppressAutoHyphens w:val="0"/>
              <w:ind w:firstLine="0"/>
              <w:jc w:val="center"/>
              <w:rPr>
                <w:color w:val="000000" w:themeColor="text1"/>
                <w:sz w:val="21"/>
                <w:szCs w:val="21"/>
              </w:rPr>
            </w:pPr>
            <w:r w:rsidRPr="00624D10">
              <w:rPr>
                <w:color w:val="000000" w:themeColor="text1"/>
                <w:sz w:val="21"/>
                <w:szCs w:val="21"/>
              </w:rPr>
              <w:t>0</w:t>
            </w:r>
            <w:r w:rsidR="007F5295" w:rsidRPr="00624D10">
              <w:rPr>
                <w:color w:val="000000" w:themeColor="text1"/>
                <w:sz w:val="21"/>
                <w:szCs w:val="21"/>
              </w:rPr>
              <w:t>.05</w:t>
            </w:r>
          </w:p>
        </w:tc>
        <w:tc>
          <w:tcPr>
            <w:tcW w:w="992" w:type="dxa"/>
            <w:tcBorders>
              <w:top w:val="nil"/>
              <w:left w:val="nil"/>
              <w:bottom w:val="nil"/>
              <w:right w:val="nil"/>
            </w:tcBorders>
            <w:vAlign w:val="center"/>
            <w:hideMark/>
          </w:tcPr>
          <w:p w14:paraId="13775408" w14:textId="3192AB80" w:rsidR="007F5295" w:rsidRPr="00624D10" w:rsidRDefault="001874FF" w:rsidP="007F5295">
            <w:pPr>
              <w:suppressAutoHyphens w:val="0"/>
              <w:ind w:firstLine="0"/>
              <w:jc w:val="center"/>
              <w:rPr>
                <w:color w:val="000000" w:themeColor="text1"/>
                <w:sz w:val="21"/>
                <w:szCs w:val="21"/>
              </w:rPr>
            </w:pPr>
            <w:r w:rsidRPr="00624D10">
              <w:rPr>
                <w:color w:val="000000" w:themeColor="text1"/>
                <w:sz w:val="21"/>
                <w:szCs w:val="21"/>
              </w:rPr>
              <w:t>−</w:t>
            </w:r>
            <w:r w:rsidR="007F5295" w:rsidRPr="00624D10">
              <w:rPr>
                <w:color w:val="000000" w:themeColor="text1"/>
                <w:sz w:val="21"/>
                <w:szCs w:val="21"/>
              </w:rPr>
              <w:t>1.15</w:t>
            </w:r>
            <w:r w:rsidRPr="00624D10">
              <w:rPr>
                <w:color w:val="000000" w:themeColor="text1"/>
                <w:sz w:val="21"/>
                <w:szCs w:val="21"/>
              </w:rPr>
              <w:t>−</w:t>
            </w:r>
          </w:p>
        </w:tc>
        <w:tc>
          <w:tcPr>
            <w:tcW w:w="1276" w:type="dxa"/>
            <w:tcBorders>
              <w:top w:val="nil"/>
              <w:left w:val="nil"/>
              <w:bottom w:val="nil"/>
              <w:right w:val="nil"/>
            </w:tcBorders>
            <w:vAlign w:val="center"/>
            <w:hideMark/>
          </w:tcPr>
          <w:p w14:paraId="63DF5F97" w14:textId="62CA252A" w:rsidR="007F5295" w:rsidRPr="00624D10" w:rsidRDefault="007F5295" w:rsidP="007F5295">
            <w:pPr>
              <w:suppressAutoHyphens w:val="0"/>
              <w:ind w:firstLine="0"/>
              <w:jc w:val="center"/>
              <w:rPr>
                <w:color w:val="000000" w:themeColor="text1"/>
                <w:sz w:val="21"/>
                <w:szCs w:val="21"/>
              </w:rPr>
            </w:pPr>
            <w:r w:rsidRPr="00624D10">
              <w:rPr>
                <w:color w:val="000000" w:themeColor="text1"/>
                <w:sz w:val="21"/>
                <w:szCs w:val="21"/>
              </w:rPr>
              <w:t>.251</w:t>
            </w:r>
          </w:p>
        </w:tc>
      </w:tr>
    </w:tbl>
    <w:p w14:paraId="1EAD335B" w14:textId="05A915FB" w:rsidR="002B34EA" w:rsidRDefault="007F5295" w:rsidP="00643FAF">
      <w:pPr>
        <w:ind w:firstLine="0"/>
        <w:rPr>
          <w:color w:val="000000" w:themeColor="text1"/>
          <w:lang w:val="de-DE"/>
        </w:rPr>
      </w:pPr>
      <w:r w:rsidRPr="00624D10">
        <w:rPr>
          <w:color w:val="000000" w:themeColor="text1"/>
          <w:lang w:val="en-US"/>
        </w:rPr>
        <w:t xml:space="preserve">Note. </w:t>
      </w:r>
      <w:r w:rsidRPr="00624D10">
        <w:rPr>
          <w:i/>
          <w:iCs/>
          <w:color w:val="000000" w:themeColor="text1"/>
          <w:lang w:val="de-DE"/>
        </w:rPr>
        <w:t>β</w:t>
      </w:r>
      <w:r w:rsidRPr="00624D10">
        <w:rPr>
          <w:color w:val="000000" w:themeColor="text1"/>
          <w:lang w:val="en-US"/>
        </w:rPr>
        <w:t xml:space="preserve"> = standardized coefficient (outcome z-scored using ECG mean and SD). </w:t>
      </w:r>
      <w:r w:rsidRPr="00624D10">
        <w:rPr>
          <w:color w:val="000000" w:themeColor="text1"/>
          <w:lang w:val="de-DE"/>
        </w:rPr>
        <w:t>CI = 95% confidence interval. Tests use Wald z-statistics.</w:t>
      </w:r>
    </w:p>
    <w:p w14:paraId="42BCF0FC" w14:textId="77777777" w:rsidR="002B34EA" w:rsidRDefault="002B34EA">
      <w:pPr>
        <w:suppressAutoHyphens w:val="0"/>
        <w:spacing w:after="200" w:line="276" w:lineRule="auto"/>
        <w:ind w:firstLine="0"/>
        <w:rPr>
          <w:color w:val="000000" w:themeColor="text1"/>
          <w:lang w:val="de-DE"/>
        </w:rPr>
      </w:pPr>
      <w:r>
        <w:rPr>
          <w:color w:val="000000" w:themeColor="text1"/>
          <w:lang w:val="de-DE"/>
        </w:rPr>
        <w:br w:type="page"/>
      </w:r>
    </w:p>
    <w:p w14:paraId="0D911E08" w14:textId="3A909FB8" w:rsidR="005F2FAC" w:rsidRDefault="005F2FAC" w:rsidP="005F2FAC">
      <w:pPr>
        <w:pStyle w:val="Heading1"/>
        <w:rPr>
          <w:lang w:val="de-DE"/>
        </w:rPr>
      </w:pPr>
      <w:r>
        <w:rPr>
          <w:lang w:val="de-DE"/>
        </w:rPr>
        <w:lastRenderedPageBreak/>
        <w:t>References</w:t>
      </w:r>
    </w:p>
    <w:p w14:paraId="76E16A15" w14:textId="6E675768" w:rsidR="005F2FAC" w:rsidRPr="005F2FAC" w:rsidRDefault="005F2FAC" w:rsidP="005F2FAC">
      <w:pPr>
        <w:pStyle w:val="Bibliography"/>
        <w:rPr>
          <w:rFonts w:cs="Times New Roman"/>
          <w:color w:val="000000"/>
        </w:rPr>
      </w:pPr>
      <w:r>
        <w:rPr>
          <w:color w:val="000000" w:themeColor="text1"/>
          <w:lang w:val="de-DE"/>
        </w:rPr>
        <w:fldChar w:fldCharType="begin"/>
      </w:r>
      <w:r>
        <w:rPr>
          <w:color w:val="000000" w:themeColor="text1"/>
          <w:lang w:val="de-DE"/>
        </w:rPr>
        <w:instrText xml:space="preserve"> ADDIN ZOTERO_BIBL {"uncited":[],"omitted":[],"custom":[]} CSL_BIBLIOGRAPHY </w:instrText>
      </w:r>
      <w:r>
        <w:rPr>
          <w:color w:val="000000" w:themeColor="text1"/>
          <w:lang w:val="de-DE"/>
        </w:rPr>
        <w:fldChar w:fldCharType="separate"/>
      </w:r>
      <w:r w:rsidRPr="005F2FAC">
        <w:rPr>
          <w:rFonts w:cs="Times New Roman"/>
          <w:color w:val="000000"/>
        </w:rPr>
        <w:t xml:space="preserve">Bland, J. M., &amp; Altman, D. G. (1999). Measuring agreement in method comparison studies. </w:t>
      </w:r>
      <w:r w:rsidRPr="005F2FAC">
        <w:rPr>
          <w:rFonts w:cs="Times New Roman"/>
          <w:i/>
          <w:iCs/>
          <w:color w:val="000000"/>
        </w:rPr>
        <w:t>Statistical Methods in Medical Research</w:t>
      </w:r>
      <w:r w:rsidRPr="005F2FAC">
        <w:rPr>
          <w:rFonts w:cs="Times New Roman"/>
          <w:color w:val="000000"/>
        </w:rPr>
        <w:t xml:space="preserve">, </w:t>
      </w:r>
      <w:r w:rsidRPr="005F2FAC">
        <w:rPr>
          <w:rFonts w:cs="Times New Roman"/>
          <w:i/>
          <w:iCs/>
          <w:color w:val="000000"/>
        </w:rPr>
        <w:t>8</w:t>
      </w:r>
      <w:r w:rsidRPr="005F2FAC">
        <w:rPr>
          <w:rFonts w:cs="Times New Roman"/>
          <w:color w:val="000000"/>
        </w:rPr>
        <w:t>(2), 135–160. https://doi.org/10.1177/096228029900800204</w:t>
      </w:r>
    </w:p>
    <w:p w14:paraId="40AFAD3A" w14:textId="77777777" w:rsidR="005F2FAC" w:rsidRPr="005F2FAC" w:rsidRDefault="005F2FAC" w:rsidP="005F2FAC">
      <w:pPr>
        <w:pStyle w:val="Bibliography"/>
        <w:rPr>
          <w:rFonts w:cs="Times New Roman"/>
          <w:color w:val="000000"/>
        </w:rPr>
      </w:pPr>
      <w:r w:rsidRPr="005F2FAC">
        <w:rPr>
          <w:rFonts w:cs="Times New Roman"/>
          <w:color w:val="000000"/>
        </w:rPr>
        <w:t xml:space="preserve">Bland, J. M., &amp; Altman, D. G. (2007). Agreement Between Methods of Measurement with Multiple Observations Per Individual. </w:t>
      </w:r>
      <w:r w:rsidRPr="005F2FAC">
        <w:rPr>
          <w:rFonts w:cs="Times New Roman"/>
          <w:i/>
          <w:iCs/>
          <w:color w:val="000000"/>
        </w:rPr>
        <w:t>Journal of Biopharmaceutical Statistics</w:t>
      </w:r>
      <w:r w:rsidRPr="005F2FAC">
        <w:rPr>
          <w:rFonts w:cs="Times New Roman"/>
          <w:color w:val="000000"/>
        </w:rPr>
        <w:t xml:space="preserve">, </w:t>
      </w:r>
      <w:r w:rsidRPr="005F2FAC">
        <w:rPr>
          <w:rFonts w:cs="Times New Roman"/>
          <w:i/>
          <w:iCs/>
          <w:color w:val="000000"/>
        </w:rPr>
        <w:t>17</w:t>
      </w:r>
      <w:r w:rsidRPr="005F2FAC">
        <w:rPr>
          <w:rFonts w:cs="Times New Roman"/>
          <w:color w:val="000000"/>
        </w:rPr>
        <w:t>(4), 571–582. https://doi.org/10.1080/10543400701329422</w:t>
      </w:r>
    </w:p>
    <w:p w14:paraId="2E955ED1" w14:textId="77777777" w:rsidR="005F2FAC" w:rsidRPr="005F2FAC" w:rsidRDefault="005F2FAC" w:rsidP="005F2FAC">
      <w:pPr>
        <w:pStyle w:val="Bibliography"/>
        <w:rPr>
          <w:rFonts w:cs="Times New Roman"/>
          <w:color w:val="000000"/>
        </w:rPr>
      </w:pPr>
      <w:r w:rsidRPr="005F2FAC">
        <w:rPr>
          <w:rFonts w:cs="Times New Roman"/>
          <w:color w:val="000000"/>
        </w:rPr>
        <w:t xml:space="preserve">Bradski, G. (n.d.). </w:t>
      </w:r>
      <w:r w:rsidRPr="005F2FAC">
        <w:rPr>
          <w:rFonts w:cs="Times New Roman"/>
          <w:i/>
          <w:iCs/>
          <w:color w:val="000000"/>
        </w:rPr>
        <w:t>The OpenCV Library</w:t>
      </w:r>
      <w:r w:rsidRPr="005F2FAC">
        <w:rPr>
          <w:rFonts w:cs="Times New Roman"/>
          <w:color w:val="000000"/>
        </w:rPr>
        <w:t>. Dr. Dobb’s. Retrieved 27 December 2023, from http://www.drdobbs.com/open-source/the-opencv-library/184404319</w:t>
      </w:r>
    </w:p>
    <w:p w14:paraId="33633C1D" w14:textId="77777777" w:rsidR="005F2FAC" w:rsidRPr="005F2FAC" w:rsidRDefault="005F2FAC" w:rsidP="005F2FAC">
      <w:pPr>
        <w:pStyle w:val="Bibliography"/>
        <w:rPr>
          <w:rFonts w:cs="Times New Roman"/>
          <w:color w:val="000000"/>
        </w:rPr>
      </w:pPr>
      <w:r w:rsidRPr="005F2FAC">
        <w:rPr>
          <w:rFonts w:cs="Times New Roman"/>
          <w:color w:val="000000"/>
        </w:rPr>
        <w:t xml:space="preserve">Fine, J., Branan, K. L., Rodriguez, A. J., Boonya-ananta, T., Ajmal, Ramella-Roman, J. C., McShane, M. J., &amp; Coté, G. L. (2021). Sources of Inaccuracy in Photoplethysmography for Continuous Cardiovascular Monitoring. </w:t>
      </w:r>
      <w:r w:rsidRPr="005F2FAC">
        <w:rPr>
          <w:rFonts w:cs="Times New Roman"/>
          <w:i/>
          <w:iCs/>
          <w:color w:val="000000"/>
        </w:rPr>
        <w:t>Biosensors</w:t>
      </w:r>
      <w:r w:rsidRPr="005F2FAC">
        <w:rPr>
          <w:rFonts w:cs="Times New Roman"/>
          <w:color w:val="000000"/>
        </w:rPr>
        <w:t xml:space="preserve">, </w:t>
      </w:r>
      <w:r w:rsidRPr="005F2FAC">
        <w:rPr>
          <w:rFonts w:cs="Times New Roman"/>
          <w:i/>
          <w:iCs/>
          <w:color w:val="000000"/>
        </w:rPr>
        <w:t>11</w:t>
      </w:r>
      <w:r w:rsidRPr="005F2FAC">
        <w:rPr>
          <w:rFonts w:cs="Times New Roman"/>
          <w:color w:val="000000"/>
        </w:rPr>
        <w:t>(4), 126. https://doi.org/10.3390/bios11040126</w:t>
      </w:r>
    </w:p>
    <w:p w14:paraId="0105E341" w14:textId="77777777" w:rsidR="005F2FAC" w:rsidRPr="005F2FAC" w:rsidRDefault="005F2FAC" w:rsidP="005F2FAC">
      <w:pPr>
        <w:pStyle w:val="Bibliography"/>
        <w:rPr>
          <w:rFonts w:cs="Times New Roman"/>
          <w:color w:val="000000"/>
        </w:rPr>
      </w:pPr>
      <w:r w:rsidRPr="005F2FAC">
        <w:rPr>
          <w:rFonts w:cs="Times New Roman"/>
          <w:color w:val="000000"/>
        </w:rPr>
        <w:t xml:space="preserve">Fitzpatrick, T. B. (1988). The Validity and Practicality of Sun-Reactive Skin Types I Through VI. </w:t>
      </w:r>
      <w:r w:rsidRPr="005F2FAC">
        <w:rPr>
          <w:rFonts w:cs="Times New Roman"/>
          <w:i/>
          <w:iCs/>
          <w:color w:val="000000"/>
        </w:rPr>
        <w:t>Archives of Dermatology</w:t>
      </w:r>
      <w:r w:rsidRPr="005F2FAC">
        <w:rPr>
          <w:rFonts w:cs="Times New Roman"/>
          <w:color w:val="000000"/>
        </w:rPr>
        <w:t xml:space="preserve">, </w:t>
      </w:r>
      <w:r w:rsidRPr="005F2FAC">
        <w:rPr>
          <w:rFonts w:cs="Times New Roman"/>
          <w:i/>
          <w:iCs/>
          <w:color w:val="000000"/>
        </w:rPr>
        <w:t>124</w:t>
      </w:r>
      <w:r w:rsidRPr="005F2FAC">
        <w:rPr>
          <w:rFonts w:cs="Times New Roman"/>
          <w:color w:val="000000"/>
        </w:rPr>
        <w:t>(6), 869–871. https://doi.org/10.1001/archderm.1988.01670060015008</w:t>
      </w:r>
    </w:p>
    <w:p w14:paraId="59EBE95D" w14:textId="77777777" w:rsidR="005F2FAC" w:rsidRPr="005F2FAC" w:rsidRDefault="005F2FAC" w:rsidP="005F2FAC">
      <w:pPr>
        <w:pStyle w:val="Bibliography"/>
        <w:rPr>
          <w:rFonts w:cs="Times New Roman"/>
          <w:color w:val="000000"/>
        </w:rPr>
      </w:pPr>
      <w:r w:rsidRPr="005F2FAC">
        <w:rPr>
          <w:rFonts w:cs="Times New Roman"/>
          <w:color w:val="000000"/>
        </w:rPr>
        <w:t xml:space="preserve">Giorgino, T. (2009). Computing and Visualizing Dynamic Time Warping Alignments in R: The dtw Package. </w:t>
      </w:r>
      <w:r w:rsidRPr="005F2FAC">
        <w:rPr>
          <w:rFonts w:cs="Times New Roman"/>
          <w:i/>
          <w:iCs/>
          <w:color w:val="000000"/>
        </w:rPr>
        <w:t>Journal of Statistical Software</w:t>
      </w:r>
      <w:r w:rsidRPr="005F2FAC">
        <w:rPr>
          <w:rFonts w:cs="Times New Roman"/>
          <w:color w:val="000000"/>
        </w:rPr>
        <w:t xml:space="preserve">, </w:t>
      </w:r>
      <w:r w:rsidRPr="005F2FAC">
        <w:rPr>
          <w:rFonts w:cs="Times New Roman"/>
          <w:i/>
          <w:iCs/>
          <w:color w:val="000000"/>
        </w:rPr>
        <w:t>31</w:t>
      </w:r>
      <w:r w:rsidRPr="005F2FAC">
        <w:rPr>
          <w:rFonts w:cs="Times New Roman"/>
          <w:color w:val="000000"/>
        </w:rPr>
        <w:t>, 1–24. https://doi.org/10.18637/jss.v031.i07</w:t>
      </w:r>
    </w:p>
    <w:p w14:paraId="4A6469D4" w14:textId="77777777" w:rsidR="005F2FAC" w:rsidRPr="005F2FAC" w:rsidRDefault="005F2FAC" w:rsidP="005F2FAC">
      <w:pPr>
        <w:pStyle w:val="Bibliography"/>
        <w:rPr>
          <w:rFonts w:cs="Times New Roman"/>
          <w:color w:val="000000"/>
        </w:rPr>
      </w:pPr>
      <w:r w:rsidRPr="005F2FAC">
        <w:rPr>
          <w:rFonts w:cs="Times New Roman"/>
          <w:color w:val="000000"/>
        </w:rPr>
        <w:t xml:space="preserve">Haghayegh, S., Kang, H.-A., Khoshnevis, S., Smolensky, M. H., &amp; Diller, K. R. (2020). A comprehensive guideline for Bland–Altman and intra class correlation calculations to properly compare two methods of measurement and interpret findings. </w:t>
      </w:r>
      <w:r w:rsidRPr="005F2FAC">
        <w:rPr>
          <w:rFonts w:cs="Times New Roman"/>
          <w:i/>
          <w:iCs/>
          <w:color w:val="000000"/>
        </w:rPr>
        <w:t>Physiological Measurement</w:t>
      </w:r>
      <w:r w:rsidRPr="005F2FAC">
        <w:rPr>
          <w:rFonts w:cs="Times New Roman"/>
          <w:color w:val="000000"/>
        </w:rPr>
        <w:t xml:space="preserve">, </w:t>
      </w:r>
      <w:r w:rsidRPr="005F2FAC">
        <w:rPr>
          <w:rFonts w:cs="Times New Roman"/>
          <w:i/>
          <w:iCs/>
          <w:color w:val="000000"/>
        </w:rPr>
        <w:t>41</w:t>
      </w:r>
      <w:r w:rsidRPr="005F2FAC">
        <w:rPr>
          <w:rFonts w:cs="Times New Roman"/>
          <w:color w:val="000000"/>
        </w:rPr>
        <w:t>(5), 055012. https://doi.org/10.1088/1361-6579/ab86d6</w:t>
      </w:r>
    </w:p>
    <w:p w14:paraId="093CD58B" w14:textId="77777777" w:rsidR="005F2FAC" w:rsidRPr="005F2FAC" w:rsidRDefault="005F2FAC" w:rsidP="005F2FAC">
      <w:pPr>
        <w:pStyle w:val="Bibliography"/>
        <w:rPr>
          <w:rFonts w:cs="Times New Roman"/>
          <w:color w:val="000000"/>
        </w:rPr>
      </w:pPr>
      <w:r w:rsidRPr="005F2FAC">
        <w:rPr>
          <w:rFonts w:cs="Times New Roman"/>
          <w:color w:val="000000"/>
        </w:rPr>
        <w:lastRenderedPageBreak/>
        <w:t xml:space="preserve">Kartynnik, Y., Ablavatski, A., Grishchenko, I., &amp; Grundmann, M. (2019). </w:t>
      </w:r>
      <w:r w:rsidRPr="005F2FAC">
        <w:rPr>
          <w:rFonts w:cs="Times New Roman"/>
          <w:i/>
          <w:iCs/>
          <w:color w:val="000000"/>
        </w:rPr>
        <w:t>Real-time Facial Surface Geometry from Monocular Video on Mobile GPUs</w:t>
      </w:r>
      <w:r w:rsidRPr="005F2FAC">
        <w:rPr>
          <w:rFonts w:cs="Times New Roman"/>
          <w:color w:val="000000"/>
        </w:rPr>
        <w:t xml:space="preserve"> (arXiv:1907.06724). arXiv. https://doi.org/10.48550/arXiv.1907.06724</w:t>
      </w:r>
    </w:p>
    <w:p w14:paraId="7DD8DBB5" w14:textId="77777777" w:rsidR="005F2FAC" w:rsidRPr="005F2FAC" w:rsidRDefault="005F2FAC" w:rsidP="005F2FAC">
      <w:pPr>
        <w:pStyle w:val="Bibliography"/>
        <w:rPr>
          <w:rFonts w:cs="Times New Roman"/>
          <w:color w:val="000000"/>
        </w:rPr>
      </w:pPr>
      <w:r w:rsidRPr="005F2FAC">
        <w:rPr>
          <w:rFonts w:cs="Times New Roman"/>
          <w:color w:val="000000"/>
        </w:rPr>
        <w:t xml:space="preserve">Kirk, P. A., Davidson Bryan, A., Garfinkel, S. A., &amp; Robinson, O. J. (2022). RapidHRV: an open-source toolbox for extracting heart rate and heart rate variability [PeerJ]. </w:t>
      </w:r>
      <w:r w:rsidRPr="005F2FAC">
        <w:rPr>
          <w:rFonts w:cs="Times New Roman"/>
          <w:i/>
          <w:iCs/>
          <w:color w:val="000000"/>
        </w:rPr>
        <w:t>PeerJ</w:t>
      </w:r>
      <w:r w:rsidRPr="005F2FAC">
        <w:rPr>
          <w:rFonts w:cs="Times New Roman"/>
          <w:color w:val="000000"/>
        </w:rPr>
        <w:t>. https://doi.org/10.7717/peerj.13147</w:t>
      </w:r>
    </w:p>
    <w:p w14:paraId="0371A106" w14:textId="77777777" w:rsidR="005F2FAC" w:rsidRPr="005F2FAC" w:rsidRDefault="005F2FAC" w:rsidP="005F2FAC">
      <w:pPr>
        <w:pStyle w:val="Bibliography"/>
        <w:rPr>
          <w:rFonts w:cs="Times New Roman"/>
          <w:color w:val="000000"/>
        </w:rPr>
      </w:pPr>
      <w:r w:rsidRPr="005F2FAC">
        <w:rPr>
          <w:rFonts w:cs="Times New Roman"/>
          <w:color w:val="000000"/>
        </w:rPr>
        <w:t xml:space="preserve">Lipponen, J. A., &amp; Tarvainen, M. P. (2019). A robust algorithm for heart rate variability time series artefact correction using novel beat classification. </w:t>
      </w:r>
      <w:r w:rsidRPr="005F2FAC">
        <w:rPr>
          <w:rFonts w:cs="Times New Roman"/>
          <w:i/>
          <w:iCs/>
          <w:color w:val="000000"/>
        </w:rPr>
        <w:t>Journal of Medical Engineering &amp; Technology</w:t>
      </w:r>
      <w:r w:rsidRPr="005F2FAC">
        <w:rPr>
          <w:rFonts w:cs="Times New Roman"/>
          <w:color w:val="000000"/>
        </w:rPr>
        <w:t xml:space="preserve">, </w:t>
      </w:r>
      <w:r w:rsidRPr="005F2FAC">
        <w:rPr>
          <w:rFonts w:cs="Times New Roman"/>
          <w:i/>
          <w:iCs/>
          <w:color w:val="000000"/>
        </w:rPr>
        <w:t>43</w:t>
      </w:r>
      <w:r w:rsidRPr="005F2FAC">
        <w:rPr>
          <w:rFonts w:cs="Times New Roman"/>
          <w:color w:val="000000"/>
        </w:rPr>
        <w:t>(3), 173–181. https://doi.org/10.1080/03091902.2019.1640306</w:t>
      </w:r>
    </w:p>
    <w:p w14:paraId="393B16CE" w14:textId="77777777" w:rsidR="005F2FAC" w:rsidRPr="005F2FAC" w:rsidRDefault="005F2FAC" w:rsidP="005F2FAC">
      <w:pPr>
        <w:pStyle w:val="Bibliography"/>
        <w:rPr>
          <w:rFonts w:cs="Times New Roman"/>
          <w:color w:val="000000"/>
        </w:rPr>
      </w:pPr>
      <w:r w:rsidRPr="005F2FAC">
        <w:rPr>
          <w:rFonts w:cs="Times New Roman"/>
          <w:color w:val="000000"/>
        </w:rPr>
        <w:t xml:space="preserve">Malik, M., Bigger, J. T., Camm, A. J., Kleiger, R. E., Malliani, A., Moss, A. J., &amp; Schwartz, P. J. (1996). Heart rate variability: Standards of measurement, physiological interpretation, and clinical use. </w:t>
      </w:r>
      <w:r w:rsidRPr="005F2FAC">
        <w:rPr>
          <w:rFonts w:cs="Times New Roman"/>
          <w:i/>
          <w:iCs/>
          <w:color w:val="000000"/>
        </w:rPr>
        <w:t>European Heart Journal</w:t>
      </w:r>
      <w:r w:rsidRPr="005F2FAC">
        <w:rPr>
          <w:rFonts w:cs="Times New Roman"/>
          <w:color w:val="000000"/>
        </w:rPr>
        <w:t xml:space="preserve">, </w:t>
      </w:r>
      <w:r w:rsidRPr="005F2FAC">
        <w:rPr>
          <w:rFonts w:cs="Times New Roman"/>
          <w:i/>
          <w:iCs/>
          <w:color w:val="000000"/>
        </w:rPr>
        <w:t>17</w:t>
      </w:r>
      <w:r w:rsidRPr="005F2FAC">
        <w:rPr>
          <w:rFonts w:cs="Times New Roman"/>
          <w:color w:val="000000"/>
        </w:rPr>
        <w:t>(3), 354–381. https://doi.org/10.1093/oxfordjournals.eurheartj.a014868</w:t>
      </w:r>
    </w:p>
    <w:p w14:paraId="2AE6BC72" w14:textId="77777777" w:rsidR="005F2FAC" w:rsidRPr="005F2FAC" w:rsidRDefault="005F2FAC" w:rsidP="005F2FAC">
      <w:pPr>
        <w:pStyle w:val="Bibliography"/>
        <w:rPr>
          <w:rFonts w:cs="Times New Roman"/>
          <w:color w:val="000000"/>
        </w:rPr>
      </w:pPr>
      <w:r w:rsidRPr="005F2FAC">
        <w:rPr>
          <w:rFonts w:cs="Times New Roman"/>
          <w:color w:val="000000"/>
        </w:rPr>
        <w:t xml:space="preserve">Müller, M. (Ed.). (2007). Dynamic Time Warping. In </w:t>
      </w:r>
      <w:r w:rsidRPr="005F2FAC">
        <w:rPr>
          <w:rFonts w:cs="Times New Roman"/>
          <w:i/>
          <w:iCs/>
          <w:color w:val="000000"/>
        </w:rPr>
        <w:t>Information Retrieval for Music and Motion</w:t>
      </w:r>
      <w:r w:rsidRPr="005F2FAC">
        <w:rPr>
          <w:rFonts w:cs="Times New Roman"/>
          <w:color w:val="000000"/>
        </w:rPr>
        <w:t xml:space="preserve"> (pp. 69–84). Springer. https://doi.org/10.1007/978-3-540-74048-3_4</w:t>
      </w:r>
    </w:p>
    <w:p w14:paraId="70D8328F" w14:textId="77777777" w:rsidR="005F2FAC" w:rsidRPr="005F2FAC" w:rsidRDefault="005F2FAC" w:rsidP="005F2FAC">
      <w:pPr>
        <w:pStyle w:val="Bibliography"/>
        <w:rPr>
          <w:rFonts w:cs="Times New Roman"/>
          <w:color w:val="000000"/>
        </w:rPr>
      </w:pPr>
      <w:r w:rsidRPr="005F2FAC">
        <w:rPr>
          <w:rFonts w:cs="Times New Roman"/>
          <w:color w:val="000000"/>
        </w:rPr>
        <w:t xml:space="preserve">Munoz, M. L., Roon, A. van, Riese, H., Thio, C., Oostenbroek, E., Westrik, I., Geus, E. J. C. de, Gansevoort, R., Lefrandt, J., Nolte, I. M., &amp; Snieder, H. (2015). Validity of (Ultra-)Short Recordings for Heart Rate Variability Measurements. </w:t>
      </w:r>
      <w:r w:rsidRPr="005F2FAC">
        <w:rPr>
          <w:rFonts w:cs="Times New Roman"/>
          <w:i/>
          <w:iCs/>
          <w:color w:val="000000"/>
        </w:rPr>
        <w:t>PLOS ONE</w:t>
      </w:r>
      <w:r w:rsidRPr="005F2FAC">
        <w:rPr>
          <w:rFonts w:cs="Times New Roman"/>
          <w:color w:val="000000"/>
        </w:rPr>
        <w:t xml:space="preserve">, </w:t>
      </w:r>
      <w:r w:rsidRPr="005F2FAC">
        <w:rPr>
          <w:rFonts w:cs="Times New Roman"/>
          <w:i/>
          <w:iCs/>
          <w:color w:val="000000"/>
        </w:rPr>
        <w:t>10</w:t>
      </w:r>
      <w:r w:rsidRPr="005F2FAC">
        <w:rPr>
          <w:rFonts w:cs="Times New Roman"/>
          <w:color w:val="000000"/>
        </w:rPr>
        <w:t>(9), e0138921. https://doi.org/10.1371/journal.pone.0138921</w:t>
      </w:r>
    </w:p>
    <w:p w14:paraId="31188D4A" w14:textId="77777777" w:rsidR="005F2FAC" w:rsidRPr="005F2FAC" w:rsidRDefault="005F2FAC" w:rsidP="005F2FAC">
      <w:pPr>
        <w:pStyle w:val="Bibliography"/>
        <w:rPr>
          <w:rFonts w:cs="Times New Roman"/>
          <w:color w:val="000000"/>
        </w:rPr>
      </w:pPr>
      <w:r w:rsidRPr="005F2FAC">
        <w:rPr>
          <w:rFonts w:cs="Times New Roman"/>
          <w:color w:val="000000"/>
        </w:rPr>
        <w:t xml:space="preserve">O’Neal, W. T., Chen, L. Y., Nazarian, S., &amp; Soliman, E. Z. (2016). Reference Ranges for Short-Term Heart Rate Variability Measures in Individuals Free of Cardiovascular Disease: The Multi-Ethnic Study of Atherosclerosis (MESA). </w:t>
      </w:r>
      <w:r w:rsidRPr="005F2FAC">
        <w:rPr>
          <w:rFonts w:cs="Times New Roman"/>
          <w:i/>
          <w:iCs/>
          <w:color w:val="000000"/>
        </w:rPr>
        <w:t>Journal of Electrocardiology</w:t>
      </w:r>
      <w:r w:rsidRPr="005F2FAC">
        <w:rPr>
          <w:rFonts w:cs="Times New Roman"/>
          <w:color w:val="000000"/>
        </w:rPr>
        <w:t xml:space="preserve">, </w:t>
      </w:r>
      <w:r w:rsidRPr="005F2FAC">
        <w:rPr>
          <w:rFonts w:cs="Times New Roman"/>
          <w:i/>
          <w:iCs/>
          <w:color w:val="000000"/>
        </w:rPr>
        <w:t>49</w:t>
      </w:r>
      <w:r w:rsidRPr="005F2FAC">
        <w:rPr>
          <w:rFonts w:cs="Times New Roman"/>
          <w:color w:val="000000"/>
        </w:rPr>
        <w:t>(5), 686–690. https://doi.org/10.1016/j.jelectrocard.2016.06.008</w:t>
      </w:r>
    </w:p>
    <w:p w14:paraId="15F11498" w14:textId="77777777" w:rsidR="005F2FAC" w:rsidRPr="005F2FAC" w:rsidRDefault="005F2FAC" w:rsidP="005F2FAC">
      <w:pPr>
        <w:pStyle w:val="Bibliography"/>
        <w:rPr>
          <w:rFonts w:cs="Times New Roman"/>
          <w:color w:val="000000"/>
        </w:rPr>
      </w:pPr>
      <w:r w:rsidRPr="005F2FAC">
        <w:rPr>
          <w:rFonts w:cs="Times New Roman"/>
          <w:color w:val="000000"/>
        </w:rPr>
        <w:lastRenderedPageBreak/>
        <w:t xml:space="preserve">Pham, T., Lau, Z. J., Chen, S. H. A., &amp; Makowski, D. (2021). Heart Rate Variability in Psychology: A Review of HRV Indices and an Analysis Tutorial. </w:t>
      </w:r>
      <w:r w:rsidRPr="005F2FAC">
        <w:rPr>
          <w:rFonts w:cs="Times New Roman"/>
          <w:i/>
          <w:iCs/>
          <w:color w:val="000000"/>
        </w:rPr>
        <w:t>Sensors</w:t>
      </w:r>
      <w:r w:rsidRPr="005F2FAC">
        <w:rPr>
          <w:rFonts w:cs="Times New Roman"/>
          <w:color w:val="000000"/>
        </w:rPr>
        <w:t xml:space="preserve">, </w:t>
      </w:r>
      <w:r w:rsidRPr="005F2FAC">
        <w:rPr>
          <w:rFonts w:cs="Times New Roman"/>
          <w:i/>
          <w:iCs/>
          <w:color w:val="000000"/>
        </w:rPr>
        <w:t>21</w:t>
      </w:r>
      <w:r w:rsidRPr="005F2FAC">
        <w:rPr>
          <w:rFonts w:cs="Times New Roman"/>
          <w:color w:val="000000"/>
        </w:rPr>
        <w:t>(12), Article 12. https://doi.org/10.3390/s21123998</w:t>
      </w:r>
    </w:p>
    <w:p w14:paraId="5CAFD459" w14:textId="77777777" w:rsidR="005F2FAC" w:rsidRPr="005F2FAC" w:rsidRDefault="005F2FAC" w:rsidP="005F2FAC">
      <w:pPr>
        <w:pStyle w:val="Bibliography"/>
        <w:rPr>
          <w:rFonts w:cs="Times New Roman"/>
          <w:color w:val="000000"/>
        </w:rPr>
      </w:pPr>
      <w:r w:rsidRPr="005F2FAC">
        <w:rPr>
          <w:rFonts w:cs="Times New Roman"/>
          <w:color w:val="000000"/>
        </w:rPr>
        <w:t xml:space="preserve">Sakoe, H., &amp; Chiba, S. (1978). Dynamic programming algorithm optimization for spoken word recognition. </w:t>
      </w:r>
      <w:r w:rsidRPr="005F2FAC">
        <w:rPr>
          <w:rFonts w:cs="Times New Roman"/>
          <w:i/>
          <w:iCs/>
          <w:color w:val="000000"/>
        </w:rPr>
        <w:t>IEEE Transactions on Acoustics, Speech, and Signal Processing</w:t>
      </w:r>
      <w:r w:rsidRPr="005F2FAC">
        <w:rPr>
          <w:rFonts w:cs="Times New Roman"/>
          <w:color w:val="000000"/>
        </w:rPr>
        <w:t xml:space="preserve">, </w:t>
      </w:r>
      <w:r w:rsidRPr="005F2FAC">
        <w:rPr>
          <w:rFonts w:cs="Times New Roman"/>
          <w:i/>
          <w:iCs/>
          <w:color w:val="000000"/>
        </w:rPr>
        <w:t>26</w:t>
      </w:r>
      <w:r w:rsidRPr="005F2FAC">
        <w:rPr>
          <w:rFonts w:cs="Times New Roman"/>
          <w:color w:val="000000"/>
        </w:rPr>
        <w:t>(1), 43–49. https://doi.org/10.1109/TASSP.1978.1163055</w:t>
      </w:r>
    </w:p>
    <w:p w14:paraId="60723EF6" w14:textId="77777777" w:rsidR="005F2FAC" w:rsidRPr="005F2FAC" w:rsidRDefault="005F2FAC" w:rsidP="005F2FAC">
      <w:pPr>
        <w:pStyle w:val="Bibliography"/>
        <w:rPr>
          <w:rFonts w:cs="Times New Roman"/>
          <w:color w:val="000000"/>
        </w:rPr>
      </w:pPr>
      <w:r w:rsidRPr="005F2FAC">
        <w:rPr>
          <w:rFonts w:cs="Times New Roman"/>
          <w:color w:val="000000"/>
        </w:rPr>
        <w:t xml:space="preserve">Shaffer, F., &amp; Ginsberg, J. P. (2017). An Overview of Heart Rate Variability Metrics and Norms. </w:t>
      </w:r>
      <w:r w:rsidRPr="005F2FAC">
        <w:rPr>
          <w:rFonts w:cs="Times New Roman"/>
          <w:i/>
          <w:iCs/>
          <w:color w:val="000000"/>
        </w:rPr>
        <w:t>Frontiers in Public Health</w:t>
      </w:r>
      <w:r w:rsidRPr="005F2FAC">
        <w:rPr>
          <w:rFonts w:cs="Times New Roman"/>
          <w:color w:val="000000"/>
        </w:rPr>
        <w:t xml:space="preserve">, </w:t>
      </w:r>
      <w:r w:rsidRPr="005F2FAC">
        <w:rPr>
          <w:rFonts w:cs="Times New Roman"/>
          <w:i/>
          <w:iCs/>
          <w:color w:val="000000"/>
        </w:rPr>
        <w:t>5</w:t>
      </w:r>
      <w:r w:rsidRPr="005F2FAC">
        <w:rPr>
          <w:rFonts w:cs="Times New Roman"/>
          <w:color w:val="000000"/>
        </w:rPr>
        <w:t>. https://doi.org/10.3389/fpubh.2017.00258</w:t>
      </w:r>
    </w:p>
    <w:p w14:paraId="19E63B09" w14:textId="77777777" w:rsidR="005F2FAC" w:rsidRPr="005F2FAC" w:rsidRDefault="005F2FAC" w:rsidP="005F2FAC">
      <w:pPr>
        <w:pStyle w:val="Bibliography"/>
        <w:rPr>
          <w:rFonts w:cs="Times New Roman"/>
          <w:color w:val="000000"/>
        </w:rPr>
      </w:pPr>
      <w:r w:rsidRPr="005F2FAC">
        <w:rPr>
          <w:rFonts w:cs="Times New Roman"/>
          <w:color w:val="000000"/>
        </w:rPr>
        <w:t xml:space="preserve">Wang, W., Brinker, A. C. den, Stuijk, S., &amp; Haan, G. de. (2017). Robust heart rate from fitness videos. </w:t>
      </w:r>
      <w:r w:rsidRPr="005F2FAC">
        <w:rPr>
          <w:rFonts w:cs="Times New Roman"/>
          <w:i/>
          <w:iCs/>
          <w:color w:val="000000"/>
        </w:rPr>
        <w:t>Physiological Measurement</w:t>
      </w:r>
      <w:r w:rsidRPr="005F2FAC">
        <w:rPr>
          <w:rFonts w:cs="Times New Roman"/>
          <w:color w:val="000000"/>
        </w:rPr>
        <w:t xml:space="preserve">, </w:t>
      </w:r>
      <w:r w:rsidRPr="005F2FAC">
        <w:rPr>
          <w:rFonts w:cs="Times New Roman"/>
          <w:i/>
          <w:iCs/>
          <w:color w:val="000000"/>
        </w:rPr>
        <w:t>38</w:t>
      </w:r>
      <w:r w:rsidRPr="005F2FAC">
        <w:rPr>
          <w:rFonts w:cs="Times New Roman"/>
          <w:color w:val="000000"/>
        </w:rPr>
        <w:t>(6), 1023. https://doi.org/10.1088/1361-6579/aa6d02</w:t>
      </w:r>
    </w:p>
    <w:p w14:paraId="30738FAD" w14:textId="77777777" w:rsidR="005F2FAC" w:rsidRPr="005F2FAC" w:rsidRDefault="005F2FAC" w:rsidP="005F2FAC">
      <w:pPr>
        <w:pStyle w:val="Bibliography"/>
        <w:rPr>
          <w:rFonts w:cs="Times New Roman"/>
          <w:color w:val="000000"/>
        </w:rPr>
      </w:pPr>
      <w:r w:rsidRPr="005F2FAC">
        <w:rPr>
          <w:rFonts w:cs="Times New Roman"/>
          <w:color w:val="000000"/>
        </w:rPr>
        <w:t xml:space="preserve">Zhang, F., Bazarevsky, V., Vakunov, A., Tkachenka, A., Sung, G., Chang, C.-L., &amp; Grundmann, M. (2020). </w:t>
      </w:r>
      <w:r w:rsidRPr="005F2FAC">
        <w:rPr>
          <w:rFonts w:cs="Times New Roman"/>
          <w:i/>
          <w:iCs/>
          <w:color w:val="000000"/>
        </w:rPr>
        <w:t>MediaPipe Hands: On-device Real-time Hand Tracking</w:t>
      </w:r>
      <w:r w:rsidRPr="005F2FAC">
        <w:rPr>
          <w:rFonts w:cs="Times New Roman"/>
          <w:color w:val="000000"/>
        </w:rPr>
        <w:t xml:space="preserve"> (arXiv:2006.10214). arXiv. https://doi.org/10.48550/arXiv.2006.10214</w:t>
      </w:r>
    </w:p>
    <w:p w14:paraId="5794E1D9" w14:textId="5C5BBDA8" w:rsidR="001101BF" w:rsidRPr="00643FAF" w:rsidRDefault="005F2FAC" w:rsidP="00643FAF">
      <w:pPr>
        <w:ind w:firstLine="0"/>
        <w:rPr>
          <w:color w:val="000000" w:themeColor="text1"/>
          <w:lang w:val="de-DE"/>
        </w:rPr>
      </w:pPr>
      <w:r>
        <w:rPr>
          <w:color w:val="000000" w:themeColor="text1"/>
          <w:lang w:val="de-DE"/>
        </w:rPr>
        <w:fldChar w:fldCharType="end"/>
      </w:r>
    </w:p>
    <w:sectPr w:rsidR="001101BF" w:rsidRPr="00643FAF">
      <w:headerReference w:type="even" r:id="rId12"/>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22598" w14:textId="77777777" w:rsidR="00A753A9" w:rsidRDefault="00A753A9" w:rsidP="009525C5">
      <w:pPr>
        <w:spacing w:line="240" w:lineRule="auto"/>
      </w:pPr>
      <w:r>
        <w:separator/>
      </w:r>
    </w:p>
  </w:endnote>
  <w:endnote w:type="continuationSeparator" w:id="0">
    <w:p w14:paraId="56BB8D9D" w14:textId="77777777" w:rsidR="00A753A9" w:rsidRDefault="00A753A9" w:rsidP="009525C5">
      <w:pPr>
        <w:spacing w:line="240" w:lineRule="auto"/>
      </w:pPr>
      <w:r>
        <w:continuationSeparator/>
      </w:r>
    </w:p>
  </w:endnote>
  <w:endnote w:type="continuationNotice" w:id="1">
    <w:p w14:paraId="230280E6" w14:textId="77777777" w:rsidR="00A753A9" w:rsidRDefault="00A753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69392020"/>
      <w:docPartObj>
        <w:docPartGallery w:val="Page Numbers (Bottom of Page)"/>
        <w:docPartUnique/>
      </w:docPartObj>
    </w:sdtPr>
    <w:sdtEndPr>
      <w:rPr>
        <w:rStyle w:val="PageNumber"/>
      </w:rPr>
    </w:sdtEndPr>
    <w:sdtContent>
      <w:p w14:paraId="2F5B7DE1" w14:textId="5F5917F7" w:rsidR="0080796C" w:rsidRDefault="0080796C" w:rsidP="003401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36E8C0" w14:textId="77777777" w:rsidR="0080796C" w:rsidRDefault="00807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808A3" w14:textId="77777777" w:rsidR="0080796C" w:rsidRDefault="0080796C" w:rsidP="00D06A01">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ED4C7" w14:textId="77777777" w:rsidR="00A753A9" w:rsidRDefault="00A753A9" w:rsidP="009525C5">
      <w:pPr>
        <w:spacing w:line="240" w:lineRule="auto"/>
      </w:pPr>
      <w:r>
        <w:separator/>
      </w:r>
    </w:p>
  </w:footnote>
  <w:footnote w:type="continuationSeparator" w:id="0">
    <w:p w14:paraId="43A7352F" w14:textId="77777777" w:rsidR="00A753A9" w:rsidRDefault="00A753A9" w:rsidP="009525C5">
      <w:pPr>
        <w:spacing w:line="240" w:lineRule="auto"/>
      </w:pPr>
      <w:r>
        <w:continuationSeparator/>
      </w:r>
    </w:p>
  </w:footnote>
  <w:footnote w:type="continuationNotice" w:id="1">
    <w:p w14:paraId="7E1071AE" w14:textId="77777777" w:rsidR="00A753A9" w:rsidRDefault="00A753A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65645847"/>
      <w:docPartObj>
        <w:docPartGallery w:val="Page Numbers (Top of Page)"/>
        <w:docPartUnique/>
      </w:docPartObj>
    </w:sdtPr>
    <w:sdtEndPr>
      <w:rPr>
        <w:rStyle w:val="PageNumber"/>
      </w:rPr>
    </w:sdtEndPr>
    <w:sdtContent>
      <w:p w14:paraId="5E960537" w14:textId="29B123DA" w:rsidR="00880F95" w:rsidRDefault="00880F95" w:rsidP="00E45DB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01D16">
          <w:rPr>
            <w:rStyle w:val="PageNumber"/>
            <w:noProof/>
          </w:rPr>
          <w:t>57</w:t>
        </w:r>
        <w:r>
          <w:rPr>
            <w:rStyle w:val="PageNumber"/>
          </w:rPr>
          <w:fldChar w:fldCharType="end"/>
        </w:r>
      </w:p>
    </w:sdtContent>
  </w:sdt>
  <w:p w14:paraId="06C6164A" w14:textId="77777777" w:rsidR="00880F95" w:rsidRDefault="00880F95" w:rsidP="006F258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88540200"/>
      <w:docPartObj>
        <w:docPartGallery w:val="Page Numbers (Top of Page)"/>
        <w:docPartUnique/>
      </w:docPartObj>
    </w:sdtPr>
    <w:sdtEndPr>
      <w:rPr>
        <w:rStyle w:val="PageNumber"/>
      </w:rPr>
    </w:sdtEndPr>
    <w:sdtContent>
      <w:p w14:paraId="1DF67005" w14:textId="4842637E" w:rsidR="00880F95" w:rsidRDefault="00880F95" w:rsidP="00E45DB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F5A9C">
          <w:rPr>
            <w:rStyle w:val="PageNumber"/>
            <w:noProof/>
          </w:rPr>
          <w:t>1</w:t>
        </w:r>
        <w:r>
          <w:rPr>
            <w:rStyle w:val="PageNumber"/>
          </w:rPr>
          <w:fldChar w:fldCharType="end"/>
        </w:r>
      </w:p>
    </w:sdtContent>
  </w:sdt>
  <w:p w14:paraId="742A06F8" w14:textId="58FE874E" w:rsidR="00880F95" w:rsidRDefault="00535258" w:rsidP="00535258">
    <w:pPr>
      <w:pStyle w:val="Header"/>
      <w:tabs>
        <w:tab w:val="left" w:pos="6156"/>
      </w:tabs>
      <w:ind w:right="360"/>
    </w:pPr>
    <w:r>
      <w:tab/>
    </w:r>
    <w:r w:rsidR="003529F7" w:rsidRPr="003529F7">
      <w:t>Advancing rPPG for Naturalistic Cardiac Monitoring</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84A5B"/>
    <w:multiLevelType w:val="hybridMultilevel"/>
    <w:tmpl w:val="CE04159C"/>
    <w:lvl w:ilvl="0" w:tplc="0414000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
    <w:nsid w:val="1A846967"/>
    <w:multiLevelType w:val="hybridMultilevel"/>
    <w:tmpl w:val="CAFCB8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D0677ED"/>
    <w:multiLevelType w:val="hybridMultilevel"/>
    <w:tmpl w:val="083C68D0"/>
    <w:lvl w:ilvl="0" w:tplc="005E62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0835713"/>
    <w:multiLevelType w:val="hybridMultilevel"/>
    <w:tmpl w:val="01765FA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nsid w:val="31DA2D41"/>
    <w:multiLevelType w:val="multilevel"/>
    <w:tmpl w:val="9796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EF5AFD"/>
    <w:multiLevelType w:val="hybridMultilevel"/>
    <w:tmpl w:val="BEECD99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76C70E52"/>
    <w:multiLevelType w:val="hybridMultilevel"/>
    <w:tmpl w:val="4E16F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340" w:hanging="36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6DE6201"/>
    <w:multiLevelType w:val="hybridMultilevel"/>
    <w:tmpl w:val="2F26322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F113A0"/>
    <w:multiLevelType w:val="hybridMultilevel"/>
    <w:tmpl w:val="353E0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8"/>
  </w:num>
  <w:num w:numId="4">
    <w:abstractNumId w:val="8"/>
  </w:num>
  <w:num w:numId="5">
    <w:abstractNumId w:val="8"/>
  </w:num>
  <w:num w:numId="6">
    <w:abstractNumId w:val="6"/>
  </w:num>
  <w:num w:numId="7">
    <w:abstractNumId w:val="7"/>
  </w:num>
  <w:num w:numId="8">
    <w:abstractNumId w:val="4"/>
  </w:num>
  <w:num w:numId="9">
    <w:abstractNumId w:val="2"/>
  </w:num>
  <w:num w:numId="10">
    <w:abstractNumId w:val="3"/>
  </w:num>
  <w:num w:numId="11">
    <w:abstractNumId w:val="5"/>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B7B"/>
    <w:rsid w:val="000002BC"/>
    <w:rsid w:val="0000055D"/>
    <w:rsid w:val="00000BCD"/>
    <w:rsid w:val="0000102C"/>
    <w:rsid w:val="000011C3"/>
    <w:rsid w:val="00001C51"/>
    <w:rsid w:val="00001E8F"/>
    <w:rsid w:val="00002086"/>
    <w:rsid w:val="00002401"/>
    <w:rsid w:val="00002786"/>
    <w:rsid w:val="00002F03"/>
    <w:rsid w:val="000030A4"/>
    <w:rsid w:val="00003315"/>
    <w:rsid w:val="000034A2"/>
    <w:rsid w:val="000038A3"/>
    <w:rsid w:val="00003AA7"/>
    <w:rsid w:val="00003ED6"/>
    <w:rsid w:val="00003F05"/>
    <w:rsid w:val="000047F9"/>
    <w:rsid w:val="00004CF8"/>
    <w:rsid w:val="00004DEF"/>
    <w:rsid w:val="00005278"/>
    <w:rsid w:val="000052AD"/>
    <w:rsid w:val="00005710"/>
    <w:rsid w:val="0000599D"/>
    <w:rsid w:val="00005ED0"/>
    <w:rsid w:val="00005EED"/>
    <w:rsid w:val="00005F9A"/>
    <w:rsid w:val="000062B8"/>
    <w:rsid w:val="00006E56"/>
    <w:rsid w:val="00006F00"/>
    <w:rsid w:val="00007B04"/>
    <w:rsid w:val="00007C8A"/>
    <w:rsid w:val="000100D8"/>
    <w:rsid w:val="0001036B"/>
    <w:rsid w:val="000105D5"/>
    <w:rsid w:val="00011501"/>
    <w:rsid w:val="00011522"/>
    <w:rsid w:val="00012787"/>
    <w:rsid w:val="000133B0"/>
    <w:rsid w:val="00013BA7"/>
    <w:rsid w:val="00014083"/>
    <w:rsid w:val="0001428C"/>
    <w:rsid w:val="0001454C"/>
    <w:rsid w:val="0001459D"/>
    <w:rsid w:val="0001481B"/>
    <w:rsid w:val="00014AE7"/>
    <w:rsid w:val="00015812"/>
    <w:rsid w:val="00015872"/>
    <w:rsid w:val="00015A36"/>
    <w:rsid w:val="00015C7C"/>
    <w:rsid w:val="00015E17"/>
    <w:rsid w:val="00015ED5"/>
    <w:rsid w:val="0001624A"/>
    <w:rsid w:val="0001638A"/>
    <w:rsid w:val="000164BE"/>
    <w:rsid w:val="000165B5"/>
    <w:rsid w:val="00016703"/>
    <w:rsid w:val="00016944"/>
    <w:rsid w:val="00017980"/>
    <w:rsid w:val="00017D26"/>
    <w:rsid w:val="00017DF5"/>
    <w:rsid w:val="00020BE7"/>
    <w:rsid w:val="000210AD"/>
    <w:rsid w:val="00021848"/>
    <w:rsid w:val="000219C1"/>
    <w:rsid w:val="00021DAC"/>
    <w:rsid w:val="00021DB4"/>
    <w:rsid w:val="00022171"/>
    <w:rsid w:val="00022818"/>
    <w:rsid w:val="000228A9"/>
    <w:rsid w:val="000231FF"/>
    <w:rsid w:val="00023553"/>
    <w:rsid w:val="00023937"/>
    <w:rsid w:val="0002396E"/>
    <w:rsid w:val="00023D98"/>
    <w:rsid w:val="000253FF"/>
    <w:rsid w:val="0002554A"/>
    <w:rsid w:val="00025B93"/>
    <w:rsid w:val="0002668C"/>
    <w:rsid w:val="00026BFE"/>
    <w:rsid w:val="00026E30"/>
    <w:rsid w:val="000276EA"/>
    <w:rsid w:val="00027817"/>
    <w:rsid w:val="00027AB9"/>
    <w:rsid w:val="00027BB5"/>
    <w:rsid w:val="0003036A"/>
    <w:rsid w:val="00030749"/>
    <w:rsid w:val="000307A1"/>
    <w:rsid w:val="0003094F"/>
    <w:rsid w:val="00030B6E"/>
    <w:rsid w:val="00030DCD"/>
    <w:rsid w:val="000313B3"/>
    <w:rsid w:val="000314A4"/>
    <w:rsid w:val="00031D25"/>
    <w:rsid w:val="00032276"/>
    <w:rsid w:val="000328AD"/>
    <w:rsid w:val="00032BA3"/>
    <w:rsid w:val="00032DCA"/>
    <w:rsid w:val="0003367B"/>
    <w:rsid w:val="000342D0"/>
    <w:rsid w:val="0003435D"/>
    <w:rsid w:val="000344F6"/>
    <w:rsid w:val="00034AA2"/>
    <w:rsid w:val="00034F3A"/>
    <w:rsid w:val="0003556C"/>
    <w:rsid w:val="00035D1C"/>
    <w:rsid w:val="00035F24"/>
    <w:rsid w:val="00036008"/>
    <w:rsid w:val="000361D5"/>
    <w:rsid w:val="0003670A"/>
    <w:rsid w:val="000376F5"/>
    <w:rsid w:val="00037A65"/>
    <w:rsid w:val="00037C26"/>
    <w:rsid w:val="00037C74"/>
    <w:rsid w:val="0004116A"/>
    <w:rsid w:val="0004127D"/>
    <w:rsid w:val="00042239"/>
    <w:rsid w:val="000428BF"/>
    <w:rsid w:val="00042D81"/>
    <w:rsid w:val="000433A8"/>
    <w:rsid w:val="00043645"/>
    <w:rsid w:val="00043A1A"/>
    <w:rsid w:val="00043AD3"/>
    <w:rsid w:val="00043FD3"/>
    <w:rsid w:val="00044105"/>
    <w:rsid w:val="00044269"/>
    <w:rsid w:val="00044634"/>
    <w:rsid w:val="0004467D"/>
    <w:rsid w:val="000448D6"/>
    <w:rsid w:val="000456DA"/>
    <w:rsid w:val="0004588A"/>
    <w:rsid w:val="000458AE"/>
    <w:rsid w:val="000458D3"/>
    <w:rsid w:val="00045AB3"/>
    <w:rsid w:val="00045EEB"/>
    <w:rsid w:val="000460FC"/>
    <w:rsid w:val="0004694E"/>
    <w:rsid w:val="00046C80"/>
    <w:rsid w:val="00046D3C"/>
    <w:rsid w:val="00046EB0"/>
    <w:rsid w:val="00047305"/>
    <w:rsid w:val="0004757A"/>
    <w:rsid w:val="0005011D"/>
    <w:rsid w:val="00050495"/>
    <w:rsid w:val="000507BA"/>
    <w:rsid w:val="00050856"/>
    <w:rsid w:val="00050AAB"/>
    <w:rsid w:val="000510E0"/>
    <w:rsid w:val="00051227"/>
    <w:rsid w:val="0005138A"/>
    <w:rsid w:val="000515DC"/>
    <w:rsid w:val="00051B7B"/>
    <w:rsid w:val="00051CC5"/>
    <w:rsid w:val="00052AF0"/>
    <w:rsid w:val="000534BF"/>
    <w:rsid w:val="0005363C"/>
    <w:rsid w:val="000537E5"/>
    <w:rsid w:val="00053962"/>
    <w:rsid w:val="00053A1C"/>
    <w:rsid w:val="00053E0B"/>
    <w:rsid w:val="00053E46"/>
    <w:rsid w:val="0005427D"/>
    <w:rsid w:val="0005437E"/>
    <w:rsid w:val="00054502"/>
    <w:rsid w:val="00054B6A"/>
    <w:rsid w:val="00054DF1"/>
    <w:rsid w:val="00054EF6"/>
    <w:rsid w:val="0005511E"/>
    <w:rsid w:val="0005533B"/>
    <w:rsid w:val="0005544F"/>
    <w:rsid w:val="00055639"/>
    <w:rsid w:val="00055C25"/>
    <w:rsid w:val="000561EB"/>
    <w:rsid w:val="000563F4"/>
    <w:rsid w:val="00056589"/>
    <w:rsid w:val="00056DCA"/>
    <w:rsid w:val="00057427"/>
    <w:rsid w:val="000574C9"/>
    <w:rsid w:val="000578D3"/>
    <w:rsid w:val="00057F6E"/>
    <w:rsid w:val="00057F97"/>
    <w:rsid w:val="00060020"/>
    <w:rsid w:val="000602FC"/>
    <w:rsid w:val="0006065A"/>
    <w:rsid w:val="0006089C"/>
    <w:rsid w:val="00060AB6"/>
    <w:rsid w:val="00060C18"/>
    <w:rsid w:val="0006103F"/>
    <w:rsid w:val="000612EA"/>
    <w:rsid w:val="000615D0"/>
    <w:rsid w:val="000618F3"/>
    <w:rsid w:val="00061D5E"/>
    <w:rsid w:val="000622CB"/>
    <w:rsid w:val="0006298A"/>
    <w:rsid w:val="00063A05"/>
    <w:rsid w:val="00063C01"/>
    <w:rsid w:val="00063D0F"/>
    <w:rsid w:val="00064748"/>
    <w:rsid w:val="0006496C"/>
    <w:rsid w:val="00064A5E"/>
    <w:rsid w:val="00065B52"/>
    <w:rsid w:val="00065E08"/>
    <w:rsid w:val="00065FB7"/>
    <w:rsid w:val="000661BC"/>
    <w:rsid w:val="0006642C"/>
    <w:rsid w:val="000666ED"/>
    <w:rsid w:val="00066BD2"/>
    <w:rsid w:val="00066F7B"/>
    <w:rsid w:val="00066FC4"/>
    <w:rsid w:val="0006734F"/>
    <w:rsid w:val="00067632"/>
    <w:rsid w:val="00067CA3"/>
    <w:rsid w:val="000711C2"/>
    <w:rsid w:val="00071E55"/>
    <w:rsid w:val="00071F06"/>
    <w:rsid w:val="0007227C"/>
    <w:rsid w:val="000722AD"/>
    <w:rsid w:val="0007276F"/>
    <w:rsid w:val="00072DEB"/>
    <w:rsid w:val="00073088"/>
    <w:rsid w:val="00073416"/>
    <w:rsid w:val="0007379C"/>
    <w:rsid w:val="00073EDC"/>
    <w:rsid w:val="00074590"/>
    <w:rsid w:val="00074B79"/>
    <w:rsid w:val="00074D92"/>
    <w:rsid w:val="00075281"/>
    <w:rsid w:val="00075686"/>
    <w:rsid w:val="00075838"/>
    <w:rsid w:val="00075B07"/>
    <w:rsid w:val="00076AE7"/>
    <w:rsid w:val="000774A5"/>
    <w:rsid w:val="00077CC9"/>
    <w:rsid w:val="00077DD0"/>
    <w:rsid w:val="00080990"/>
    <w:rsid w:val="00080A82"/>
    <w:rsid w:val="00080B7A"/>
    <w:rsid w:val="00081774"/>
    <w:rsid w:val="00081B69"/>
    <w:rsid w:val="00081FB8"/>
    <w:rsid w:val="00082503"/>
    <w:rsid w:val="0008276D"/>
    <w:rsid w:val="00083931"/>
    <w:rsid w:val="00083D03"/>
    <w:rsid w:val="00083D4A"/>
    <w:rsid w:val="0008419E"/>
    <w:rsid w:val="00084207"/>
    <w:rsid w:val="00084337"/>
    <w:rsid w:val="000844FE"/>
    <w:rsid w:val="0008523C"/>
    <w:rsid w:val="00085306"/>
    <w:rsid w:val="0008597E"/>
    <w:rsid w:val="00085B2A"/>
    <w:rsid w:val="000863E9"/>
    <w:rsid w:val="00087486"/>
    <w:rsid w:val="000908AD"/>
    <w:rsid w:val="000909CA"/>
    <w:rsid w:val="00090A36"/>
    <w:rsid w:val="00090FEF"/>
    <w:rsid w:val="00091658"/>
    <w:rsid w:val="0009249B"/>
    <w:rsid w:val="0009339E"/>
    <w:rsid w:val="00093ACD"/>
    <w:rsid w:val="00093B8C"/>
    <w:rsid w:val="0009441D"/>
    <w:rsid w:val="000953B0"/>
    <w:rsid w:val="00095EEE"/>
    <w:rsid w:val="00096284"/>
    <w:rsid w:val="000969EA"/>
    <w:rsid w:val="00096AAD"/>
    <w:rsid w:val="00096DD2"/>
    <w:rsid w:val="00097152"/>
    <w:rsid w:val="0009735F"/>
    <w:rsid w:val="00097527"/>
    <w:rsid w:val="000976EE"/>
    <w:rsid w:val="000979D9"/>
    <w:rsid w:val="00097AE3"/>
    <w:rsid w:val="00097C37"/>
    <w:rsid w:val="000A062C"/>
    <w:rsid w:val="000A0A2E"/>
    <w:rsid w:val="000A106A"/>
    <w:rsid w:val="000A1175"/>
    <w:rsid w:val="000A14F8"/>
    <w:rsid w:val="000A19C7"/>
    <w:rsid w:val="000A1AC4"/>
    <w:rsid w:val="000A1B2B"/>
    <w:rsid w:val="000A1BD0"/>
    <w:rsid w:val="000A232F"/>
    <w:rsid w:val="000A2690"/>
    <w:rsid w:val="000A28C0"/>
    <w:rsid w:val="000A29F8"/>
    <w:rsid w:val="000A2CDD"/>
    <w:rsid w:val="000A3600"/>
    <w:rsid w:val="000A3904"/>
    <w:rsid w:val="000A411C"/>
    <w:rsid w:val="000A41F3"/>
    <w:rsid w:val="000A43BC"/>
    <w:rsid w:val="000A4CEF"/>
    <w:rsid w:val="000A55F6"/>
    <w:rsid w:val="000A57AF"/>
    <w:rsid w:val="000A5E34"/>
    <w:rsid w:val="000A6705"/>
    <w:rsid w:val="000A6ABF"/>
    <w:rsid w:val="000A6AE7"/>
    <w:rsid w:val="000A74DD"/>
    <w:rsid w:val="000A7A10"/>
    <w:rsid w:val="000A7A20"/>
    <w:rsid w:val="000A7ECA"/>
    <w:rsid w:val="000B06AD"/>
    <w:rsid w:val="000B077F"/>
    <w:rsid w:val="000B0BD3"/>
    <w:rsid w:val="000B12B0"/>
    <w:rsid w:val="000B1634"/>
    <w:rsid w:val="000B1665"/>
    <w:rsid w:val="000B1C3C"/>
    <w:rsid w:val="000B224A"/>
    <w:rsid w:val="000B2A5A"/>
    <w:rsid w:val="000B363F"/>
    <w:rsid w:val="000B36B9"/>
    <w:rsid w:val="000B3925"/>
    <w:rsid w:val="000B3976"/>
    <w:rsid w:val="000B3D9E"/>
    <w:rsid w:val="000B3DD3"/>
    <w:rsid w:val="000B3FCB"/>
    <w:rsid w:val="000B4168"/>
    <w:rsid w:val="000B46BB"/>
    <w:rsid w:val="000B49C9"/>
    <w:rsid w:val="000B4B5D"/>
    <w:rsid w:val="000B5401"/>
    <w:rsid w:val="000B5418"/>
    <w:rsid w:val="000B5EDD"/>
    <w:rsid w:val="000B6815"/>
    <w:rsid w:val="000B6AC3"/>
    <w:rsid w:val="000B6C67"/>
    <w:rsid w:val="000B79EE"/>
    <w:rsid w:val="000B7F7B"/>
    <w:rsid w:val="000B7FB9"/>
    <w:rsid w:val="000C023B"/>
    <w:rsid w:val="000C0507"/>
    <w:rsid w:val="000C0FA0"/>
    <w:rsid w:val="000C11D0"/>
    <w:rsid w:val="000C19B8"/>
    <w:rsid w:val="000C1DAB"/>
    <w:rsid w:val="000C2205"/>
    <w:rsid w:val="000C24D2"/>
    <w:rsid w:val="000C25AB"/>
    <w:rsid w:val="000C2878"/>
    <w:rsid w:val="000C29D1"/>
    <w:rsid w:val="000C3517"/>
    <w:rsid w:val="000C37A8"/>
    <w:rsid w:val="000C400D"/>
    <w:rsid w:val="000C43C8"/>
    <w:rsid w:val="000C447A"/>
    <w:rsid w:val="000C4A47"/>
    <w:rsid w:val="000C5C02"/>
    <w:rsid w:val="000C5D2B"/>
    <w:rsid w:val="000C5EFD"/>
    <w:rsid w:val="000C5F3F"/>
    <w:rsid w:val="000C618F"/>
    <w:rsid w:val="000C668C"/>
    <w:rsid w:val="000C66EE"/>
    <w:rsid w:val="000C691C"/>
    <w:rsid w:val="000C6C65"/>
    <w:rsid w:val="000C6DB5"/>
    <w:rsid w:val="000C723A"/>
    <w:rsid w:val="000C75BE"/>
    <w:rsid w:val="000C771F"/>
    <w:rsid w:val="000C7C12"/>
    <w:rsid w:val="000D02D7"/>
    <w:rsid w:val="000D0544"/>
    <w:rsid w:val="000D096E"/>
    <w:rsid w:val="000D0DC5"/>
    <w:rsid w:val="000D0E16"/>
    <w:rsid w:val="000D114C"/>
    <w:rsid w:val="000D119E"/>
    <w:rsid w:val="000D12BE"/>
    <w:rsid w:val="000D1A56"/>
    <w:rsid w:val="000D268A"/>
    <w:rsid w:val="000D2E78"/>
    <w:rsid w:val="000D30C0"/>
    <w:rsid w:val="000D3570"/>
    <w:rsid w:val="000D365F"/>
    <w:rsid w:val="000D3CF5"/>
    <w:rsid w:val="000D404A"/>
    <w:rsid w:val="000D4365"/>
    <w:rsid w:val="000D483E"/>
    <w:rsid w:val="000D4C57"/>
    <w:rsid w:val="000D51FE"/>
    <w:rsid w:val="000D52A7"/>
    <w:rsid w:val="000D52E6"/>
    <w:rsid w:val="000D5374"/>
    <w:rsid w:val="000D53E1"/>
    <w:rsid w:val="000D553C"/>
    <w:rsid w:val="000D56D2"/>
    <w:rsid w:val="000D5953"/>
    <w:rsid w:val="000D5D64"/>
    <w:rsid w:val="000D5E29"/>
    <w:rsid w:val="000D6121"/>
    <w:rsid w:val="000D6271"/>
    <w:rsid w:val="000D6465"/>
    <w:rsid w:val="000D72E4"/>
    <w:rsid w:val="000D7471"/>
    <w:rsid w:val="000D7683"/>
    <w:rsid w:val="000D78F6"/>
    <w:rsid w:val="000E0562"/>
    <w:rsid w:val="000E0DB1"/>
    <w:rsid w:val="000E1633"/>
    <w:rsid w:val="000E1E4E"/>
    <w:rsid w:val="000E2648"/>
    <w:rsid w:val="000E284A"/>
    <w:rsid w:val="000E31FE"/>
    <w:rsid w:val="000E3477"/>
    <w:rsid w:val="000E3866"/>
    <w:rsid w:val="000E4326"/>
    <w:rsid w:val="000E444E"/>
    <w:rsid w:val="000E4467"/>
    <w:rsid w:val="000E4F39"/>
    <w:rsid w:val="000E4FCD"/>
    <w:rsid w:val="000E54CF"/>
    <w:rsid w:val="000E59E0"/>
    <w:rsid w:val="000E5B0C"/>
    <w:rsid w:val="000E5F31"/>
    <w:rsid w:val="000E648B"/>
    <w:rsid w:val="000E6794"/>
    <w:rsid w:val="000E6B05"/>
    <w:rsid w:val="000E6DD9"/>
    <w:rsid w:val="000E6EE0"/>
    <w:rsid w:val="000E7043"/>
    <w:rsid w:val="000E7136"/>
    <w:rsid w:val="000E790D"/>
    <w:rsid w:val="000E7E4A"/>
    <w:rsid w:val="000E7ECE"/>
    <w:rsid w:val="000F0F46"/>
    <w:rsid w:val="000F1469"/>
    <w:rsid w:val="000F1F73"/>
    <w:rsid w:val="000F25C2"/>
    <w:rsid w:val="000F27F5"/>
    <w:rsid w:val="000F2BE6"/>
    <w:rsid w:val="000F2C46"/>
    <w:rsid w:val="000F2CBE"/>
    <w:rsid w:val="000F3826"/>
    <w:rsid w:val="000F3ABB"/>
    <w:rsid w:val="000F3F5E"/>
    <w:rsid w:val="000F4237"/>
    <w:rsid w:val="000F4E82"/>
    <w:rsid w:val="000F4EA3"/>
    <w:rsid w:val="000F58B8"/>
    <w:rsid w:val="000F5A9C"/>
    <w:rsid w:val="000F5EFF"/>
    <w:rsid w:val="000F5F31"/>
    <w:rsid w:val="000F60AF"/>
    <w:rsid w:val="000F6493"/>
    <w:rsid w:val="000F6647"/>
    <w:rsid w:val="000F66E0"/>
    <w:rsid w:val="000F6B12"/>
    <w:rsid w:val="000F708A"/>
    <w:rsid w:val="000F7150"/>
    <w:rsid w:val="000F7212"/>
    <w:rsid w:val="000F7332"/>
    <w:rsid w:val="0010000E"/>
    <w:rsid w:val="00100037"/>
    <w:rsid w:val="0010030C"/>
    <w:rsid w:val="001004E7"/>
    <w:rsid w:val="00100520"/>
    <w:rsid w:val="001005A4"/>
    <w:rsid w:val="001005D5"/>
    <w:rsid w:val="00100A54"/>
    <w:rsid w:val="00100B1D"/>
    <w:rsid w:val="00100C20"/>
    <w:rsid w:val="00100F15"/>
    <w:rsid w:val="001010B5"/>
    <w:rsid w:val="00101DCA"/>
    <w:rsid w:val="001020B1"/>
    <w:rsid w:val="001031DE"/>
    <w:rsid w:val="00103865"/>
    <w:rsid w:val="001043A2"/>
    <w:rsid w:val="001046AA"/>
    <w:rsid w:val="0010480B"/>
    <w:rsid w:val="00104CA8"/>
    <w:rsid w:val="001054F4"/>
    <w:rsid w:val="00105527"/>
    <w:rsid w:val="0010611A"/>
    <w:rsid w:val="001066CD"/>
    <w:rsid w:val="00106850"/>
    <w:rsid w:val="00106DDD"/>
    <w:rsid w:val="00107326"/>
    <w:rsid w:val="0010741E"/>
    <w:rsid w:val="0010755B"/>
    <w:rsid w:val="00107A4A"/>
    <w:rsid w:val="00107B9E"/>
    <w:rsid w:val="00107D76"/>
    <w:rsid w:val="001101BF"/>
    <w:rsid w:val="00110315"/>
    <w:rsid w:val="0011042D"/>
    <w:rsid w:val="0011043D"/>
    <w:rsid w:val="00110EA7"/>
    <w:rsid w:val="00111417"/>
    <w:rsid w:val="00111579"/>
    <w:rsid w:val="0011171A"/>
    <w:rsid w:val="00111A56"/>
    <w:rsid w:val="00111FAF"/>
    <w:rsid w:val="00112035"/>
    <w:rsid w:val="00112539"/>
    <w:rsid w:val="00112561"/>
    <w:rsid w:val="00112BD2"/>
    <w:rsid w:val="00112CC8"/>
    <w:rsid w:val="00112F82"/>
    <w:rsid w:val="00113CF7"/>
    <w:rsid w:val="0011428F"/>
    <w:rsid w:val="0011488E"/>
    <w:rsid w:val="001148BE"/>
    <w:rsid w:val="00114958"/>
    <w:rsid w:val="00114E7B"/>
    <w:rsid w:val="00115026"/>
    <w:rsid w:val="001150A4"/>
    <w:rsid w:val="00115408"/>
    <w:rsid w:val="00115579"/>
    <w:rsid w:val="00115F13"/>
    <w:rsid w:val="001164DE"/>
    <w:rsid w:val="001168BA"/>
    <w:rsid w:val="00116CE7"/>
    <w:rsid w:val="00116F72"/>
    <w:rsid w:val="00116F8E"/>
    <w:rsid w:val="00117423"/>
    <w:rsid w:val="00117C21"/>
    <w:rsid w:val="00117E23"/>
    <w:rsid w:val="00117FA3"/>
    <w:rsid w:val="00120166"/>
    <w:rsid w:val="00120779"/>
    <w:rsid w:val="001220AA"/>
    <w:rsid w:val="0012221D"/>
    <w:rsid w:val="001226E3"/>
    <w:rsid w:val="001227AF"/>
    <w:rsid w:val="00122BCD"/>
    <w:rsid w:val="00122EA2"/>
    <w:rsid w:val="00122FD5"/>
    <w:rsid w:val="00123C96"/>
    <w:rsid w:val="00123DD7"/>
    <w:rsid w:val="001243CC"/>
    <w:rsid w:val="00124466"/>
    <w:rsid w:val="00124529"/>
    <w:rsid w:val="0012488C"/>
    <w:rsid w:val="001248B7"/>
    <w:rsid w:val="00125370"/>
    <w:rsid w:val="00125630"/>
    <w:rsid w:val="00125887"/>
    <w:rsid w:val="00125A9D"/>
    <w:rsid w:val="00125C4C"/>
    <w:rsid w:val="00125DE4"/>
    <w:rsid w:val="00125DEE"/>
    <w:rsid w:val="00125F20"/>
    <w:rsid w:val="0012633B"/>
    <w:rsid w:val="001266C6"/>
    <w:rsid w:val="00126A82"/>
    <w:rsid w:val="00126C82"/>
    <w:rsid w:val="00126CEF"/>
    <w:rsid w:val="00126D19"/>
    <w:rsid w:val="00126E62"/>
    <w:rsid w:val="00126EBE"/>
    <w:rsid w:val="00126EE2"/>
    <w:rsid w:val="001272AD"/>
    <w:rsid w:val="00127982"/>
    <w:rsid w:val="00127B1B"/>
    <w:rsid w:val="00127BD6"/>
    <w:rsid w:val="00127BEB"/>
    <w:rsid w:val="00127C2C"/>
    <w:rsid w:val="00127CBB"/>
    <w:rsid w:val="00127D4E"/>
    <w:rsid w:val="001302EC"/>
    <w:rsid w:val="00130EA1"/>
    <w:rsid w:val="00131210"/>
    <w:rsid w:val="00131AB0"/>
    <w:rsid w:val="00131D59"/>
    <w:rsid w:val="00131E2A"/>
    <w:rsid w:val="00132437"/>
    <w:rsid w:val="00132990"/>
    <w:rsid w:val="00133043"/>
    <w:rsid w:val="001331A8"/>
    <w:rsid w:val="001336CD"/>
    <w:rsid w:val="0013392F"/>
    <w:rsid w:val="00133BB2"/>
    <w:rsid w:val="00134128"/>
    <w:rsid w:val="00134148"/>
    <w:rsid w:val="00134645"/>
    <w:rsid w:val="001346BC"/>
    <w:rsid w:val="001347D4"/>
    <w:rsid w:val="00135125"/>
    <w:rsid w:val="001356B3"/>
    <w:rsid w:val="00135856"/>
    <w:rsid w:val="00135A57"/>
    <w:rsid w:val="00135AF4"/>
    <w:rsid w:val="00135CD5"/>
    <w:rsid w:val="001363E5"/>
    <w:rsid w:val="00136552"/>
    <w:rsid w:val="00136C84"/>
    <w:rsid w:val="00137C2F"/>
    <w:rsid w:val="001403BF"/>
    <w:rsid w:val="00140860"/>
    <w:rsid w:val="00141186"/>
    <w:rsid w:val="00141890"/>
    <w:rsid w:val="001421B6"/>
    <w:rsid w:val="0014235F"/>
    <w:rsid w:val="001426C2"/>
    <w:rsid w:val="00142830"/>
    <w:rsid w:val="00142A8E"/>
    <w:rsid w:val="00142D1F"/>
    <w:rsid w:val="00142F92"/>
    <w:rsid w:val="001430DC"/>
    <w:rsid w:val="00143274"/>
    <w:rsid w:val="00143972"/>
    <w:rsid w:val="00143D04"/>
    <w:rsid w:val="00143DC6"/>
    <w:rsid w:val="00143EF5"/>
    <w:rsid w:val="00143F57"/>
    <w:rsid w:val="0014404B"/>
    <w:rsid w:val="00144483"/>
    <w:rsid w:val="001446A4"/>
    <w:rsid w:val="00144AA8"/>
    <w:rsid w:val="00144C6F"/>
    <w:rsid w:val="00144E68"/>
    <w:rsid w:val="00145266"/>
    <w:rsid w:val="001453FC"/>
    <w:rsid w:val="001456C3"/>
    <w:rsid w:val="001457D2"/>
    <w:rsid w:val="00145FDD"/>
    <w:rsid w:val="0014648E"/>
    <w:rsid w:val="00146985"/>
    <w:rsid w:val="00146C9B"/>
    <w:rsid w:val="00146EF0"/>
    <w:rsid w:val="00147101"/>
    <w:rsid w:val="00147A61"/>
    <w:rsid w:val="00147AE3"/>
    <w:rsid w:val="0015093C"/>
    <w:rsid w:val="00150A4D"/>
    <w:rsid w:val="00150BDA"/>
    <w:rsid w:val="00151520"/>
    <w:rsid w:val="001517CA"/>
    <w:rsid w:val="00151B0E"/>
    <w:rsid w:val="001520B1"/>
    <w:rsid w:val="00152218"/>
    <w:rsid w:val="00152257"/>
    <w:rsid w:val="0015247C"/>
    <w:rsid w:val="001526FF"/>
    <w:rsid w:val="00152A74"/>
    <w:rsid w:val="00152B14"/>
    <w:rsid w:val="00152DF7"/>
    <w:rsid w:val="00152E11"/>
    <w:rsid w:val="00153387"/>
    <w:rsid w:val="0015340B"/>
    <w:rsid w:val="00153476"/>
    <w:rsid w:val="00153917"/>
    <w:rsid w:val="00153D40"/>
    <w:rsid w:val="00154010"/>
    <w:rsid w:val="00154313"/>
    <w:rsid w:val="0015470F"/>
    <w:rsid w:val="00154A86"/>
    <w:rsid w:val="00154B70"/>
    <w:rsid w:val="00154BE6"/>
    <w:rsid w:val="00154EF0"/>
    <w:rsid w:val="00155842"/>
    <w:rsid w:val="00155D1A"/>
    <w:rsid w:val="00156000"/>
    <w:rsid w:val="00156E48"/>
    <w:rsid w:val="00157B7C"/>
    <w:rsid w:val="001605CC"/>
    <w:rsid w:val="00160956"/>
    <w:rsid w:val="00160C74"/>
    <w:rsid w:val="00161327"/>
    <w:rsid w:val="0016143C"/>
    <w:rsid w:val="00161F91"/>
    <w:rsid w:val="0016234F"/>
    <w:rsid w:val="0016255F"/>
    <w:rsid w:val="001628E0"/>
    <w:rsid w:val="00162BD2"/>
    <w:rsid w:val="00162C1C"/>
    <w:rsid w:val="00162E33"/>
    <w:rsid w:val="001634A6"/>
    <w:rsid w:val="00163893"/>
    <w:rsid w:val="00163E2E"/>
    <w:rsid w:val="00164373"/>
    <w:rsid w:val="0016444D"/>
    <w:rsid w:val="0016471A"/>
    <w:rsid w:val="0016480D"/>
    <w:rsid w:val="0016492F"/>
    <w:rsid w:val="001650DA"/>
    <w:rsid w:val="0016514F"/>
    <w:rsid w:val="0016536D"/>
    <w:rsid w:val="001656F9"/>
    <w:rsid w:val="00165EC0"/>
    <w:rsid w:val="00165F12"/>
    <w:rsid w:val="00166190"/>
    <w:rsid w:val="001663EC"/>
    <w:rsid w:val="00166CC7"/>
    <w:rsid w:val="0016727A"/>
    <w:rsid w:val="00167FB1"/>
    <w:rsid w:val="0017067D"/>
    <w:rsid w:val="00170B69"/>
    <w:rsid w:val="0017149F"/>
    <w:rsid w:val="00171913"/>
    <w:rsid w:val="00171AA6"/>
    <w:rsid w:val="00171CB1"/>
    <w:rsid w:val="00171F88"/>
    <w:rsid w:val="00172141"/>
    <w:rsid w:val="00172305"/>
    <w:rsid w:val="001723D4"/>
    <w:rsid w:val="0017278A"/>
    <w:rsid w:val="001736C8"/>
    <w:rsid w:val="00173A2D"/>
    <w:rsid w:val="00173A86"/>
    <w:rsid w:val="00173BF8"/>
    <w:rsid w:val="00174179"/>
    <w:rsid w:val="00174195"/>
    <w:rsid w:val="001744BD"/>
    <w:rsid w:val="00174766"/>
    <w:rsid w:val="00174D28"/>
    <w:rsid w:val="00174D8E"/>
    <w:rsid w:val="00174DE7"/>
    <w:rsid w:val="00175020"/>
    <w:rsid w:val="001757AA"/>
    <w:rsid w:val="00175DD6"/>
    <w:rsid w:val="00175E0E"/>
    <w:rsid w:val="00175EA6"/>
    <w:rsid w:val="00175F29"/>
    <w:rsid w:val="001761E4"/>
    <w:rsid w:val="001761E8"/>
    <w:rsid w:val="001761FF"/>
    <w:rsid w:val="001764FB"/>
    <w:rsid w:val="00176B41"/>
    <w:rsid w:val="00176E72"/>
    <w:rsid w:val="00177448"/>
    <w:rsid w:val="001776C5"/>
    <w:rsid w:val="00177A78"/>
    <w:rsid w:val="00177AAE"/>
    <w:rsid w:val="00177D9D"/>
    <w:rsid w:val="00180060"/>
    <w:rsid w:val="0018019E"/>
    <w:rsid w:val="00180C38"/>
    <w:rsid w:val="00180CCA"/>
    <w:rsid w:val="001810DF"/>
    <w:rsid w:val="00181B7E"/>
    <w:rsid w:val="0018214C"/>
    <w:rsid w:val="001826FA"/>
    <w:rsid w:val="00182718"/>
    <w:rsid w:val="0018280E"/>
    <w:rsid w:val="00182EDC"/>
    <w:rsid w:val="00183570"/>
    <w:rsid w:val="00183713"/>
    <w:rsid w:val="001838BE"/>
    <w:rsid w:val="001844E0"/>
    <w:rsid w:val="0018563E"/>
    <w:rsid w:val="00185AA4"/>
    <w:rsid w:val="00185E88"/>
    <w:rsid w:val="0018644B"/>
    <w:rsid w:val="00186543"/>
    <w:rsid w:val="001868CB"/>
    <w:rsid w:val="001868E8"/>
    <w:rsid w:val="00186D3D"/>
    <w:rsid w:val="0018701D"/>
    <w:rsid w:val="00187224"/>
    <w:rsid w:val="001874FF"/>
    <w:rsid w:val="00187946"/>
    <w:rsid w:val="0018796A"/>
    <w:rsid w:val="001879F5"/>
    <w:rsid w:val="00190659"/>
    <w:rsid w:val="001906C6"/>
    <w:rsid w:val="0019099E"/>
    <w:rsid w:val="00190CD3"/>
    <w:rsid w:val="0019147E"/>
    <w:rsid w:val="00191FC7"/>
    <w:rsid w:val="00192259"/>
    <w:rsid w:val="00192793"/>
    <w:rsid w:val="001928BE"/>
    <w:rsid w:val="00192AE6"/>
    <w:rsid w:val="00192C30"/>
    <w:rsid w:val="00192D6F"/>
    <w:rsid w:val="00192DF5"/>
    <w:rsid w:val="001931C1"/>
    <w:rsid w:val="00193583"/>
    <w:rsid w:val="001938FE"/>
    <w:rsid w:val="00193BBA"/>
    <w:rsid w:val="00194047"/>
    <w:rsid w:val="00194073"/>
    <w:rsid w:val="001941E3"/>
    <w:rsid w:val="001945DB"/>
    <w:rsid w:val="00194677"/>
    <w:rsid w:val="001952A7"/>
    <w:rsid w:val="001953F3"/>
    <w:rsid w:val="00195462"/>
    <w:rsid w:val="00195491"/>
    <w:rsid w:val="00195603"/>
    <w:rsid w:val="001957D3"/>
    <w:rsid w:val="00195E63"/>
    <w:rsid w:val="00195F39"/>
    <w:rsid w:val="0019605F"/>
    <w:rsid w:val="0019618D"/>
    <w:rsid w:val="00196292"/>
    <w:rsid w:val="001965EC"/>
    <w:rsid w:val="00196A78"/>
    <w:rsid w:val="00196C14"/>
    <w:rsid w:val="00196CCD"/>
    <w:rsid w:val="001970F2"/>
    <w:rsid w:val="00197A47"/>
    <w:rsid w:val="00197C69"/>
    <w:rsid w:val="00197C73"/>
    <w:rsid w:val="00197CE6"/>
    <w:rsid w:val="001A099F"/>
    <w:rsid w:val="001A1705"/>
    <w:rsid w:val="001A1C92"/>
    <w:rsid w:val="001A21AD"/>
    <w:rsid w:val="001A23D3"/>
    <w:rsid w:val="001A242A"/>
    <w:rsid w:val="001A2FFC"/>
    <w:rsid w:val="001A32DE"/>
    <w:rsid w:val="001A39A1"/>
    <w:rsid w:val="001A3BBD"/>
    <w:rsid w:val="001A3D18"/>
    <w:rsid w:val="001A41AC"/>
    <w:rsid w:val="001A4203"/>
    <w:rsid w:val="001A45E6"/>
    <w:rsid w:val="001A4E12"/>
    <w:rsid w:val="001A4F5E"/>
    <w:rsid w:val="001A53C0"/>
    <w:rsid w:val="001A54F9"/>
    <w:rsid w:val="001A59DC"/>
    <w:rsid w:val="001A5B0E"/>
    <w:rsid w:val="001A5C4B"/>
    <w:rsid w:val="001A641C"/>
    <w:rsid w:val="001A6462"/>
    <w:rsid w:val="001A655C"/>
    <w:rsid w:val="001A6688"/>
    <w:rsid w:val="001A6A56"/>
    <w:rsid w:val="001A6D8E"/>
    <w:rsid w:val="001A74C0"/>
    <w:rsid w:val="001A75DA"/>
    <w:rsid w:val="001A7785"/>
    <w:rsid w:val="001A7B07"/>
    <w:rsid w:val="001A7D34"/>
    <w:rsid w:val="001B06F3"/>
    <w:rsid w:val="001B1C9F"/>
    <w:rsid w:val="001B2A38"/>
    <w:rsid w:val="001B3185"/>
    <w:rsid w:val="001B3228"/>
    <w:rsid w:val="001B3303"/>
    <w:rsid w:val="001B37C8"/>
    <w:rsid w:val="001B3CC3"/>
    <w:rsid w:val="001B3CE3"/>
    <w:rsid w:val="001B3EF1"/>
    <w:rsid w:val="001B438A"/>
    <w:rsid w:val="001B479B"/>
    <w:rsid w:val="001B49EE"/>
    <w:rsid w:val="001B4D89"/>
    <w:rsid w:val="001B4F65"/>
    <w:rsid w:val="001B5194"/>
    <w:rsid w:val="001B5404"/>
    <w:rsid w:val="001B571E"/>
    <w:rsid w:val="001B5ACC"/>
    <w:rsid w:val="001B5DA7"/>
    <w:rsid w:val="001B5ECA"/>
    <w:rsid w:val="001B601C"/>
    <w:rsid w:val="001B606D"/>
    <w:rsid w:val="001B6487"/>
    <w:rsid w:val="001B6AB8"/>
    <w:rsid w:val="001B6D54"/>
    <w:rsid w:val="001B775F"/>
    <w:rsid w:val="001B78E2"/>
    <w:rsid w:val="001B7972"/>
    <w:rsid w:val="001B7AAB"/>
    <w:rsid w:val="001B7B96"/>
    <w:rsid w:val="001C0284"/>
    <w:rsid w:val="001C0372"/>
    <w:rsid w:val="001C06A8"/>
    <w:rsid w:val="001C0B59"/>
    <w:rsid w:val="001C0DB7"/>
    <w:rsid w:val="001C0E39"/>
    <w:rsid w:val="001C0E77"/>
    <w:rsid w:val="001C1112"/>
    <w:rsid w:val="001C121A"/>
    <w:rsid w:val="001C12AB"/>
    <w:rsid w:val="001C1844"/>
    <w:rsid w:val="001C2811"/>
    <w:rsid w:val="001C28D6"/>
    <w:rsid w:val="001C29C8"/>
    <w:rsid w:val="001C2CF7"/>
    <w:rsid w:val="001C347D"/>
    <w:rsid w:val="001C3564"/>
    <w:rsid w:val="001C3627"/>
    <w:rsid w:val="001C370F"/>
    <w:rsid w:val="001C37A1"/>
    <w:rsid w:val="001C3D07"/>
    <w:rsid w:val="001C4183"/>
    <w:rsid w:val="001C493C"/>
    <w:rsid w:val="001C4B34"/>
    <w:rsid w:val="001C4CE2"/>
    <w:rsid w:val="001C4D68"/>
    <w:rsid w:val="001C5D74"/>
    <w:rsid w:val="001C602B"/>
    <w:rsid w:val="001C628F"/>
    <w:rsid w:val="001C6356"/>
    <w:rsid w:val="001C6526"/>
    <w:rsid w:val="001C6AB9"/>
    <w:rsid w:val="001C6C50"/>
    <w:rsid w:val="001C7F63"/>
    <w:rsid w:val="001D022C"/>
    <w:rsid w:val="001D033D"/>
    <w:rsid w:val="001D0A85"/>
    <w:rsid w:val="001D0AB8"/>
    <w:rsid w:val="001D0C94"/>
    <w:rsid w:val="001D0DE3"/>
    <w:rsid w:val="001D13BB"/>
    <w:rsid w:val="001D149B"/>
    <w:rsid w:val="001D17C1"/>
    <w:rsid w:val="001D1986"/>
    <w:rsid w:val="001D296D"/>
    <w:rsid w:val="001D307E"/>
    <w:rsid w:val="001D329F"/>
    <w:rsid w:val="001D3677"/>
    <w:rsid w:val="001D3A40"/>
    <w:rsid w:val="001D4083"/>
    <w:rsid w:val="001D4852"/>
    <w:rsid w:val="001D4DF9"/>
    <w:rsid w:val="001D4E84"/>
    <w:rsid w:val="001D4EBE"/>
    <w:rsid w:val="001D5425"/>
    <w:rsid w:val="001D55B5"/>
    <w:rsid w:val="001D6389"/>
    <w:rsid w:val="001D6708"/>
    <w:rsid w:val="001D6B67"/>
    <w:rsid w:val="001D6C92"/>
    <w:rsid w:val="001D6F96"/>
    <w:rsid w:val="001D737E"/>
    <w:rsid w:val="001D7BAC"/>
    <w:rsid w:val="001D7BAF"/>
    <w:rsid w:val="001E12C1"/>
    <w:rsid w:val="001E15FB"/>
    <w:rsid w:val="001E184C"/>
    <w:rsid w:val="001E18A4"/>
    <w:rsid w:val="001E206D"/>
    <w:rsid w:val="001E220A"/>
    <w:rsid w:val="001E29CB"/>
    <w:rsid w:val="001E313D"/>
    <w:rsid w:val="001E3729"/>
    <w:rsid w:val="001E3D79"/>
    <w:rsid w:val="001E4291"/>
    <w:rsid w:val="001E49F9"/>
    <w:rsid w:val="001E4AB1"/>
    <w:rsid w:val="001E552E"/>
    <w:rsid w:val="001E5648"/>
    <w:rsid w:val="001E572A"/>
    <w:rsid w:val="001E5A02"/>
    <w:rsid w:val="001E5BE8"/>
    <w:rsid w:val="001E5E8E"/>
    <w:rsid w:val="001E6324"/>
    <w:rsid w:val="001E78C5"/>
    <w:rsid w:val="001E7994"/>
    <w:rsid w:val="001E7A3A"/>
    <w:rsid w:val="001E7ACF"/>
    <w:rsid w:val="001E7C42"/>
    <w:rsid w:val="001F0B6B"/>
    <w:rsid w:val="001F0C41"/>
    <w:rsid w:val="001F0DD9"/>
    <w:rsid w:val="001F0F74"/>
    <w:rsid w:val="001F17FC"/>
    <w:rsid w:val="001F1917"/>
    <w:rsid w:val="001F1EBA"/>
    <w:rsid w:val="001F1EBB"/>
    <w:rsid w:val="001F230E"/>
    <w:rsid w:val="001F2597"/>
    <w:rsid w:val="001F3156"/>
    <w:rsid w:val="001F3B7E"/>
    <w:rsid w:val="001F3CC0"/>
    <w:rsid w:val="001F4379"/>
    <w:rsid w:val="001F490E"/>
    <w:rsid w:val="001F497A"/>
    <w:rsid w:val="001F4C0F"/>
    <w:rsid w:val="001F4F94"/>
    <w:rsid w:val="001F512E"/>
    <w:rsid w:val="001F535B"/>
    <w:rsid w:val="001F5A29"/>
    <w:rsid w:val="001F5ABF"/>
    <w:rsid w:val="001F5BD0"/>
    <w:rsid w:val="001F5F0C"/>
    <w:rsid w:val="001F682C"/>
    <w:rsid w:val="001F68A1"/>
    <w:rsid w:val="001F6948"/>
    <w:rsid w:val="001F6F73"/>
    <w:rsid w:val="001F7DF4"/>
    <w:rsid w:val="001F7EEE"/>
    <w:rsid w:val="00200133"/>
    <w:rsid w:val="00200577"/>
    <w:rsid w:val="00200662"/>
    <w:rsid w:val="002009DC"/>
    <w:rsid w:val="002014BF"/>
    <w:rsid w:val="0020196D"/>
    <w:rsid w:val="00201AD4"/>
    <w:rsid w:val="002023AF"/>
    <w:rsid w:val="002023D3"/>
    <w:rsid w:val="00202ADB"/>
    <w:rsid w:val="00202E3B"/>
    <w:rsid w:val="00203031"/>
    <w:rsid w:val="00204712"/>
    <w:rsid w:val="0020487A"/>
    <w:rsid w:val="002048AE"/>
    <w:rsid w:val="00204E09"/>
    <w:rsid w:val="00205A60"/>
    <w:rsid w:val="00205D05"/>
    <w:rsid w:val="00205E15"/>
    <w:rsid w:val="00206583"/>
    <w:rsid w:val="002065A3"/>
    <w:rsid w:val="002069E1"/>
    <w:rsid w:val="002070B1"/>
    <w:rsid w:val="00207376"/>
    <w:rsid w:val="002078AB"/>
    <w:rsid w:val="002079C7"/>
    <w:rsid w:val="00207A13"/>
    <w:rsid w:val="00207A41"/>
    <w:rsid w:val="0021026B"/>
    <w:rsid w:val="00210805"/>
    <w:rsid w:val="00210A90"/>
    <w:rsid w:val="00210CC3"/>
    <w:rsid w:val="00210D72"/>
    <w:rsid w:val="00210DE0"/>
    <w:rsid w:val="002115D6"/>
    <w:rsid w:val="00211936"/>
    <w:rsid w:val="00211BBB"/>
    <w:rsid w:val="0021251E"/>
    <w:rsid w:val="0021287E"/>
    <w:rsid w:val="0021315D"/>
    <w:rsid w:val="00213C3F"/>
    <w:rsid w:val="00213DC5"/>
    <w:rsid w:val="00213E8B"/>
    <w:rsid w:val="002140FA"/>
    <w:rsid w:val="00215648"/>
    <w:rsid w:val="00215F15"/>
    <w:rsid w:val="00215FA9"/>
    <w:rsid w:val="00215FDC"/>
    <w:rsid w:val="00215FF7"/>
    <w:rsid w:val="0021638A"/>
    <w:rsid w:val="002169D0"/>
    <w:rsid w:val="002178BB"/>
    <w:rsid w:val="00217CA7"/>
    <w:rsid w:val="00217D34"/>
    <w:rsid w:val="00217ED9"/>
    <w:rsid w:val="00217F06"/>
    <w:rsid w:val="00217F13"/>
    <w:rsid w:val="002201BB"/>
    <w:rsid w:val="002202A1"/>
    <w:rsid w:val="0022042E"/>
    <w:rsid w:val="00220857"/>
    <w:rsid w:val="00220B8A"/>
    <w:rsid w:val="00221009"/>
    <w:rsid w:val="002211A2"/>
    <w:rsid w:val="00221305"/>
    <w:rsid w:val="0022160E"/>
    <w:rsid w:val="0022164B"/>
    <w:rsid w:val="002218E0"/>
    <w:rsid w:val="00221BB9"/>
    <w:rsid w:val="002220A2"/>
    <w:rsid w:val="00222B2C"/>
    <w:rsid w:val="00222C7A"/>
    <w:rsid w:val="00222E0D"/>
    <w:rsid w:val="00223244"/>
    <w:rsid w:val="0022339C"/>
    <w:rsid w:val="00223724"/>
    <w:rsid w:val="0022382F"/>
    <w:rsid w:val="00223EE0"/>
    <w:rsid w:val="0022447A"/>
    <w:rsid w:val="00224591"/>
    <w:rsid w:val="00224B5B"/>
    <w:rsid w:val="00224B7D"/>
    <w:rsid w:val="00225053"/>
    <w:rsid w:val="002252A9"/>
    <w:rsid w:val="00225341"/>
    <w:rsid w:val="002267B2"/>
    <w:rsid w:val="0022765A"/>
    <w:rsid w:val="00227683"/>
    <w:rsid w:val="002276E6"/>
    <w:rsid w:val="002303DA"/>
    <w:rsid w:val="00230786"/>
    <w:rsid w:val="00230BDB"/>
    <w:rsid w:val="00230E58"/>
    <w:rsid w:val="00230E88"/>
    <w:rsid w:val="00231320"/>
    <w:rsid w:val="00232039"/>
    <w:rsid w:val="00232681"/>
    <w:rsid w:val="00232C83"/>
    <w:rsid w:val="0023361C"/>
    <w:rsid w:val="0023371C"/>
    <w:rsid w:val="002337F6"/>
    <w:rsid w:val="002342F8"/>
    <w:rsid w:val="002344D9"/>
    <w:rsid w:val="0023450D"/>
    <w:rsid w:val="00234AF5"/>
    <w:rsid w:val="00234EF2"/>
    <w:rsid w:val="002352F3"/>
    <w:rsid w:val="0023537D"/>
    <w:rsid w:val="0023574D"/>
    <w:rsid w:val="00235AD3"/>
    <w:rsid w:val="00235B27"/>
    <w:rsid w:val="00235F8D"/>
    <w:rsid w:val="0023602A"/>
    <w:rsid w:val="0023632D"/>
    <w:rsid w:val="00236D9F"/>
    <w:rsid w:val="00236F32"/>
    <w:rsid w:val="00236FFA"/>
    <w:rsid w:val="002373A8"/>
    <w:rsid w:val="00237A62"/>
    <w:rsid w:val="00237DDC"/>
    <w:rsid w:val="00240048"/>
    <w:rsid w:val="002403E9"/>
    <w:rsid w:val="002408F6"/>
    <w:rsid w:val="00241405"/>
    <w:rsid w:val="00241506"/>
    <w:rsid w:val="00241548"/>
    <w:rsid w:val="00241615"/>
    <w:rsid w:val="00241CBD"/>
    <w:rsid w:val="00242042"/>
    <w:rsid w:val="002420F1"/>
    <w:rsid w:val="00242318"/>
    <w:rsid w:val="002423BF"/>
    <w:rsid w:val="00243A82"/>
    <w:rsid w:val="00244665"/>
    <w:rsid w:val="00245463"/>
    <w:rsid w:val="00245519"/>
    <w:rsid w:val="00245653"/>
    <w:rsid w:val="00245743"/>
    <w:rsid w:val="00245E8B"/>
    <w:rsid w:val="00245F0C"/>
    <w:rsid w:val="0024624D"/>
    <w:rsid w:val="0024637F"/>
    <w:rsid w:val="0024638D"/>
    <w:rsid w:val="0024642F"/>
    <w:rsid w:val="0024654F"/>
    <w:rsid w:val="00246871"/>
    <w:rsid w:val="0024750F"/>
    <w:rsid w:val="0024753E"/>
    <w:rsid w:val="002478BD"/>
    <w:rsid w:val="0025070E"/>
    <w:rsid w:val="00250BC5"/>
    <w:rsid w:val="00250D8E"/>
    <w:rsid w:val="00250F2E"/>
    <w:rsid w:val="0025121E"/>
    <w:rsid w:val="00251504"/>
    <w:rsid w:val="00251A8E"/>
    <w:rsid w:val="0025216C"/>
    <w:rsid w:val="002523F9"/>
    <w:rsid w:val="0025273C"/>
    <w:rsid w:val="00252CA5"/>
    <w:rsid w:val="00252DC1"/>
    <w:rsid w:val="002531AE"/>
    <w:rsid w:val="002539A1"/>
    <w:rsid w:val="00253A2E"/>
    <w:rsid w:val="00253AC2"/>
    <w:rsid w:val="00253B14"/>
    <w:rsid w:val="00253B41"/>
    <w:rsid w:val="00253DC5"/>
    <w:rsid w:val="00253F9A"/>
    <w:rsid w:val="00254019"/>
    <w:rsid w:val="0025404E"/>
    <w:rsid w:val="00254254"/>
    <w:rsid w:val="00254962"/>
    <w:rsid w:val="00254C4D"/>
    <w:rsid w:val="002551C5"/>
    <w:rsid w:val="00255AAC"/>
    <w:rsid w:val="00255DE6"/>
    <w:rsid w:val="00256544"/>
    <w:rsid w:val="00256ED2"/>
    <w:rsid w:val="002577FF"/>
    <w:rsid w:val="00257B54"/>
    <w:rsid w:val="00257E0F"/>
    <w:rsid w:val="00257F1D"/>
    <w:rsid w:val="00260524"/>
    <w:rsid w:val="002605BC"/>
    <w:rsid w:val="002606F0"/>
    <w:rsid w:val="00260D08"/>
    <w:rsid w:val="0026156A"/>
    <w:rsid w:val="00261573"/>
    <w:rsid w:val="0026181D"/>
    <w:rsid w:val="00261F64"/>
    <w:rsid w:val="002630F5"/>
    <w:rsid w:val="002631CC"/>
    <w:rsid w:val="0026355F"/>
    <w:rsid w:val="00263A2F"/>
    <w:rsid w:val="0026427D"/>
    <w:rsid w:val="002642A6"/>
    <w:rsid w:val="00264318"/>
    <w:rsid w:val="002644E1"/>
    <w:rsid w:val="00264AB7"/>
    <w:rsid w:val="00264D8C"/>
    <w:rsid w:val="00264DBC"/>
    <w:rsid w:val="002651D6"/>
    <w:rsid w:val="002655E0"/>
    <w:rsid w:val="00265726"/>
    <w:rsid w:val="00265A27"/>
    <w:rsid w:val="00265A8A"/>
    <w:rsid w:val="002660BE"/>
    <w:rsid w:val="0026649E"/>
    <w:rsid w:val="0026668D"/>
    <w:rsid w:val="00266E06"/>
    <w:rsid w:val="00266E7C"/>
    <w:rsid w:val="0026790D"/>
    <w:rsid w:val="0026792A"/>
    <w:rsid w:val="00267998"/>
    <w:rsid w:val="00267A15"/>
    <w:rsid w:val="00267CC1"/>
    <w:rsid w:val="00267D17"/>
    <w:rsid w:val="00267EC7"/>
    <w:rsid w:val="0027021B"/>
    <w:rsid w:val="00270352"/>
    <w:rsid w:val="002708CE"/>
    <w:rsid w:val="00270FF0"/>
    <w:rsid w:val="002710F0"/>
    <w:rsid w:val="00271360"/>
    <w:rsid w:val="00271AE0"/>
    <w:rsid w:val="00271C93"/>
    <w:rsid w:val="00271DA1"/>
    <w:rsid w:val="00271E84"/>
    <w:rsid w:val="002722E2"/>
    <w:rsid w:val="0027248A"/>
    <w:rsid w:val="00272B1B"/>
    <w:rsid w:val="00273397"/>
    <w:rsid w:val="002739D9"/>
    <w:rsid w:val="00273B7F"/>
    <w:rsid w:val="0027478A"/>
    <w:rsid w:val="00274C3F"/>
    <w:rsid w:val="00275A32"/>
    <w:rsid w:val="00277F72"/>
    <w:rsid w:val="00280BDD"/>
    <w:rsid w:val="002811B1"/>
    <w:rsid w:val="00282178"/>
    <w:rsid w:val="00282803"/>
    <w:rsid w:val="002831D2"/>
    <w:rsid w:val="002831D8"/>
    <w:rsid w:val="00283806"/>
    <w:rsid w:val="00283B3A"/>
    <w:rsid w:val="00283DA6"/>
    <w:rsid w:val="00283FE0"/>
    <w:rsid w:val="0028409B"/>
    <w:rsid w:val="002845E7"/>
    <w:rsid w:val="002848A5"/>
    <w:rsid w:val="00284C79"/>
    <w:rsid w:val="002852DB"/>
    <w:rsid w:val="002856FF"/>
    <w:rsid w:val="002859A2"/>
    <w:rsid w:val="00285EFC"/>
    <w:rsid w:val="00286378"/>
    <w:rsid w:val="00286396"/>
    <w:rsid w:val="00286534"/>
    <w:rsid w:val="00286D2A"/>
    <w:rsid w:val="00287111"/>
    <w:rsid w:val="0028733D"/>
    <w:rsid w:val="002874DE"/>
    <w:rsid w:val="00287510"/>
    <w:rsid w:val="00287C88"/>
    <w:rsid w:val="002907D6"/>
    <w:rsid w:val="00290914"/>
    <w:rsid w:val="00290C77"/>
    <w:rsid w:val="00290CFD"/>
    <w:rsid w:val="002910D3"/>
    <w:rsid w:val="002916D7"/>
    <w:rsid w:val="00291AF0"/>
    <w:rsid w:val="0029231D"/>
    <w:rsid w:val="002923F2"/>
    <w:rsid w:val="0029259A"/>
    <w:rsid w:val="00292AD6"/>
    <w:rsid w:val="002931B2"/>
    <w:rsid w:val="00293870"/>
    <w:rsid w:val="00293B0E"/>
    <w:rsid w:val="00293D40"/>
    <w:rsid w:val="00293E33"/>
    <w:rsid w:val="0029415F"/>
    <w:rsid w:val="0029464D"/>
    <w:rsid w:val="002948BA"/>
    <w:rsid w:val="002957F5"/>
    <w:rsid w:val="00295829"/>
    <w:rsid w:val="00295C9F"/>
    <w:rsid w:val="00295F0D"/>
    <w:rsid w:val="00295FD6"/>
    <w:rsid w:val="00296010"/>
    <w:rsid w:val="00296173"/>
    <w:rsid w:val="00296E46"/>
    <w:rsid w:val="00296E82"/>
    <w:rsid w:val="00296F3E"/>
    <w:rsid w:val="0029737E"/>
    <w:rsid w:val="002973B1"/>
    <w:rsid w:val="002977C0"/>
    <w:rsid w:val="002979F6"/>
    <w:rsid w:val="00297D42"/>
    <w:rsid w:val="00297FE3"/>
    <w:rsid w:val="002A03A8"/>
    <w:rsid w:val="002A03FD"/>
    <w:rsid w:val="002A0850"/>
    <w:rsid w:val="002A09CD"/>
    <w:rsid w:val="002A0F07"/>
    <w:rsid w:val="002A10AE"/>
    <w:rsid w:val="002A131A"/>
    <w:rsid w:val="002A13F4"/>
    <w:rsid w:val="002A15C4"/>
    <w:rsid w:val="002A1637"/>
    <w:rsid w:val="002A18C1"/>
    <w:rsid w:val="002A1BA9"/>
    <w:rsid w:val="002A1BBC"/>
    <w:rsid w:val="002A2A62"/>
    <w:rsid w:val="002A2B97"/>
    <w:rsid w:val="002A2CB1"/>
    <w:rsid w:val="002A2DD7"/>
    <w:rsid w:val="002A3822"/>
    <w:rsid w:val="002A395A"/>
    <w:rsid w:val="002A3970"/>
    <w:rsid w:val="002A3E9E"/>
    <w:rsid w:val="002A3EB7"/>
    <w:rsid w:val="002A3ECE"/>
    <w:rsid w:val="002A40C5"/>
    <w:rsid w:val="002A40F5"/>
    <w:rsid w:val="002A4748"/>
    <w:rsid w:val="002A47CC"/>
    <w:rsid w:val="002A4A53"/>
    <w:rsid w:val="002A4AE8"/>
    <w:rsid w:val="002A4D5D"/>
    <w:rsid w:val="002A6028"/>
    <w:rsid w:val="002A6314"/>
    <w:rsid w:val="002A6557"/>
    <w:rsid w:val="002A65C7"/>
    <w:rsid w:val="002A65FC"/>
    <w:rsid w:val="002A6622"/>
    <w:rsid w:val="002A672F"/>
    <w:rsid w:val="002A6C32"/>
    <w:rsid w:val="002A6F86"/>
    <w:rsid w:val="002A735A"/>
    <w:rsid w:val="002A73A8"/>
    <w:rsid w:val="002A74AE"/>
    <w:rsid w:val="002A7599"/>
    <w:rsid w:val="002A76CC"/>
    <w:rsid w:val="002A77D6"/>
    <w:rsid w:val="002A78E0"/>
    <w:rsid w:val="002A7A99"/>
    <w:rsid w:val="002A7E25"/>
    <w:rsid w:val="002A7E9C"/>
    <w:rsid w:val="002B0018"/>
    <w:rsid w:val="002B028B"/>
    <w:rsid w:val="002B03D2"/>
    <w:rsid w:val="002B03D4"/>
    <w:rsid w:val="002B074A"/>
    <w:rsid w:val="002B12F2"/>
    <w:rsid w:val="002B1519"/>
    <w:rsid w:val="002B184B"/>
    <w:rsid w:val="002B19B6"/>
    <w:rsid w:val="002B19DD"/>
    <w:rsid w:val="002B1E95"/>
    <w:rsid w:val="002B1F1C"/>
    <w:rsid w:val="002B26B9"/>
    <w:rsid w:val="002B2FA5"/>
    <w:rsid w:val="002B318A"/>
    <w:rsid w:val="002B3367"/>
    <w:rsid w:val="002B34EA"/>
    <w:rsid w:val="002B3708"/>
    <w:rsid w:val="002B3B9C"/>
    <w:rsid w:val="002B3D89"/>
    <w:rsid w:val="002B44B8"/>
    <w:rsid w:val="002B4A4A"/>
    <w:rsid w:val="002B5231"/>
    <w:rsid w:val="002B58E7"/>
    <w:rsid w:val="002B5B56"/>
    <w:rsid w:val="002B5C3D"/>
    <w:rsid w:val="002B5DA1"/>
    <w:rsid w:val="002B6316"/>
    <w:rsid w:val="002B683C"/>
    <w:rsid w:val="002B7236"/>
    <w:rsid w:val="002B72EC"/>
    <w:rsid w:val="002B765B"/>
    <w:rsid w:val="002B77D7"/>
    <w:rsid w:val="002B7E77"/>
    <w:rsid w:val="002C04E8"/>
    <w:rsid w:val="002C0CF9"/>
    <w:rsid w:val="002C1329"/>
    <w:rsid w:val="002C1652"/>
    <w:rsid w:val="002C19DB"/>
    <w:rsid w:val="002C1C7E"/>
    <w:rsid w:val="002C204B"/>
    <w:rsid w:val="002C2491"/>
    <w:rsid w:val="002C2B47"/>
    <w:rsid w:val="002C2ECA"/>
    <w:rsid w:val="002C335F"/>
    <w:rsid w:val="002C3391"/>
    <w:rsid w:val="002C34F3"/>
    <w:rsid w:val="002C3857"/>
    <w:rsid w:val="002C419D"/>
    <w:rsid w:val="002C469E"/>
    <w:rsid w:val="002C5763"/>
    <w:rsid w:val="002C6343"/>
    <w:rsid w:val="002C70AE"/>
    <w:rsid w:val="002C748A"/>
    <w:rsid w:val="002C7658"/>
    <w:rsid w:val="002C7B4C"/>
    <w:rsid w:val="002C7D32"/>
    <w:rsid w:val="002D0045"/>
    <w:rsid w:val="002D0345"/>
    <w:rsid w:val="002D0422"/>
    <w:rsid w:val="002D0523"/>
    <w:rsid w:val="002D11A6"/>
    <w:rsid w:val="002D1B17"/>
    <w:rsid w:val="002D2008"/>
    <w:rsid w:val="002D29BC"/>
    <w:rsid w:val="002D31B1"/>
    <w:rsid w:val="002D3510"/>
    <w:rsid w:val="002D3C52"/>
    <w:rsid w:val="002D4246"/>
    <w:rsid w:val="002D42E7"/>
    <w:rsid w:val="002D452F"/>
    <w:rsid w:val="002D4E92"/>
    <w:rsid w:val="002D526F"/>
    <w:rsid w:val="002D5427"/>
    <w:rsid w:val="002D5B48"/>
    <w:rsid w:val="002D5D20"/>
    <w:rsid w:val="002D6A0D"/>
    <w:rsid w:val="002D6CBD"/>
    <w:rsid w:val="002D717F"/>
    <w:rsid w:val="002D7206"/>
    <w:rsid w:val="002D7666"/>
    <w:rsid w:val="002D76F3"/>
    <w:rsid w:val="002D7A9D"/>
    <w:rsid w:val="002D7ABB"/>
    <w:rsid w:val="002E05FB"/>
    <w:rsid w:val="002E0682"/>
    <w:rsid w:val="002E153B"/>
    <w:rsid w:val="002E1D27"/>
    <w:rsid w:val="002E1DFB"/>
    <w:rsid w:val="002E2C4D"/>
    <w:rsid w:val="002E30B5"/>
    <w:rsid w:val="002E3539"/>
    <w:rsid w:val="002E3AFC"/>
    <w:rsid w:val="002E3DA2"/>
    <w:rsid w:val="002E4409"/>
    <w:rsid w:val="002E482A"/>
    <w:rsid w:val="002E4A87"/>
    <w:rsid w:val="002E4F2E"/>
    <w:rsid w:val="002E4F5B"/>
    <w:rsid w:val="002E5975"/>
    <w:rsid w:val="002E5A3B"/>
    <w:rsid w:val="002E5C1D"/>
    <w:rsid w:val="002E5F8C"/>
    <w:rsid w:val="002E6B5A"/>
    <w:rsid w:val="002E73CB"/>
    <w:rsid w:val="002E754B"/>
    <w:rsid w:val="002E7A00"/>
    <w:rsid w:val="002E7D9E"/>
    <w:rsid w:val="002F012D"/>
    <w:rsid w:val="002F02F7"/>
    <w:rsid w:val="002F0876"/>
    <w:rsid w:val="002F0BA4"/>
    <w:rsid w:val="002F0BBE"/>
    <w:rsid w:val="002F10C2"/>
    <w:rsid w:val="002F10FE"/>
    <w:rsid w:val="002F15A7"/>
    <w:rsid w:val="002F1615"/>
    <w:rsid w:val="002F16E8"/>
    <w:rsid w:val="002F1779"/>
    <w:rsid w:val="002F18A1"/>
    <w:rsid w:val="002F1C08"/>
    <w:rsid w:val="002F1D13"/>
    <w:rsid w:val="002F1E29"/>
    <w:rsid w:val="002F205A"/>
    <w:rsid w:val="002F32E3"/>
    <w:rsid w:val="002F3710"/>
    <w:rsid w:val="002F3BB6"/>
    <w:rsid w:val="002F3DFC"/>
    <w:rsid w:val="002F4018"/>
    <w:rsid w:val="002F4339"/>
    <w:rsid w:val="002F43DB"/>
    <w:rsid w:val="002F45EF"/>
    <w:rsid w:val="002F46CD"/>
    <w:rsid w:val="002F47BE"/>
    <w:rsid w:val="002F4B2E"/>
    <w:rsid w:val="002F50BE"/>
    <w:rsid w:val="002F5926"/>
    <w:rsid w:val="002F593C"/>
    <w:rsid w:val="002F6357"/>
    <w:rsid w:val="002F69E9"/>
    <w:rsid w:val="002F6B09"/>
    <w:rsid w:val="002F72FD"/>
    <w:rsid w:val="002F7419"/>
    <w:rsid w:val="002F74A4"/>
    <w:rsid w:val="002F785A"/>
    <w:rsid w:val="003003A8"/>
    <w:rsid w:val="00300612"/>
    <w:rsid w:val="00300741"/>
    <w:rsid w:val="003007E4"/>
    <w:rsid w:val="00300A38"/>
    <w:rsid w:val="00300A7F"/>
    <w:rsid w:val="00300B16"/>
    <w:rsid w:val="00300DDB"/>
    <w:rsid w:val="003014B0"/>
    <w:rsid w:val="0030151B"/>
    <w:rsid w:val="00301701"/>
    <w:rsid w:val="00301AE0"/>
    <w:rsid w:val="00301E0D"/>
    <w:rsid w:val="003021EE"/>
    <w:rsid w:val="0030272C"/>
    <w:rsid w:val="00302937"/>
    <w:rsid w:val="00302D2A"/>
    <w:rsid w:val="003038E0"/>
    <w:rsid w:val="00303AFF"/>
    <w:rsid w:val="00303B7F"/>
    <w:rsid w:val="00303FDB"/>
    <w:rsid w:val="0030429B"/>
    <w:rsid w:val="00304434"/>
    <w:rsid w:val="00304788"/>
    <w:rsid w:val="00304990"/>
    <w:rsid w:val="00305AC5"/>
    <w:rsid w:val="00305C68"/>
    <w:rsid w:val="00306675"/>
    <w:rsid w:val="00306B0C"/>
    <w:rsid w:val="00306B9F"/>
    <w:rsid w:val="00306D3E"/>
    <w:rsid w:val="00306F26"/>
    <w:rsid w:val="00307470"/>
    <w:rsid w:val="003074AE"/>
    <w:rsid w:val="0030782F"/>
    <w:rsid w:val="00307CD4"/>
    <w:rsid w:val="00307F4B"/>
    <w:rsid w:val="003109AF"/>
    <w:rsid w:val="00310AE1"/>
    <w:rsid w:val="00310B98"/>
    <w:rsid w:val="0031134A"/>
    <w:rsid w:val="00311806"/>
    <w:rsid w:val="00311F02"/>
    <w:rsid w:val="003131E5"/>
    <w:rsid w:val="00313256"/>
    <w:rsid w:val="00313720"/>
    <w:rsid w:val="003137A8"/>
    <w:rsid w:val="00314366"/>
    <w:rsid w:val="003147CB"/>
    <w:rsid w:val="0031513D"/>
    <w:rsid w:val="00315BC9"/>
    <w:rsid w:val="00315DAD"/>
    <w:rsid w:val="00315F9D"/>
    <w:rsid w:val="003164E6"/>
    <w:rsid w:val="00316A19"/>
    <w:rsid w:val="00316D36"/>
    <w:rsid w:val="0031746B"/>
    <w:rsid w:val="00317C48"/>
    <w:rsid w:val="00320553"/>
    <w:rsid w:val="003205C9"/>
    <w:rsid w:val="00320D26"/>
    <w:rsid w:val="00320F7D"/>
    <w:rsid w:val="00321045"/>
    <w:rsid w:val="00321108"/>
    <w:rsid w:val="003221A7"/>
    <w:rsid w:val="0032228D"/>
    <w:rsid w:val="003230B6"/>
    <w:rsid w:val="00323AAB"/>
    <w:rsid w:val="0032518B"/>
    <w:rsid w:val="003252AA"/>
    <w:rsid w:val="003256D8"/>
    <w:rsid w:val="003256E2"/>
    <w:rsid w:val="00325718"/>
    <w:rsid w:val="00325B90"/>
    <w:rsid w:val="00325E49"/>
    <w:rsid w:val="003264C4"/>
    <w:rsid w:val="0032676E"/>
    <w:rsid w:val="003267B4"/>
    <w:rsid w:val="00326A54"/>
    <w:rsid w:val="00326BBB"/>
    <w:rsid w:val="00326E4C"/>
    <w:rsid w:val="003270DF"/>
    <w:rsid w:val="003273C7"/>
    <w:rsid w:val="003279FD"/>
    <w:rsid w:val="00327AF8"/>
    <w:rsid w:val="00330288"/>
    <w:rsid w:val="003304FB"/>
    <w:rsid w:val="00330806"/>
    <w:rsid w:val="0033094D"/>
    <w:rsid w:val="00331081"/>
    <w:rsid w:val="003312FE"/>
    <w:rsid w:val="00331580"/>
    <w:rsid w:val="0033278C"/>
    <w:rsid w:val="00332EAA"/>
    <w:rsid w:val="0033317C"/>
    <w:rsid w:val="003336C5"/>
    <w:rsid w:val="0033375C"/>
    <w:rsid w:val="003337E0"/>
    <w:rsid w:val="00334496"/>
    <w:rsid w:val="00334D19"/>
    <w:rsid w:val="00335146"/>
    <w:rsid w:val="003351E8"/>
    <w:rsid w:val="0033544E"/>
    <w:rsid w:val="003357FE"/>
    <w:rsid w:val="00336024"/>
    <w:rsid w:val="003362F0"/>
    <w:rsid w:val="00336494"/>
    <w:rsid w:val="00336918"/>
    <w:rsid w:val="00336F6B"/>
    <w:rsid w:val="00337082"/>
    <w:rsid w:val="003375D6"/>
    <w:rsid w:val="003377D8"/>
    <w:rsid w:val="003378F0"/>
    <w:rsid w:val="00337A34"/>
    <w:rsid w:val="00337B8E"/>
    <w:rsid w:val="00337BB0"/>
    <w:rsid w:val="00340218"/>
    <w:rsid w:val="003405E3"/>
    <w:rsid w:val="00340988"/>
    <w:rsid w:val="00340A23"/>
    <w:rsid w:val="00340B64"/>
    <w:rsid w:val="00340B8C"/>
    <w:rsid w:val="00340C68"/>
    <w:rsid w:val="00340FEF"/>
    <w:rsid w:val="0034153B"/>
    <w:rsid w:val="00341579"/>
    <w:rsid w:val="00341608"/>
    <w:rsid w:val="003416F3"/>
    <w:rsid w:val="003417E0"/>
    <w:rsid w:val="00341A91"/>
    <w:rsid w:val="00342503"/>
    <w:rsid w:val="00342839"/>
    <w:rsid w:val="0034292C"/>
    <w:rsid w:val="003434C6"/>
    <w:rsid w:val="00343786"/>
    <w:rsid w:val="003437A5"/>
    <w:rsid w:val="003439D2"/>
    <w:rsid w:val="003443D3"/>
    <w:rsid w:val="003444C3"/>
    <w:rsid w:val="00344580"/>
    <w:rsid w:val="00344AC7"/>
    <w:rsid w:val="00344D95"/>
    <w:rsid w:val="00345243"/>
    <w:rsid w:val="0034540E"/>
    <w:rsid w:val="00345AC6"/>
    <w:rsid w:val="00345ACB"/>
    <w:rsid w:val="00345CBC"/>
    <w:rsid w:val="00345EC2"/>
    <w:rsid w:val="0034607F"/>
    <w:rsid w:val="00346254"/>
    <w:rsid w:val="00346E37"/>
    <w:rsid w:val="00346E9C"/>
    <w:rsid w:val="00347550"/>
    <w:rsid w:val="00347D56"/>
    <w:rsid w:val="003500A6"/>
    <w:rsid w:val="0035042F"/>
    <w:rsid w:val="0035043A"/>
    <w:rsid w:val="00351112"/>
    <w:rsid w:val="0035164E"/>
    <w:rsid w:val="00351E44"/>
    <w:rsid w:val="00351E6D"/>
    <w:rsid w:val="0035254B"/>
    <w:rsid w:val="003525B9"/>
    <w:rsid w:val="00352859"/>
    <w:rsid w:val="003529F7"/>
    <w:rsid w:val="0035439C"/>
    <w:rsid w:val="003543F5"/>
    <w:rsid w:val="00354EC9"/>
    <w:rsid w:val="00355247"/>
    <w:rsid w:val="0035526D"/>
    <w:rsid w:val="00355A07"/>
    <w:rsid w:val="003560DE"/>
    <w:rsid w:val="00356623"/>
    <w:rsid w:val="00356C99"/>
    <w:rsid w:val="00356F1D"/>
    <w:rsid w:val="003571D0"/>
    <w:rsid w:val="003600AA"/>
    <w:rsid w:val="00360134"/>
    <w:rsid w:val="003601A3"/>
    <w:rsid w:val="00360604"/>
    <w:rsid w:val="003609CD"/>
    <w:rsid w:val="0036103F"/>
    <w:rsid w:val="00361253"/>
    <w:rsid w:val="0036142E"/>
    <w:rsid w:val="00361752"/>
    <w:rsid w:val="00362328"/>
    <w:rsid w:val="0036288E"/>
    <w:rsid w:val="00362989"/>
    <w:rsid w:val="00363BDE"/>
    <w:rsid w:val="003640E2"/>
    <w:rsid w:val="0036427B"/>
    <w:rsid w:val="0036484B"/>
    <w:rsid w:val="00364928"/>
    <w:rsid w:val="00364E66"/>
    <w:rsid w:val="00364F9D"/>
    <w:rsid w:val="003653E7"/>
    <w:rsid w:val="00365984"/>
    <w:rsid w:val="00365FEF"/>
    <w:rsid w:val="003665E0"/>
    <w:rsid w:val="00366692"/>
    <w:rsid w:val="00367796"/>
    <w:rsid w:val="00367A0C"/>
    <w:rsid w:val="003701B7"/>
    <w:rsid w:val="003701EE"/>
    <w:rsid w:val="0037057D"/>
    <w:rsid w:val="003705F4"/>
    <w:rsid w:val="00370712"/>
    <w:rsid w:val="00370D09"/>
    <w:rsid w:val="0037129A"/>
    <w:rsid w:val="003714A8"/>
    <w:rsid w:val="00371742"/>
    <w:rsid w:val="00371A19"/>
    <w:rsid w:val="00371E53"/>
    <w:rsid w:val="003720F6"/>
    <w:rsid w:val="003720F7"/>
    <w:rsid w:val="003721A8"/>
    <w:rsid w:val="003721F6"/>
    <w:rsid w:val="00372426"/>
    <w:rsid w:val="00372877"/>
    <w:rsid w:val="00372880"/>
    <w:rsid w:val="00372D79"/>
    <w:rsid w:val="00372E47"/>
    <w:rsid w:val="00373061"/>
    <w:rsid w:val="00373467"/>
    <w:rsid w:val="003736BF"/>
    <w:rsid w:val="003737B9"/>
    <w:rsid w:val="00373DFC"/>
    <w:rsid w:val="0037478C"/>
    <w:rsid w:val="00374CAE"/>
    <w:rsid w:val="00375035"/>
    <w:rsid w:val="00375704"/>
    <w:rsid w:val="0037579E"/>
    <w:rsid w:val="00375B1A"/>
    <w:rsid w:val="0037675E"/>
    <w:rsid w:val="0037686A"/>
    <w:rsid w:val="003768D9"/>
    <w:rsid w:val="00376BF3"/>
    <w:rsid w:val="00376C14"/>
    <w:rsid w:val="00376C7A"/>
    <w:rsid w:val="00377169"/>
    <w:rsid w:val="0037741C"/>
    <w:rsid w:val="00377D9F"/>
    <w:rsid w:val="00377E97"/>
    <w:rsid w:val="00377F96"/>
    <w:rsid w:val="003808DC"/>
    <w:rsid w:val="00380A5B"/>
    <w:rsid w:val="00380A96"/>
    <w:rsid w:val="00380BA4"/>
    <w:rsid w:val="00381175"/>
    <w:rsid w:val="00381CA5"/>
    <w:rsid w:val="00384400"/>
    <w:rsid w:val="0038463E"/>
    <w:rsid w:val="0038484D"/>
    <w:rsid w:val="003850E8"/>
    <w:rsid w:val="0038576F"/>
    <w:rsid w:val="003857C3"/>
    <w:rsid w:val="00385B96"/>
    <w:rsid w:val="00385C22"/>
    <w:rsid w:val="003862E5"/>
    <w:rsid w:val="00386444"/>
    <w:rsid w:val="0038684D"/>
    <w:rsid w:val="00386BFC"/>
    <w:rsid w:val="00386DD6"/>
    <w:rsid w:val="00386F54"/>
    <w:rsid w:val="00387369"/>
    <w:rsid w:val="00390007"/>
    <w:rsid w:val="0039005D"/>
    <w:rsid w:val="00390823"/>
    <w:rsid w:val="0039085E"/>
    <w:rsid w:val="003909F3"/>
    <w:rsid w:val="003911D1"/>
    <w:rsid w:val="003920B6"/>
    <w:rsid w:val="0039254E"/>
    <w:rsid w:val="00392ACB"/>
    <w:rsid w:val="00392D37"/>
    <w:rsid w:val="00393234"/>
    <w:rsid w:val="003932D2"/>
    <w:rsid w:val="003937A9"/>
    <w:rsid w:val="00393917"/>
    <w:rsid w:val="003942B3"/>
    <w:rsid w:val="003947D8"/>
    <w:rsid w:val="0039484D"/>
    <w:rsid w:val="003948CE"/>
    <w:rsid w:val="00394A7D"/>
    <w:rsid w:val="00394AFF"/>
    <w:rsid w:val="00394F81"/>
    <w:rsid w:val="003955E3"/>
    <w:rsid w:val="00395610"/>
    <w:rsid w:val="003957AF"/>
    <w:rsid w:val="0039585C"/>
    <w:rsid w:val="00395B0F"/>
    <w:rsid w:val="003960BE"/>
    <w:rsid w:val="00396696"/>
    <w:rsid w:val="003968C5"/>
    <w:rsid w:val="00397009"/>
    <w:rsid w:val="003979D8"/>
    <w:rsid w:val="00397D7A"/>
    <w:rsid w:val="00397E2F"/>
    <w:rsid w:val="003A0AEA"/>
    <w:rsid w:val="003A12E8"/>
    <w:rsid w:val="003A1427"/>
    <w:rsid w:val="003A1A97"/>
    <w:rsid w:val="003A1FB5"/>
    <w:rsid w:val="003A2114"/>
    <w:rsid w:val="003A230F"/>
    <w:rsid w:val="003A2D5B"/>
    <w:rsid w:val="003A2EF4"/>
    <w:rsid w:val="003A3A00"/>
    <w:rsid w:val="003A3A57"/>
    <w:rsid w:val="003A3C93"/>
    <w:rsid w:val="003A4AFC"/>
    <w:rsid w:val="003A4D23"/>
    <w:rsid w:val="003A4EBC"/>
    <w:rsid w:val="003A5871"/>
    <w:rsid w:val="003A5A6E"/>
    <w:rsid w:val="003A5DFF"/>
    <w:rsid w:val="003A5FCC"/>
    <w:rsid w:val="003A6FF1"/>
    <w:rsid w:val="003A73EE"/>
    <w:rsid w:val="003A76F7"/>
    <w:rsid w:val="003A7E2A"/>
    <w:rsid w:val="003B065B"/>
    <w:rsid w:val="003B0837"/>
    <w:rsid w:val="003B08BD"/>
    <w:rsid w:val="003B08EC"/>
    <w:rsid w:val="003B0CCB"/>
    <w:rsid w:val="003B123A"/>
    <w:rsid w:val="003B17E6"/>
    <w:rsid w:val="003B1BAF"/>
    <w:rsid w:val="003B1C29"/>
    <w:rsid w:val="003B240E"/>
    <w:rsid w:val="003B248D"/>
    <w:rsid w:val="003B25A6"/>
    <w:rsid w:val="003B2A00"/>
    <w:rsid w:val="003B2CC9"/>
    <w:rsid w:val="003B345C"/>
    <w:rsid w:val="003B3AA8"/>
    <w:rsid w:val="003B42AC"/>
    <w:rsid w:val="003B44E3"/>
    <w:rsid w:val="003B466D"/>
    <w:rsid w:val="003B4AD7"/>
    <w:rsid w:val="003B4D6E"/>
    <w:rsid w:val="003B4EF2"/>
    <w:rsid w:val="003B4F84"/>
    <w:rsid w:val="003B4FC4"/>
    <w:rsid w:val="003B5344"/>
    <w:rsid w:val="003B55ED"/>
    <w:rsid w:val="003B57FF"/>
    <w:rsid w:val="003B5F53"/>
    <w:rsid w:val="003B61DB"/>
    <w:rsid w:val="003B6724"/>
    <w:rsid w:val="003B6A67"/>
    <w:rsid w:val="003B6D02"/>
    <w:rsid w:val="003B6ED3"/>
    <w:rsid w:val="003B70C3"/>
    <w:rsid w:val="003B72AA"/>
    <w:rsid w:val="003B7428"/>
    <w:rsid w:val="003B7743"/>
    <w:rsid w:val="003B7A17"/>
    <w:rsid w:val="003B7EAA"/>
    <w:rsid w:val="003C02A2"/>
    <w:rsid w:val="003C10B7"/>
    <w:rsid w:val="003C13F5"/>
    <w:rsid w:val="003C1464"/>
    <w:rsid w:val="003C15F3"/>
    <w:rsid w:val="003C19AE"/>
    <w:rsid w:val="003C23FA"/>
    <w:rsid w:val="003C25E1"/>
    <w:rsid w:val="003C27BF"/>
    <w:rsid w:val="003C315D"/>
    <w:rsid w:val="003C33A0"/>
    <w:rsid w:val="003C39D9"/>
    <w:rsid w:val="003C45B9"/>
    <w:rsid w:val="003C4C31"/>
    <w:rsid w:val="003C4F4A"/>
    <w:rsid w:val="003C515B"/>
    <w:rsid w:val="003C525D"/>
    <w:rsid w:val="003C59C6"/>
    <w:rsid w:val="003C5E79"/>
    <w:rsid w:val="003C5F64"/>
    <w:rsid w:val="003C61AC"/>
    <w:rsid w:val="003C6332"/>
    <w:rsid w:val="003C7505"/>
    <w:rsid w:val="003C7A32"/>
    <w:rsid w:val="003C7BB3"/>
    <w:rsid w:val="003C7BBB"/>
    <w:rsid w:val="003C7EBB"/>
    <w:rsid w:val="003C7ECA"/>
    <w:rsid w:val="003C7F09"/>
    <w:rsid w:val="003D001B"/>
    <w:rsid w:val="003D0333"/>
    <w:rsid w:val="003D042F"/>
    <w:rsid w:val="003D04CC"/>
    <w:rsid w:val="003D08F8"/>
    <w:rsid w:val="003D09D4"/>
    <w:rsid w:val="003D0C3E"/>
    <w:rsid w:val="003D1274"/>
    <w:rsid w:val="003D13C3"/>
    <w:rsid w:val="003D1EFD"/>
    <w:rsid w:val="003D2553"/>
    <w:rsid w:val="003D26E4"/>
    <w:rsid w:val="003D2963"/>
    <w:rsid w:val="003D2EF3"/>
    <w:rsid w:val="003D4BD7"/>
    <w:rsid w:val="003D5390"/>
    <w:rsid w:val="003D53CB"/>
    <w:rsid w:val="003D58FD"/>
    <w:rsid w:val="003D5BB0"/>
    <w:rsid w:val="003D717A"/>
    <w:rsid w:val="003D73F6"/>
    <w:rsid w:val="003D76D6"/>
    <w:rsid w:val="003D7BA4"/>
    <w:rsid w:val="003D7E86"/>
    <w:rsid w:val="003E0070"/>
    <w:rsid w:val="003E07A9"/>
    <w:rsid w:val="003E0C5F"/>
    <w:rsid w:val="003E0FB5"/>
    <w:rsid w:val="003E15B0"/>
    <w:rsid w:val="003E1711"/>
    <w:rsid w:val="003E17C4"/>
    <w:rsid w:val="003E1818"/>
    <w:rsid w:val="003E1DB7"/>
    <w:rsid w:val="003E2650"/>
    <w:rsid w:val="003E29BC"/>
    <w:rsid w:val="003E2A58"/>
    <w:rsid w:val="003E2C59"/>
    <w:rsid w:val="003E2E26"/>
    <w:rsid w:val="003E2F98"/>
    <w:rsid w:val="003E30FC"/>
    <w:rsid w:val="003E39CB"/>
    <w:rsid w:val="003E414B"/>
    <w:rsid w:val="003E4211"/>
    <w:rsid w:val="003E4583"/>
    <w:rsid w:val="003E47C7"/>
    <w:rsid w:val="003E4A65"/>
    <w:rsid w:val="003E54A9"/>
    <w:rsid w:val="003E5995"/>
    <w:rsid w:val="003E59A1"/>
    <w:rsid w:val="003E5A88"/>
    <w:rsid w:val="003E5CD3"/>
    <w:rsid w:val="003E6781"/>
    <w:rsid w:val="003E6C6D"/>
    <w:rsid w:val="003E7038"/>
    <w:rsid w:val="003E7173"/>
    <w:rsid w:val="003E7515"/>
    <w:rsid w:val="003E7877"/>
    <w:rsid w:val="003E79DC"/>
    <w:rsid w:val="003E7B01"/>
    <w:rsid w:val="003E7B2E"/>
    <w:rsid w:val="003E7C61"/>
    <w:rsid w:val="003E7C68"/>
    <w:rsid w:val="003E7D3F"/>
    <w:rsid w:val="003F00D1"/>
    <w:rsid w:val="003F04B5"/>
    <w:rsid w:val="003F0603"/>
    <w:rsid w:val="003F0997"/>
    <w:rsid w:val="003F0D8E"/>
    <w:rsid w:val="003F0FB5"/>
    <w:rsid w:val="003F1262"/>
    <w:rsid w:val="003F1897"/>
    <w:rsid w:val="003F1F2D"/>
    <w:rsid w:val="003F20D7"/>
    <w:rsid w:val="003F222D"/>
    <w:rsid w:val="003F2343"/>
    <w:rsid w:val="003F2398"/>
    <w:rsid w:val="003F240C"/>
    <w:rsid w:val="003F26BE"/>
    <w:rsid w:val="003F2F31"/>
    <w:rsid w:val="003F3093"/>
    <w:rsid w:val="003F3879"/>
    <w:rsid w:val="003F4650"/>
    <w:rsid w:val="003F4C14"/>
    <w:rsid w:val="003F5565"/>
    <w:rsid w:val="003F56E2"/>
    <w:rsid w:val="003F5DE9"/>
    <w:rsid w:val="003F5F9F"/>
    <w:rsid w:val="003F643C"/>
    <w:rsid w:val="003F68D1"/>
    <w:rsid w:val="003F6D1C"/>
    <w:rsid w:val="003F744A"/>
    <w:rsid w:val="004006B6"/>
    <w:rsid w:val="00400B88"/>
    <w:rsid w:val="00400F23"/>
    <w:rsid w:val="00400F53"/>
    <w:rsid w:val="00401044"/>
    <w:rsid w:val="00401AD3"/>
    <w:rsid w:val="00401B29"/>
    <w:rsid w:val="00401D35"/>
    <w:rsid w:val="0040220A"/>
    <w:rsid w:val="00402227"/>
    <w:rsid w:val="0040234E"/>
    <w:rsid w:val="0040256D"/>
    <w:rsid w:val="00402775"/>
    <w:rsid w:val="00402B36"/>
    <w:rsid w:val="00402C2D"/>
    <w:rsid w:val="00402D4C"/>
    <w:rsid w:val="00402EE1"/>
    <w:rsid w:val="00402F87"/>
    <w:rsid w:val="00403306"/>
    <w:rsid w:val="0040467E"/>
    <w:rsid w:val="00404977"/>
    <w:rsid w:val="00404A34"/>
    <w:rsid w:val="00404EE1"/>
    <w:rsid w:val="0040523E"/>
    <w:rsid w:val="00405746"/>
    <w:rsid w:val="00405B41"/>
    <w:rsid w:val="00405B79"/>
    <w:rsid w:val="00406BC1"/>
    <w:rsid w:val="00406E42"/>
    <w:rsid w:val="00407A21"/>
    <w:rsid w:val="00407A8F"/>
    <w:rsid w:val="00407DCD"/>
    <w:rsid w:val="00410192"/>
    <w:rsid w:val="0041074C"/>
    <w:rsid w:val="00410E57"/>
    <w:rsid w:val="00410E6D"/>
    <w:rsid w:val="0041194F"/>
    <w:rsid w:val="00411D8E"/>
    <w:rsid w:val="00411F87"/>
    <w:rsid w:val="00412757"/>
    <w:rsid w:val="00412A54"/>
    <w:rsid w:val="00412D8A"/>
    <w:rsid w:val="00412FC6"/>
    <w:rsid w:val="00413348"/>
    <w:rsid w:val="00413B48"/>
    <w:rsid w:val="00413B53"/>
    <w:rsid w:val="00414620"/>
    <w:rsid w:val="00414681"/>
    <w:rsid w:val="00414685"/>
    <w:rsid w:val="00414788"/>
    <w:rsid w:val="00414956"/>
    <w:rsid w:val="00414CD5"/>
    <w:rsid w:val="00414EC0"/>
    <w:rsid w:val="0041570C"/>
    <w:rsid w:val="00415BC5"/>
    <w:rsid w:val="00415D76"/>
    <w:rsid w:val="00415FE2"/>
    <w:rsid w:val="00416402"/>
    <w:rsid w:val="00416831"/>
    <w:rsid w:val="00416A06"/>
    <w:rsid w:val="00416BB1"/>
    <w:rsid w:val="00416D7B"/>
    <w:rsid w:val="0041717F"/>
    <w:rsid w:val="00417413"/>
    <w:rsid w:val="004179D9"/>
    <w:rsid w:val="00417CD2"/>
    <w:rsid w:val="00417FC2"/>
    <w:rsid w:val="00420B65"/>
    <w:rsid w:val="00421230"/>
    <w:rsid w:val="00421836"/>
    <w:rsid w:val="00421EA3"/>
    <w:rsid w:val="00422382"/>
    <w:rsid w:val="004227B3"/>
    <w:rsid w:val="00422A4C"/>
    <w:rsid w:val="00422FCF"/>
    <w:rsid w:val="00423955"/>
    <w:rsid w:val="00423E8A"/>
    <w:rsid w:val="004240E4"/>
    <w:rsid w:val="004244CE"/>
    <w:rsid w:val="00424886"/>
    <w:rsid w:val="00424C46"/>
    <w:rsid w:val="00426284"/>
    <w:rsid w:val="00426415"/>
    <w:rsid w:val="0042679D"/>
    <w:rsid w:val="00426834"/>
    <w:rsid w:val="00426996"/>
    <w:rsid w:val="004272E1"/>
    <w:rsid w:val="0042771D"/>
    <w:rsid w:val="00427739"/>
    <w:rsid w:val="0043013D"/>
    <w:rsid w:val="00430320"/>
    <w:rsid w:val="00430378"/>
    <w:rsid w:val="00430D60"/>
    <w:rsid w:val="00430F41"/>
    <w:rsid w:val="004310D7"/>
    <w:rsid w:val="00431257"/>
    <w:rsid w:val="0043138F"/>
    <w:rsid w:val="00432236"/>
    <w:rsid w:val="00432D40"/>
    <w:rsid w:val="00432E8B"/>
    <w:rsid w:val="00434425"/>
    <w:rsid w:val="0043508B"/>
    <w:rsid w:val="004355E2"/>
    <w:rsid w:val="0043564D"/>
    <w:rsid w:val="004357E6"/>
    <w:rsid w:val="00435A1B"/>
    <w:rsid w:val="00435BC3"/>
    <w:rsid w:val="004365C3"/>
    <w:rsid w:val="00436D0B"/>
    <w:rsid w:val="004370D5"/>
    <w:rsid w:val="00437A2B"/>
    <w:rsid w:val="00437E0C"/>
    <w:rsid w:val="004400AB"/>
    <w:rsid w:val="004403F6"/>
    <w:rsid w:val="00440926"/>
    <w:rsid w:val="00440977"/>
    <w:rsid w:val="00440A5E"/>
    <w:rsid w:val="00440D0F"/>
    <w:rsid w:val="0044119E"/>
    <w:rsid w:val="0044131C"/>
    <w:rsid w:val="004413C9"/>
    <w:rsid w:val="0044154F"/>
    <w:rsid w:val="00441DD7"/>
    <w:rsid w:val="004426BD"/>
    <w:rsid w:val="00442760"/>
    <w:rsid w:val="004429EB"/>
    <w:rsid w:val="00442EF7"/>
    <w:rsid w:val="00443008"/>
    <w:rsid w:val="00443B24"/>
    <w:rsid w:val="004441E0"/>
    <w:rsid w:val="00444C03"/>
    <w:rsid w:val="0044517E"/>
    <w:rsid w:val="00445293"/>
    <w:rsid w:val="00445837"/>
    <w:rsid w:val="00445A23"/>
    <w:rsid w:val="004461E2"/>
    <w:rsid w:val="0044620B"/>
    <w:rsid w:val="00446948"/>
    <w:rsid w:val="00446CFB"/>
    <w:rsid w:val="00446DCA"/>
    <w:rsid w:val="00446DD4"/>
    <w:rsid w:val="00446ED5"/>
    <w:rsid w:val="004471A7"/>
    <w:rsid w:val="0044731E"/>
    <w:rsid w:val="004478B3"/>
    <w:rsid w:val="00447961"/>
    <w:rsid w:val="0045004C"/>
    <w:rsid w:val="004507BB"/>
    <w:rsid w:val="00450942"/>
    <w:rsid w:val="00450A71"/>
    <w:rsid w:val="00450DCB"/>
    <w:rsid w:val="0045134F"/>
    <w:rsid w:val="0045139A"/>
    <w:rsid w:val="0045152A"/>
    <w:rsid w:val="004516C1"/>
    <w:rsid w:val="00451BD4"/>
    <w:rsid w:val="00451D36"/>
    <w:rsid w:val="0045229E"/>
    <w:rsid w:val="0045239A"/>
    <w:rsid w:val="0045261F"/>
    <w:rsid w:val="00452F92"/>
    <w:rsid w:val="0045379D"/>
    <w:rsid w:val="00453E11"/>
    <w:rsid w:val="00454159"/>
    <w:rsid w:val="00455994"/>
    <w:rsid w:val="004559EB"/>
    <w:rsid w:val="00455C92"/>
    <w:rsid w:val="00455E8B"/>
    <w:rsid w:val="00455F47"/>
    <w:rsid w:val="0045624D"/>
    <w:rsid w:val="00456251"/>
    <w:rsid w:val="00456781"/>
    <w:rsid w:val="00456ADF"/>
    <w:rsid w:val="0045705E"/>
    <w:rsid w:val="00457180"/>
    <w:rsid w:val="00457310"/>
    <w:rsid w:val="00457EB2"/>
    <w:rsid w:val="0046064E"/>
    <w:rsid w:val="004610FB"/>
    <w:rsid w:val="00461568"/>
    <w:rsid w:val="004616A3"/>
    <w:rsid w:val="004617EC"/>
    <w:rsid w:val="00462144"/>
    <w:rsid w:val="00462EFA"/>
    <w:rsid w:val="00463310"/>
    <w:rsid w:val="00463630"/>
    <w:rsid w:val="0046381C"/>
    <w:rsid w:val="0046388D"/>
    <w:rsid w:val="004639AB"/>
    <w:rsid w:val="00464689"/>
    <w:rsid w:val="00464748"/>
    <w:rsid w:val="0046492E"/>
    <w:rsid w:val="004653C0"/>
    <w:rsid w:val="004654AE"/>
    <w:rsid w:val="0046599B"/>
    <w:rsid w:val="00465FA1"/>
    <w:rsid w:val="00466069"/>
    <w:rsid w:val="004660D7"/>
    <w:rsid w:val="00466178"/>
    <w:rsid w:val="004665B6"/>
    <w:rsid w:val="004667BF"/>
    <w:rsid w:val="00466855"/>
    <w:rsid w:val="00466DB5"/>
    <w:rsid w:val="00467354"/>
    <w:rsid w:val="00467427"/>
    <w:rsid w:val="0046742E"/>
    <w:rsid w:val="00467F32"/>
    <w:rsid w:val="00470911"/>
    <w:rsid w:val="0047091E"/>
    <w:rsid w:val="00470B5A"/>
    <w:rsid w:val="00470DB5"/>
    <w:rsid w:val="00470FE1"/>
    <w:rsid w:val="0047169C"/>
    <w:rsid w:val="00471B76"/>
    <w:rsid w:val="004728DA"/>
    <w:rsid w:val="00472AC1"/>
    <w:rsid w:val="00472BE5"/>
    <w:rsid w:val="00472DA5"/>
    <w:rsid w:val="00472EBE"/>
    <w:rsid w:val="00473039"/>
    <w:rsid w:val="00473048"/>
    <w:rsid w:val="004730F2"/>
    <w:rsid w:val="00473137"/>
    <w:rsid w:val="00473228"/>
    <w:rsid w:val="0047442D"/>
    <w:rsid w:val="00474711"/>
    <w:rsid w:val="004748ED"/>
    <w:rsid w:val="00474B91"/>
    <w:rsid w:val="00475988"/>
    <w:rsid w:val="00476079"/>
    <w:rsid w:val="00476479"/>
    <w:rsid w:val="004769DE"/>
    <w:rsid w:val="00476B98"/>
    <w:rsid w:val="00476C33"/>
    <w:rsid w:val="004771F7"/>
    <w:rsid w:val="004774AA"/>
    <w:rsid w:val="00477908"/>
    <w:rsid w:val="00477941"/>
    <w:rsid w:val="00480572"/>
    <w:rsid w:val="00480962"/>
    <w:rsid w:val="00481047"/>
    <w:rsid w:val="0048118F"/>
    <w:rsid w:val="0048123A"/>
    <w:rsid w:val="0048149F"/>
    <w:rsid w:val="004818A8"/>
    <w:rsid w:val="00481A74"/>
    <w:rsid w:val="00481D2B"/>
    <w:rsid w:val="00482808"/>
    <w:rsid w:val="00482D8B"/>
    <w:rsid w:val="004836DD"/>
    <w:rsid w:val="004838B4"/>
    <w:rsid w:val="00484765"/>
    <w:rsid w:val="00484F66"/>
    <w:rsid w:val="00485CBF"/>
    <w:rsid w:val="00486129"/>
    <w:rsid w:val="00486389"/>
    <w:rsid w:val="0048663E"/>
    <w:rsid w:val="00486D6B"/>
    <w:rsid w:val="0049045E"/>
    <w:rsid w:val="0049052A"/>
    <w:rsid w:val="00490AB0"/>
    <w:rsid w:val="00491097"/>
    <w:rsid w:val="00491802"/>
    <w:rsid w:val="004921DB"/>
    <w:rsid w:val="0049225D"/>
    <w:rsid w:val="00492506"/>
    <w:rsid w:val="004929BF"/>
    <w:rsid w:val="00492A2E"/>
    <w:rsid w:val="00492B8E"/>
    <w:rsid w:val="00492E5B"/>
    <w:rsid w:val="004930BB"/>
    <w:rsid w:val="004937F5"/>
    <w:rsid w:val="00493AB6"/>
    <w:rsid w:val="00494C96"/>
    <w:rsid w:val="00495182"/>
    <w:rsid w:val="004951FF"/>
    <w:rsid w:val="00495275"/>
    <w:rsid w:val="0049601B"/>
    <w:rsid w:val="00496244"/>
    <w:rsid w:val="0049764C"/>
    <w:rsid w:val="0049772F"/>
    <w:rsid w:val="00497E89"/>
    <w:rsid w:val="00497F5A"/>
    <w:rsid w:val="00497F8A"/>
    <w:rsid w:val="004A05F4"/>
    <w:rsid w:val="004A0621"/>
    <w:rsid w:val="004A095E"/>
    <w:rsid w:val="004A0E3E"/>
    <w:rsid w:val="004A1190"/>
    <w:rsid w:val="004A1515"/>
    <w:rsid w:val="004A181B"/>
    <w:rsid w:val="004A183F"/>
    <w:rsid w:val="004A1BCE"/>
    <w:rsid w:val="004A1DD5"/>
    <w:rsid w:val="004A1EEC"/>
    <w:rsid w:val="004A2376"/>
    <w:rsid w:val="004A26C5"/>
    <w:rsid w:val="004A2894"/>
    <w:rsid w:val="004A302E"/>
    <w:rsid w:val="004A34B1"/>
    <w:rsid w:val="004A3C7C"/>
    <w:rsid w:val="004A3E9F"/>
    <w:rsid w:val="004A4108"/>
    <w:rsid w:val="004A4434"/>
    <w:rsid w:val="004A44AF"/>
    <w:rsid w:val="004A4F6C"/>
    <w:rsid w:val="004A5158"/>
    <w:rsid w:val="004A5578"/>
    <w:rsid w:val="004A5D16"/>
    <w:rsid w:val="004A5DEA"/>
    <w:rsid w:val="004A67A8"/>
    <w:rsid w:val="004A6C64"/>
    <w:rsid w:val="004A6E62"/>
    <w:rsid w:val="004A7054"/>
    <w:rsid w:val="004A70D5"/>
    <w:rsid w:val="004A7568"/>
    <w:rsid w:val="004B08D2"/>
    <w:rsid w:val="004B08E5"/>
    <w:rsid w:val="004B0AC3"/>
    <w:rsid w:val="004B0B36"/>
    <w:rsid w:val="004B0BEB"/>
    <w:rsid w:val="004B0D08"/>
    <w:rsid w:val="004B1685"/>
    <w:rsid w:val="004B17E1"/>
    <w:rsid w:val="004B182E"/>
    <w:rsid w:val="004B1AE7"/>
    <w:rsid w:val="004B1B72"/>
    <w:rsid w:val="004B1B78"/>
    <w:rsid w:val="004B1CEA"/>
    <w:rsid w:val="004B2071"/>
    <w:rsid w:val="004B238D"/>
    <w:rsid w:val="004B248C"/>
    <w:rsid w:val="004B2BE0"/>
    <w:rsid w:val="004B2CED"/>
    <w:rsid w:val="004B2FB7"/>
    <w:rsid w:val="004B3365"/>
    <w:rsid w:val="004B349F"/>
    <w:rsid w:val="004B366A"/>
    <w:rsid w:val="004B36BD"/>
    <w:rsid w:val="004B3ACB"/>
    <w:rsid w:val="004B3B8A"/>
    <w:rsid w:val="004B3D7C"/>
    <w:rsid w:val="004B48C2"/>
    <w:rsid w:val="004B4C38"/>
    <w:rsid w:val="004B5118"/>
    <w:rsid w:val="004B55B8"/>
    <w:rsid w:val="004B58F8"/>
    <w:rsid w:val="004B598B"/>
    <w:rsid w:val="004B5F58"/>
    <w:rsid w:val="004B5F72"/>
    <w:rsid w:val="004B6043"/>
    <w:rsid w:val="004B6369"/>
    <w:rsid w:val="004B6792"/>
    <w:rsid w:val="004B6B37"/>
    <w:rsid w:val="004B6C3A"/>
    <w:rsid w:val="004B6D37"/>
    <w:rsid w:val="004B6DF2"/>
    <w:rsid w:val="004B783E"/>
    <w:rsid w:val="004B7D07"/>
    <w:rsid w:val="004B7F63"/>
    <w:rsid w:val="004B7FAF"/>
    <w:rsid w:val="004C14DE"/>
    <w:rsid w:val="004C15AF"/>
    <w:rsid w:val="004C2C33"/>
    <w:rsid w:val="004C2C7F"/>
    <w:rsid w:val="004C2D57"/>
    <w:rsid w:val="004C33E3"/>
    <w:rsid w:val="004C36CE"/>
    <w:rsid w:val="004C3AA8"/>
    <w:rsid w:val="004C3CB6"/>
    <w:rsid w:val="004C3E0C"/>
    <w:rsid w:val="004C3E3A"/>
    <w:rsid w:val="004C48B8"/>
    <w:rsid w:val="004C4BD3"/>
    <w:rsid w:val="004C4C2C"/>
    <w:rsid w:val="004C4CA5"/>
    <w:rsid w:val="004C4D23"/>
    <w:rsid w:val="004C5091"/>
    <w:rsid w:val="004C528B"/>
    <w:rsid w:val="004C57B7"/>
    <w:rsid w:val="004C5FB2"/>
    <w:rsid w:val="004C61DE"/>
    <w:rsid w:val="004C62B1"/>
    <w:rsid w:val="004C630A"/>
    <w:rsid w:val="004C6520"/>
    <w:rsid w:val="004C6DBD"/>
    <w:rsid w:val="004C6ECD"/>
    <w:rsid w:val="004C77CB"/>
    <w:rsid w:val="004C79EA"/>
    <w:rsid w:val="004C7BA8"/>
    <w:rsid w:val="004D017E"/>
    <w:rsid w:val="004D027B"/>
    <w:rsid w:val="004D11A9"/>
    <w:rsid w:val="004D1B67"/>
    <w:rsid w:val="004D1D80"/>
    <w:rsid w:val="004D253A"/>
    <w:rsid w:val="004D30B0"/>
    <w:rsid w:val="004D31F7"/>
    <w:rsid w:val="004D3280"/>
    <w:rsid w:val="004D37BA"/>
    <w:rsid w:val="004D4821"/>
    <w:rsid w:val="004D49DA"/>
    <w:rsid w:val="004D4B82"/>
    <w:rsid w:val="004D4BD8"/>
    <w:rsid w:val="004D51D4"/>
    <w:rsid w:val="004D51E8"/>
    <w:rsid w:val="004D5228"/>
    <w:rsid w:val="004D551F"/>
    <w:rsid w:val="004D55BE"/>
    <w:rsid w:val="004D57B1"/>
    <w:rsid w:val="004D5A8C"/>
    <w:rsid w:val="004D5BDB"/>
    <w:rsid w:val="004D5DA9"/>
    <w:rsid w:val="004D5FC7"/>
    <w:rsid w:val="004D6249"/>
    <w:rsid w:val="004D627C"/>
    <w:rsid w:val="004D629E"/>
    <w:rsid w:val="004D6374"/>
    <w:rsid w:val="004D6C70"/>
    <w:rsid w:val="004D6E3E"/>
    <w:rsid w:val="004D72E1"/>
    <w:rsid w:val="004D751F"/>
    <w:rsid w:val="004D775D"/>
    <w:rsid w:val="004D7BE4"/>
    <w:rsid w:val="004D7C07"/>
    <w:rsid w:val="004D7EB1"/>
    <w:rsid w:val="004E001A"/>
    <w:rsid w:val="004E0061"/>
    <w:rsid w:val="004E084F"/>
    <w:rsid w:val="004E0C7C"/>
    <w:rsid w:val="004E0CCF"/>
    <w:rsid w:val="004E0CD9"/>
    <w:rsid w:val="004E1641"/>
    <w:rsid w:val="004E1F62"/>
    <w:rsid w:val="004E20D2"/>
    <w:rsid w:val="004E220B"/>
    <w:rsid w:val="004E27C5"/>
    <w:rsid w:val="004E28A9"/>
    <w:rsid w:val="004E28F0"/>
    <w:rsid w:val="004E2AE9"/>
    <w:rsid w:val="004E2B1C"/>
    <w:rsid w:val="004E2DE0"/>
    <w:rsid w:val="004E30BC"/>
    <w:rsid w:val="004E3178"/>
    <w:rsid w:val="004E3664"/>
    <w:rsid w:val="004E3745"/>
    <w:rsid w:val="004E3784"/>
    <w:rsid w:val="004E39D5"/>
    <w:rsid w:val="004E3FA4"/>
    <w:rsid w:val="004E421F"/>
    <w:rsid w:val="004E4ADF"/>
    <w:rsid w:val="004E4C7E"/>
    <w:rsid w:val="004E5116"/>
    <w:rsid w:val="004E591E"/>
    <w:rsid w:val="004E5D4E"/>
    <w:rsid w:val="004E661D"/>
    <w:rsid w:val="004E6A49"/>
    <w:rsid w:val="004E6F42"/>
    <w:rsid w:val="004E7010"/>
    <w:rsid w:val="004E7125"/>
    <w:rsid w:val="004E7865"/>
    <w:rsid w:val="004E7A4A"/>
    <w:rsid w:val="004E7B08"/>
    <w:rsid w:val="004E7D86"/>
    <w:rsid w:val="004F04E3"/>
    <w:rsid w:val="004F1844"/>
    <w:rsid w:val="004F1CA7"/>
    <w:rsid w:val="004F27C7"/>
    <w:rsid w:val="004F28B9"/>
    <w:rsid w:val="004F2EE9"/>
    <w:rsid w:val="004F2EF1"/>
    <w:rsid w:val="004F38DD"/>
    <w:rsid w:val="004F3F0F"/>
    <w:rsid w:val="004F3F1A"/>
    <w:rsid w:val="004F3F90"/>
    <w:rsid w:val="004F3FE6"/>
    <w:rsid w:val="004F40AE"/>
    <w:rsid w:val="004F4968"/>
    <w:rsid w:val="004F4C15"/>
    <w:rsid w:val="004F4CB2"/>
    <w:rsid w:val="004F4D6E"/>
    <w:rsid w:val="004F555B"/>
    <w:rsid w:val="004F5BF6"/>
    <w:rsid w:val="004F5FA0"/>
    <w:rsid w:val="004F639A"/>
    <w:rsid w:val="004F679F"/>
    <w:rsid w:val="004F6810"/>
    <w:rsid w:val="004F6BD9"/>
    <w:rsid w:val="004F6C9E"/>
    <w:rsid w:val="004F7049"/>
    <w:rsid w:val="004F7770"/>
    <w:rsid w:val="004F7C73"/>
    <w:rsid w:val="004F7F32"/>
    <w:rsid w:val="005005E7"/>
    <w:rsid w:val="005006CF"/>
    <w:rsid w:val="00500BEA"/>
    <w:rsid w:val="00500D8E"/>
    <w:rsid w:val="00501027"/>
    <w:rsid w:val="005014B2"/>
    <w:rsid w:val="0050195D"/>
    <w:rsid w:val="005019AB"/>
    <w:rsid w:val="00501B1D"/>
    <w:rsid w:val="00501D16"/>
    <w:rsid w:val="00501D89"/>
    <w:rsid w:val="00501F8E"/>
    <w:rsid w:val="0050222F"/>
    <w:rsid w:val="00502289"/>
    <w:rsid w:val="0050238A"/>
    <w:rsid w:val="005027E4"/>
    <w:rsid w:val="00502865"/>
    <w:rsid w:val="00502C59"/>
    <w:rsid w:val="00502EDB"/>
    <w:rsid w:val="005031DB"/>
    <w:rsid w:val="00503B19"/>
    <w:rsid w:val="005040AF"/>
    <w:rsid w:val="005045D4"/>
    <w:rsid w:val="005046D8"/>
    <w:rsid w:val="00504B18"/>
    <w:rsid w:val="005052E0"/>
    <w:rsid w:val="005058DF"/>
    <w:rsid w:val="00505E4D"/>
    <w:rsid w:val="00505EC5"/>
    <w:rsid w:val="00505F9A"/>
    <w:rsid w:val="005060B8"/>
    <w:rsid w:val="005064E1"/>
    <w:rsid w:val="0050788B"/>
    <w:rsid w:val="0051033F"/>
    <w:rsid w:val="00510500"/>
    <w:rsid w:val="0051088F"/>
    <w:rsid w:val="00510A39"/>
    <w:rsid w:val="00510BF3"/>
    <w:rsid w:val="005110F7"/>
    <w:rsid w:val="00511FCB"/>
    <w:rsid w:val="005132FC"/>
    <w:rsid w:val="0051351D"/>
    <w:rsid w:val="00513C45"/>
    <w:rsid w:val="00514103"/>
    <w:rsid w:val="005142B9"/>
    <w:rsid w:val="005144CA"/>
    <w:rsid w:val="005145A8"/>
    <w:rsid w:val="00514674"/>
    <w:rsid w:val="00514E49"/>
    <w:rsid w:val="005153D9"/>
    <w:rsid w:val="00515CDC"/>
    <w:rsid w:val="00516203"/>
    <w:rsid w:val="00516646"/>
    <w:rsid w:val="00516B9E"/>
    <w:rsid w:val="0051724F"/>
    <w:rsid w:val="005173FC"/>
    <w:rsid w:val="005176B2"/>
    <w:rsid w:val="005178E1"/>
    <w:rsid w:val="00517E1A"/>
    <w:rsid w:val="00517EBD"/>
    <w:rsid w:val="005200F8"/>
    <w:rsid w:val="0052066D"/>
    <w:rsid w:val="0052078D"/>
    <w:rsid w:val="005208B8"/>
    <w:rsid w:val="005209B4"/>
    <w:rsid w:val="00520A69"/>
    <w:rsid w:val="00520D76"/>
    <w:rsid w:val="005218FC"/>
    <w:rsid w:val="00521DCD"/>
    <w:rsid w:val="00521FD4"/>
    <w:rsid w:val="0052207F"/>
    <w:rsid w:val="005220E3"/>
    <w:rsid w:val="0052362C"/>
    <w:rsid w:val="00523781"/>
    <w:rsid w:val="005238D3"/>
    <w:rsid w:val="00523932"/>
    <w:rsid w:val="00523DED"/>
    <w:rsid w:val="00524061"/>
    <w:rsid w:val="00524286"/>
    <w:rsid w:val="00524FEB"/>
    <w:rsid w:val="005250AD"/>
    <w:rsid w:val="005254B6"/>
    <w:rsid w:val="0052577B"/>
    <w:rsid w:val="00525C14"/>
    <w:rsid w:val="00526186"/>
    <w:rsid w:val="00526985"/>
    <w:rsid w:val="00526A13"/>
    <w:rsid w:val="00526B4D"/>
    <w:rsid w:val="00527028"/>
    <w:rsid w:val="005272EF"/>
    <w:rsid w:val="0052732C"/>
    <w:rsid w:val="005275A5"/>
    <w:rsid w:val="005275C7"/>
    <w:rsid w:val="00527884"/>
    <w:rsid w:val="00527ECF"/>
    <w:rsid w:val="00530209"/>
    <w:rsid w:val="00530744"/>
    <w:rsid w:val="0053097A"/>
    <w:rsid w:val="00530B5E"/>
    <w:rsid w:val="00530F9D"/>
    <w:rsid w:val="00530FF5"/>
    <w:rsid w:val="0053150C"/>
    <w:rsid w:val="00531BB2"/>
    <w:rsid w:val="00531BD4"/>
    <w:rsid w:val="005323FA"/>
    <w:rsid w:val="00532BAF"/>
    <w:rsid w:val="00532C50"/>
    <w:rsid w:val="005335B8"/>
    <w:rsid w:val="00533CD9"/>
    <w:rsid w:val="00533D87"/>
    <w:rsid w:val="00534014"/>
    <w:rsid w:val="005342C4"/>
    <w:rsid w:val="005347C4"/>
    <w:rsid w:val="00534FBD"/>
    <w:rsid w:val="00535258"/>
    <w:rsid w:val="00535EC4"/>
    <w:rsid w:val="0053602B"/>
    <w:rsid w:val="0053611A"/>
    <w:rsid w:val="00536267"/>
    <w:rsid w:val="005362EA"/>
    <w:rsid w:val="0053638B"/>
    <w:rsid w:val="005365E0"/>
    <w:rsid w:val="00536BA7"/>
    <w:rsid w:val="00536BD4"/>
    <w:rsid w:val="00536C51"/>
    <w:rsid w:val="005371D4"/>
    <w:rsid w:val="00537C78"/>
    <w:rsid w:val="00537D58"/>
    <w:rsid w:val="00537E6E"/>
    <w:rsid w:val="0054024B"/>
    <w:rsid w:val="00540B28"/>
    <w:rsid w:val="00541260"/>
    <w:rsid w:val="005417C6"/>
    <w:rsid w:val="0054195B"/>
    <w:rsid w:val="0054195D"/>
    <w:rsid w:val="00541AB0"/>
    <w:rsid w:val="00541ACF"/>
    <w:rsid w:val="005421AB"/>
    <w:rsid w:val="005422E0"/>
    <w:rsid w:val="00542303"/>
    <w:rsid w:val="0054243F"/>
    <w:rsid w:val="005436A3"/>
    <w:rsid w:val="005437A2"/>
    <w:rsid w:val="00543A48"/>
    <w:rsid w:val="00543D59"/>
    <w:rsid w:val="00543FDF"/>
    <w:rsid w:val="00544BB1"/>
    <w:rsid w:val="00544CDA"/>
    <w:rsid w:val="00545042"/>
    <w:rsid w:val="00545707"/>
    <w:rsid w:val="00545AB8"/>
    <w:rsid w:val="00545F76"/>
    <w:rsid w:val="0054608C"/>
    <w:rsid w:val="00546346"/>
    <w:rsid w:val="00546471"/>
    <w:rsid w:val="00546AF4"/>
    <w:rsid w:val="00546C5E"/>
    <w:rsid w:val="005474C2"/>
    <w:rsid w:val="00547723"/>
    <w:rsid w:val="0054780F"/>
    <w:rsid w:val="00547CB8"/>
    <w:rsid w:val="00550B2F"/>
    <w:rsid w:val="00551283"/>
    <w:rsid w:val="005512F7"/>
    <w:rsid w:val="005514C3"/>
    <w:rsid w:val="005518A3"/>
    <w:rsid w:val="00552331"/>
    <w:rsid w:val="005524BE"/>
    <w:rsid w:val="005525AC"/>
    <w:rsid w:val="005529DC"/>
    <w:rsid w:val="00552FA6"/>
    <w:rsid w:val="00553A4B"/>
    <w:rsid w:val="005542A0"/>
    <w:rsid w:val="005544E4"/>
    <w:rsid w:val="00554806"/>
    <w:rsid w:val="00554B28"/>
    <w:rsid w:val="00555091"/>
    <w:rsid w:val="0055555B"/>
    <w:rsid w:val="005556C9"/>
    <w:rsid w:val="00555BC5"/>
    <w:rsid w:val="00555C93"/>
    <w:rsid w:val="00556335"/>
    <w:rsid w:val="00556372"/>
    <w:rsid w:val="005569F7"/>
    <w:rsid w:val="00557370"/>
    <w:rsid w:val="0055766D"/>
    <w:rsid w:val="005579F4"/>
    <w:rsid w:val="00557B79"/>
    <w:rsid w:val="00557BC3"/>
    <w:rsid w:val="00557D06"/>
    <w:rsid w:val="00557D28"/>
    <w:rsid w:val="005601F3"/>
    <w:rsid w:val="00560371"/>
    <w:rsid w:val="005611FC"/>
    <w:rsid w:val="00561356"/>
    <w:rsid w:val="00561487"/>
    <w:rsid w:val="0056180C"/>
    <w:rsid w:val="00561BEF"/>
    <w:rsid w:val="0056221B"/>
    <w:rsid w:val="005625B0"/>
    <w:rsid w:val="00562C18"/>
    <w:rsid w:val="00562E53"/>
    <w:rsid w:val="00562F2D"/>
    <w:rsid w:val="00563F2C"/>
    <w:rsid w:val="0056429D"/>
    <w:rsid w:val="00564B0C"/>
    <w:rsid w:val="00564B53"/>
    <w:rsid w:val="005654FC"/>
    <w:rsid w:val="00565668"/>
    <w:rsid w:val="0056567A"/>
    <w:rsid w:val="00566E3F"/>
    <w:rsid w:val="005671EE"/>
    <w:rsid w:val="005672F1"/>
    <w:rsid w:val="00567746"/>
    <w:rsid w:val="0056792A"/>
    <w:rsid w:val="00567F60"/>
    <w:rsid w:val="005703A0"/>
    <w:rsid w:val="005704C7"/>
    <w:rsid w:val="00570B49"/>
    <w:rsid w:val="0057147C"/>
    <w:rsid w:val="00571596"/>
    <w:rsid w:val="00571899"/>
    <w:rsid w:val="00571AA9"/>
    <w:rsid w:val="00571D22"/>
    <w:rsid w:val="00572AE1"/>
    <w:rsid w:val="00573357"/>
    <w:rsid w:val="00573476"/>
    <w:rsid w:val="00573A44"/>
    <w:rsid w:val="00574313"/>
    <w:rsid w:val="005745C7"/>
    <w:rsid w:val="0057490F"/>
    <w:rsid w:val="00575016"/>
    <w:rsid w:val="0057543A"/>
    <w:rsid w:val="005754BB"/>
    <w:rsid w:val="005755E9"/>
    <w:rsid w:val="005755FC"/>
    <w:rsid w:val="00575A80"/>
    <w:rsid w:val="00575EA4"/>
    <w:rsid w:val="00575FD2"/>
    <w:rsid w:val="0057698C"/>
    <w:rsid w:val="005769D9"/>
    <w:rsid w:val="00576F4A"/>
    <w:rsid w:val="005775D6"/>
    <w:rsid w:val="00577EA3"/>
    <w:rsid w:val="0058017A"/>
    <w:rsid w:val="00580281"/>
    <w:rsid w:val="005802B7"/>
    <w:rsid w:val="00580521"/>
    <w:rsid w:val="005805BB"/>
    <w:rsid w:val="00580895"/>
    <w:rsid w:val="00581519"/>
    <w:rsid w:val="00581C46"/>
    <w:rsid w:val="0058248C"/>
    <w:rsid w:val="005825A5"/>
    <w:rsid w:val="0058285E"/>
    <w:rsid w:val="00582E1D"/>
    <w:rsid w:val="005837A9"/>
    <w:rsid w:val="00583AD6"/>
    <w:rsid w:val="00583DFF"/>
    <w:rsid w:val="0058454C"/>
    <w:rsid w:val="00584DF0"/>
    <w:rsid w:val="00584FEF"/>
    <w:rsid w:val="0058532C"/>
    <w:rsid w:val="0058547D"/>
    <w:rsid w:val="00585AED"/>
    <w:rsid w:val="0058626C"/>
    <w:rsid w:val="00586E47"/>
    <w:rsid w:val="005873CE"/>
    <w:rsid w:val="00587BBB"/>
    <w:rsid w:val="005902BF"/>
    <w:rsid w:val="00590340"/>
    <w:rsid w:val="005914A3"/>
    <w:rsid w:val="005918AC"/>
    <w:rsid w:val="00591A90"/>
    <w:rsid w:val="00591C0A"/>
    <w:rsid w:val="0059224F"/>
    <w:rsid w:val="00592386"/>
    <w:rsid w:val="0059241C"/>
    <w:rsid w:val="00592D96"/>
    <w:rsid w:val="00592E6D"/>
    <w:rsid w:val="00593858"/>
    <w:rsid w:val="005939D2"/>
    <w:rsid w:val="00593A46"/>
    <w:rsid w:val="00593ABE"/>
    <w:rsid w:val="00593DD9"/>
    <w:rsid w:val="005943AC"/>
    <w:rsid w:val="005947EA"/>
    <w:rsid w:val="00594A62"/>
    <w:rsid w:val="00595648"/>
    <w:rsid w:val="00595DC9"/>
    <w:rsid w:val="00595DFC"/>
    <w:rsid w:val="005961E5"/>
    <w:rsid w:val="00596AFF"/>
    <w:rsid w:val="0059701E"/>
    <w:rsid w:val="00597283"/>
    <w:rsid w:val="00597421"/>
    <w:rsid w:val="00597623"/>
    <w:rsid w:val="00597763"/>
    <w:rsid w:val="005977D9"/>
    <w:rsid w:val="00597A02"/>
    <w:rsid w:val="005A0017"/>
    <w:rsid w:val="005A00DF"/>
    <w:rsid w:val="005A0187"/>
    <w:rsid w:val="005A03ED"/>
    <w:rsid w:val="005A0A6A"/>
    <w:rsid w:val="005A0EF7"/>
    <w:rsid w:val="005A0F1D"/>
    <w:rsid w:val="005A1469"/>
    <w:rsid w:val="005A164D"/>
    <w:rsid w:val="005A1AC8"/>
    <w:rsid w:val="005A1C10"/>
    <w:rsid w:val="005A1ED9"/>
    <w:rsid w:val="005A22C2"/>
    <w:rsid w:val="005A2498"/>
    <w:rsid w:val="005A2C2F"/>
    <w:rsid w:val="005A3600"/>
    <w:rsid w:val="005A36B8"/>
    <w:rsid w:val="005A3798"/>
    <w:rsid w:val="005A3CE3"/>
    <w:rsid w:val="005A3F94"/>
    <w:rsid w:val="005A4B01"/>
    <w:rsid w:val="005A52A5"/>
    <w:rsid w:val="005A5FAE"/>
    <w:rsid w:val="005A68DD"/>
    <w:rsid w:val="005A6C16"/>
    <w:rsid w:val="005A7285"/>
    <w:rsid w:val="005A72E5"/>
    <w:rsid w:val="005A74C8"/>
    <w:rsid w:val="005A7B8A"/>
    <w:rsid w:val="005A7C8F"/>
    <w:rsid w:val="005A7DB6"/>
    <w:rsid w:val="005B00D3"/>
    <w:rsid w:val="005B0250"/>
    <w:rsid w:val="005B0258"/>
    <w:rsid w:val="005B0687"/>
    <w:rsid w:val="005B094D"/>
    <w:rsid w:val="005B0E1C"/>
    <w:rsid w:val="005B0FC0"/>
    <w:rsid w:val="005B12EC"/>
    <w:rsid w:val="005B15B2"/>
    <w:rsid w:val="005B1920"/>
    <w:rsid w:val="005B1A58"/>
    <w:rsid w:val="005B1BA1"/>
    <w:rsid w:val="005B1D81"/>
    <w:rsid w:val="005B1EF7"/>
    <w:rsid w:val="005B25E2"/>
    <w:rsid w:val="005B281E"/>
    <w:rsid w:val="005B2D68"/>
    <w:rsid w:val="005B396B"/>
    <w:rsid w:val="005B3E03"/>
    <w:rsid w:val="005B3F1B"/>
    <w:rsid w:val="005B40A4"/>
    <w:rsid w:val="005B45BF"/>
    <w:rsid w:val="005B48B3"/>
    <w:rsid w:val="005B4CEF"/>
    <w:rsid w:val="005B4EE5"/>
    <w:rsid w:val="005B507E"/>
    <w:rsid w:val="005B5170"/>
    <w:rsid w:val="005B521B"/>
    <w:rsid w:val="005B53F6"/>
    <w:rsid w:val="005B5BCE"/>
    <w:rsid w:val="005B5BF7"/>
    <w:rsid w:val="005B5C71"/>
    <w:rsid w:val="005B6386"/>
    <w:rsid w:val="005B64C8"/>
    <w:rsid w:val="005B679E"/>
    <w:rsid w:val="005B68BA"/>
    <w:rsid w:val="005B6E10"/>
    <w:rsid w:val="005B791F"/>
    <w:rsid w:val="005C0769"/>
    <w:rsid w:val="005C0DB4"/>
    <w:rsid w:val="005C200B"/>
    <w:rsid w:val="005C23A6"/>
    <w:rsid w:val="005C25DA"/>
    <w:rsid w:val="005C2F52"/>
    <w:rsid w:val="005C34D2"/>
    <w:rsid w:val="005C3A2E"/>
    <w:rsid w:val="005C3EC4"/>
    <w:rsid w:val="005C4983"/>
    <w:rsid w:val="005C4D69"/>
    <w:rsid w:val="005C4E2C"/>
    <w:rsid w:val="005C527A"/>
    <w:rsid w:val="005C56DD"/>
    <w:rsid w:val="005C5831"/>
    <w:rsid w:val="005C586D"/>
    <w:rsid w:val="005C61EC"/>
    <w:rsid w:val="005C6C06"/>
    <w:rsid w:val="005C6F57"/>
    <w:rsid w:val="005C7455"/>
    <w:rsid w:val="005C7A78"/>
    <w:rsid w:val="005D014A"/>
    <w:rsid w:val="005D01F0"/>
    <w:rsid w:val="005D02DE"/>
    <w:rsid w:val="005D0450"/>
    <w:rsid w:val="005D0A86"/>
    <w:rsid w:val="005D0B85"/>
    <w:rsid w:val="005D0DEF"/>
    <w:rsid w:val="005D0FA0"/>
    <w:rsid w:val="005D1239"/>
    <w:rsid w:val="005D18AC"/>
    <w:rsid w:val="005D1A9B"/>
    <w:rsid w:val="005D1CD3"/>
    <w:rsid w:val="005D20AD"/>
    <w:rsid w:val="005D213B"/>
    <w:rsid w:val="005D2789"/>
    <w:rsid w:val="005D2A25"/>
    <w:rsid w:val="005D2F37"/>
    <w:rsid w:val="005D3773"/>
    <w:rsid w:val="005D3BA6"/>
    <w:rsid w:val="005D3FFA"/>
    <w:rsid w:val="005D4098"/>
    <w:rsid w:val="005D4459"/>
    <w:rsid w:val="005D482C"/>
    <w:rsid w:val="005D4B13"/>
    <w:rsid w:val="005D4D12"/>
    <w:rsid w:val="005D4FB8"/>
    <w:rsid w:val="005D5300"/>
    <w:rsid w:val="005D53CE"/>
    <w:rsid w:val="005D56AE"/>
    <w:rsid w:val="005D5849"/>
    <w:rsid w:val="005D5A54"/>
    <w:rsid w:val="005D5CD5"/>
    <w:rsid w:val="005D6183"/>
    <w:rsid w:val="005D6CD8"/>
    <w:rsid w:val="005D6CDA"/>
    <w:rsid w:val="005D6FEC"/>
    <w:rsid w:val="005D701F"/>
    <w:rsid w:val="005D7054"/>
    <w:rsid w:val="005D781A"/>
    <w:rsid w:val="005E049F"/>
    <w:rsid w:val="005E0C69"/>
    <w:rsid w:val="005E0F91"/>
    <w:rsid w:val="005E11E0"/>
    <w:rsid w:val="005E1598"/>
    <w:rsid w:val="005E170E"/>
    <w:rsid w:val="005E1717"/>
    <w:rsid w:val="005E217A"/>
    <w:rsid w:val="005E27BF"/>
    <w:rsid w:val="005E2B5E"/>
    <w:rsid w:val="005E2FF3"/>
    <w:rsid w:val="005E34E0"/>
    <w:rsid w:val="005E372E"/>
    <w:rsid w:val="005E3778"/>
    <w:rsid w:val="005E4C64"/>
    <w:rsid w:val="005E532C"/>
    <w:rsid w:val="005E56DB"/>
    <w:rsid w:val="005E5BEF"/>
    <w:rsid w:val="005E6FC6"/>
    <w:rsid w:val="005E744F"/>
    <w:rsid w:val="005E7491"/>
    <w:rsid w:val="005E74C2"/>
    <w:rsid w:val="005F05F0"/>
    <w:rsid w:val="005F0792"/>
    <w:rsid w:val="005F0FC4"/>
    <w:rsid w:val="005F1074"/>
    <w:rsid w:val="005F1ABE"/>
    <w:rsid w:val="005F1DC1"/>
    <w:rsid w:val="005F2A77"/>
    <w:rsid w:val="005F2FAC"/>
    <w:rsid w:val="005F3242"/>
    <w:rsid w:val="005F3447"/>
    <w:rsid w:val="005F3629"/>
    <w:rsid w:val="005F38C5"/>
    <w:rsid w:val="005F403D"/>
    <w:rsid w:val="005F41FE"/>
    <w:rsid w:val="005F48B0"/>
    <w:rsid w:val="005F4C9D"/>
    <w:rsid w:val="005F4D29"/>
    <w:rsid w:val="005F54AA"/>
    <w:rsid w:val="005F59D3"/>
    <w:rsid w:val="005F5DDD"/>
    <w:rsid w:val="005F5FBA"/>
    <w:rsid w:val="005F6005"/>
    <w:rsid w:val="005F62DD"/>
    <w:rsid w:val="005F6493"/>
    <w:rsid w:val="005F65D2"/>
    <w:rsid w:val="005F682E"/>
    <w:rsid w:val="005F68D1"/>
    <w:rsid w:val="005F698D"/>
    <w:rsid w:val="005F6D5A"/>
    <w:rsid w:val="005F73D0"/>
    <w:rsid w:val="005F753A"/>
    <w:rsid w:val="005F7598"/>
    <w:rsid w:val="005F7793"/>
    <w:rsid w:val="005F792F"/>
    <w:rsid w:val="005F79D1"/>
    <w:rsid w:val="005F7CB4"/>
    <w:rsid w:val="005F7F24"/>
    <w:rsid w:val="0060057F"/>
    <w:rsid w:val="006008B1"/>
    <w:rsid w:val="00600983"/>
    <w:rsid w:val="0060115C"/>
    <w:rsid w:val="00601A30"/>
    <w:rsid w:val="00601B31"/>
    <w:rsid w:val="00601BCC"/>
    <w:rsid w:val="00602320"/>
    <w:rsid w:val="00602AF0"/>
    <w:rsid w:val="00602DC8"/>
    <w:rsid w:val="00602E8C"/>
    <w:rsid w:val="006030D4"/>
    <w:rsid w:val="00603221"/>
    <w:rsid w:val="0060339C"/>
    <w:rsid w:val="006039F0"/>
    <w:rsid w:val="00603A0F"/>
    <w:rsid w:val="00603B1B"/>
    <w:rsid w:val="00603EDA"/>
    <w:rsid w:val="006042B3"/>
    <w:rsid w:val="00604CF2"/>
    <w:rsid w:val="006051F6"/>
    <w:rsid w:val="006058CD"/>
    <w:rsid w:val="00605ECE"/>
    <w:rsid w:val="0060619B"/>
    <w:rsid w:val="0060657C"/>
    <w:rsid w:val="0060715F"/>
    <w:rsid w:val="0060730D"/>
    <w:rsid w:val="0060744E"/>
    <w:rsid w:val="00607723"/>
    <w:rsid w:val="00607933"/>
    <w:rsid w:val="00607F5C"/>
    <w:rsid w:val="00610261"/>
    <w:rsid w:val="0061043D"/>
    <w:rsid w:val="00610581"/>
    <w:rsid w:val="006106BD"/>
    <w:rsid w:val="00610A19"/>
    <w:rsid w:val="00610FB8"/>
    <w:rsid w:val="00611344"/>
    <w:rsid w:val="00611F15"/>
    <w:rsid w:val="006125A6"/>
    <w:rsid w:val="006128F5"/>
    <w:rsid w:val="0061326B"/>
    <w:rsid w:val="006140E3"/>
    <w:rsid w:val="006141F5"/>
    <w:rsid w:val="006145E8"/>
    <w:rsid w:val="006146A6"/>
    <w:rsid w:val="00614E09"/>
    <w:rsid w:val="00615CA7"/>
    <w:rsid w:val="00615F61"/>
    <w:rsid w:val="006165F9"/>
    <w:rsid w:val="00616997"/>
    <w:rsid w:val="00616DBC"/>
    <w:rsid w:val="0061725A"/>
    <w:rsid w:val="00617EBA"/>
    <w:rsid w:val="00620723"/>
    <w:rsid w:val="00620E56"/>
    <w:rsid w:val="006215A9"/>
    <w:rsid w:val="00622724"/>
    <w:rsid w:val="00622969"/>
    <w:rsid w:val="00622F49"/>
    <w:rsid w:val="006235F2"/>
    <w:rsid w:val="00623ADE"/>
    <w:rsid w:val="0062417A"/>
    <w:rsid w:val="0062429F"/>
    <w:rsid w:val="0062434F"/>
    <w:rsid w:val="00624458"/>
    <w:rsid w:val="00624795"/>
    <w:rsid w:val="0062479B"/>
    <w:rsid w:val="006248EB"/>
    <w:rsid w:val="00624D10"/>
    <w:rsid w:val="00624D80"/>
    <w:rsid w:val="00624E96"/>
    <w:rsid w:val="00625113"/>
    <w:rsid w:val="006251A5"/>
    <w:rsid w:val="006254FE"/>
    <w:rsid w:val="00625875"/>
    <w:rsid w:val="006258A4"/>
    <w:rsid w:val="00625BBA"/>
    <w:rsid w:val="006267F0"/>
    <w:rsid w:val="00626BE9"/>
    <w:rsid w:val="00626ED4"/>
    <w:rsid w:val="0062747C"/>
    <w:rsid w:val="0062749A"/>
    <w:rsid w:val="006276A4"/>
    <w:rsid w:val="006276FB"/>
    <w:rsid w:val="00627B63"/>
    <w:rsid w:val="0063000A"/>
    <w:rsid w:val="0063011F"/>
    <w:rsid w:val="006301A4"/>
    <w:rsid w:val="00630BED"/>
    <w:rsid w:val="00631105"/>
    <w:rsid w:val="00631225"/>
    <w:rsid w:val="006312F4"/>
    <w:rsid w:val="00631378"/>
    <w:rsid w:val="00631388"/>
    <w:rsid w:val="00631620"/>
    <w:rsid w:val="00632282"/>
    <w:rsid w:val="0063255D"/>
    <w:rsid w:val="00632F97"/>
    <w:rsid w:val="00633024"/>
    <w:rsid w:val="0063344B"/>
    <w:rsid w:val="00633717"/>
    <w:rsid w:val="0063401B"/>
    <w:rsid w:val="0063403F"/>
    <w:rsid w:val="0063415E"/>
    <w:rsid w:val="0063463C"/>
    <w:rsid w:val="0063492E"/>
    <w:rsid w:val="00634AF0"/>
    <w:rsid w:val="00634FEE"/>
    <w:rsid w:val="0063500C"/>
    <w:rsid w:val="0063537F"/>
    <w:rsid w:val="0063577A"/>
    <w:rsid w:val="006358FB"/>
    <w:rsid w:val="00635CD1"/>
    <w:rsid w:val="0063685F"/>
    <w:rsid w:val="00636F7F"/>
    <w:rsid w:val="006370B5"/>
    <w:rsid w:val="006373F7"/>
    <w:rsid w:val="006374D1"/>
    <w:rsid w:val="00637570"/>
    <w:rsid w:val="00637B94"/>
    <w:rsid w:val="00637F72"/>
    <w:rsid w:val="00640854"/>
    <w:rsid w:val="006414CA"/>
    <w:rsid w:val="00641AC1"/>
    <w:rsid w:val="00641D87"/>
    <w:rsid w:val="0064200A"/>
    <w:rsid w:val="00642541"/>
    <w:rsid w:val="00642808"/>
    <w:rsid w:val="006429A2"/>
    <w:rsid w:val="00643BB8"/>
    <w:rsid w:val="00643F33"/>
    <w:rsid w:val="00643FAF"/>
    <w:rsid w:val="006442F4"/>
    <w:rsid w:val="006443C1"/>
    <w:rsid w:val="00644544"/>
    <w:rsid w:val="006446F8"/>
    <w:rsid w:val="00644770"/>
    <w:rsid w:val="0064481D"/>
    <w:rsid w:val="00644F0D"/>
    <w:rsid w:val="006454F7"/>
    <w:rsid w:val="006458FF"/>
    <w:rsid w:val="00645CF7"/>
    <w:rsid w:val="00646012"/>
    <w:rsid w:val="006466EB"/>
    <w:rsid w:val="0064711A"/>
    <w:rsid w:val="0064725B"/>
    <w:rsid w:val="00647DA2"/>
    <w:rsid w:val="006500C3"/>
    <w:rsid w:val="006500E4"/>
    <w:rsid w:val="006501AB"/>
    <w:rsid w:val="006501CC"/>
    <w:rsid w:val="00650A43"/>
    <w:rsid w:val="006514B6"/>
    <w:rsid w:val="00651AC8"/>
    <w:rsid w:val="00652058"/>
    <w:rsid w:val="00652384"/>
    <w:rsid w:val="0065258A"/>
    <w:rsid w:val="006528E6"/>
    <w:rsid w:val="00652D0B"/>
    <w:rsid w:val="00653083"/>
    <w:rsid w:val="006536CF"/>
    <w:rsid w:val="00653C3A"/>
    <w:rsid w:val="00653D83"/>
    <w:rsid w:val="00653ECB"/>
    <w:rsid w:val="00654242"/>
    <w:rsid w:val="006545EC"/>
    <w:rsid w:val="00654858"/>
    <w:rsid w:val="00654C26"/>
    <w:rsid w:val="00654CC1"/>
    <w:rsid w:val="0065528F"/>
    <w:rsid w:val="0065552D"/>
    <w:rsid w:val="0065557B"/>
    <w:rsid w:val="006557AD"/>
    <w:rsid w:val="00656B62"/>
    <w:rsid w:val="00656FEC"/>
    <w:rsid w:val="00657050"/>
    <w:rsid w:val="006570FA"/>
    <w:rsid w:val="0065723A"/>
    <w:rsid w:val="00657386"/>
    <w:rsid w:val="006576E6"/>
    <w:rsid w:val="00657BBA"/>
    <w:rsid w:val="00657F8C"/>
    <w:rsid w:val="0066043A"/>
    <w:rsid w:val="0066073B"/>
    <w:rsid w:val="00660CA0"/>
    <w:rsid w:val="00661268"/>
    <w:rsid w:val="00662074"/>
    <w:rsid w:val="006628C5"/>
    <w:rsid w:val="00662DD2"/>
    <w:rsid w:val="00663BD8"/>
    <w:rsid w:val="0066442E"/>
    <w:rsid w:val="0066451F"/>
    <w:rsid w:val="00664907"/>
    <w:rsid w:val="00665555"/>
    <w:rsid w:val="00665650"/>
    <w:rsid w:val="006656B5"/>
    <w:rsid w:val="00665757"/>
    <w:rsid w:val="00665CDB"/>
    <w:rsid w:val="006668C5"/>
    <w:rsid w:val="00666924"/>
    <w:rsid w:val="00666A28"/>
    <w:rsid w:val="00666BCC"/>
    <w:rsid w:val="0066763D"/>
    <w:rsid w:val="00670DFB"/>
    <w:rsid w:val="00671033"/>
    <w:rsid w:val="006711D6"/>
    <w:rsid w:val="00671D22"/>
    <w:rsid w:val="00671F44"/>
    <w:rsid w:val="00671F96"/>
    <w:rsid w:val="006720A9"/>
    <w:rsid w:val="00672D04"/>
    <w:rsid w:val="00673117"/>
    <w:rsid w:val="00673A61"/>
    <w:rsid w:val="00673BD2"/>
    <w:rsid w:val="00673C1D"/>
    <w:rsid w:val="00673E09"/>
    <w:rsid w:val="00673ECD"/>
    <w:rsid w:val="006745AC"/>
    <w:rsid w:val="00674DC4"/>
    <w:rsid w:val="00674F21"/>
    <w:rsid w:val="00675707"/>
    <w:rsid w:val="0067572D"/>
    <w:rsid w:val="00676097"/>
    <w:rsid w:val="006768DE"/>
    <w:rsid w:val="00676ADC"/>
    <w:rsid w:val="00676B0F"/>
    <w:rsid w:val="00676B94"/>
    <w:rsid w:val="0067758F"/>
    <w:rsid w:val="006778B9"/>
    <w:rsid w:val="0068011C"/>
    <w:rsid w:val="00680B83"/>
    <w:rsid w:val="00680C59"/>
    <w:rsid w:val="006816B9"/>
    <w:rsid w:val="006820A4"/>
    <w:rsid w:val="006825C5"/>
    <w:rsid w:val="006826EE"/>
    <w:rsid w:val="0068276E"/>
    <w:rsid w:val="00683903"/>
    <w:rsid w:val="006839BC"/>
    <w:rsid w:val="006839E4"/>
    <w:rsid w:val="00683F11"/>
    <w:rsid w:val="0068434E"/>
    <w:rsid w:val="0068524E"/>
    <w:rsid w:val="00685280"/>
    <w:rsid w:val="006856F5"/>
    <w:rsid w:val="00685781"/>
    <w:rsid w:val="006859C0"/>
    <w:rsid w:val="00685D3A"/>
    <w:rsid w:val="00685E87"/>
    <w:rsid w:val="00686355"/>
    <w:rsid w:val="00686550"/>
    <w:rsid w:val="00686674"/>
    <w:rsid w:val="00686682"/>
    <w:rsid w:val="00686747"/>
    <w:rsid w:val="006876C8"/>
    <w:rsid w:val="00687801"/>
    <w:rsid w:val="00687DD2"/>
    <w:rsid w:val="00690542"/>
    <w:rsid w:val="006907FD"/>
    <w:rsid w:val="00690B5E"/>
    <w:rsid w:val="00690D5E"/>
    <w:rsid w:val="00690E15"/>
    <w:rsid w:val="00690F1F"/>
    <w:rsid w:val="006910D5"/>
    <w:rsid w:val="00691582"/>
    <w:rsid w:val="00691CA5"/>
    <w:rsid w:val="00691EED"/>
    <w:rsid w:val="00692318"/>
    <w:rsid w:val="006925C8"/>
    <w:rsid w:val="00692603"/>
    <w:rsid w:val="006929F9"/>
    <w:rsid w:val="00692EDE"/>
    <w:rsid w:val="00692FD8"/>
    <w:rsid w:val="006930EA"/>
    <w:rsid w:val="006933B0"/>
    <w:rsid w:val="0069341D"/>
    <w:rsid w:val="00693813"/>
    <w:rsid w:val="006938C1"/>
    <w:rsid w:val="00694789"/>
    <w:rsid w:val="00694BD0"/>
    <w:rsid w:val="00694C0F"/>
    <w:rsid w:val="006950C4"/>
    <w:rsid w:val="006951A5"/>
    <w:rsid w:val="00695BCF"/>
    <w:rsid w:val="00695F89"/>
    <w:rsid w:val="0069609C"/>
    <w:rsid w:val="0069616D"/>
    <w:rsid w:val="00696D9F"/>
    <w:rsid w:val="0069713D"/>
    <w:rsid w:val="00697817"/>
    <w:rsid w:val="00697B47"/>
    <w:rsid w:val="006A004F"/>
    <w:rsid w:val="006A05C3"/>
    <w:rsid w:val="006A0A5F"/>
    <w:rsid w:val="006A0DE7"/>
    <w:rsid w:val="006A0F69"/>
    <w:rsid w:val="006A15BD"/>
    <w:rsid w:val="006A1648"/>
    <w:rsid w:val="006A1ADF"/>
    <w:rsid w:val="006A1EF5"/>
    <w:rsid w:val="006A24AB"/>
    <w:rsid w:val="006A2748"/>
    <w:rsid w:val="006A3646"/>
    <w:rsid w:val="006A4682"/>
    <w:rsid w:val="006A4A6B"/>
    <w:rsid w:val="006A4E19"/>
    <w:rsid w:val="006A54B6"/>
    <w:rsid w:val="006A563C"/>
    <w:rsid w:val="006A59CB"/>
    <w:rsid w:val="006A6435"/>
    <w:rsid w:val="006A660A"/>
    <w:rsid w:val="006A6965"/>
    <w:rsid w:val="006A706E"/>
    <w:rsid w:val="006A71BE"/>
    <w:rsid w:val="006A75FC"/>
    <w:rsid w:val="006A7700"/>
    <w:rsid w:val="006A77FA"/>
    <w:rsid w:val="006A7930"/>
    <w:rsid w:val="006B034F"/>
    <w:rsid w:val="006B03AA"/>
    <w:rsid w:val="006B0705"/>
    <w:rsid w:val="006B09EB"/>
    <w:rsid w:val="006B0BD8"/>
    <w:rsid w:val="006B0C80"/>
    <w:rsid w:val="006B0D32"/>
    <w:rsid w:val="006B158E"/>
    <w:rsid w:val="006B176C"/>
    <w:rsid w:val="006B184B"/>
    <w:rsid w:val="006B1BFF"/>
    <w:rsid w:val="006B1D67"/>
    <w:rsid w:val="006B2094"/>
    <w:rsid w:val="006B210A"/>
    <w:rsid w:val="006B2AEF"/>
    <w:rsid w:val="006B2B20"/>
    <w:rsid w:val="006B2C3B"/>
    <w:rsid w:val="006B31E2"/>
    <w:rsid w:val="006B323C"/>
    <w:rsid w:val="006B343B"/>
    <w:rsid w:val="006B355F"/>
    <w:rsid w:val="006B388E"/>
    <w:rsid w:val="006B3AE6"/>
    <w:rsid w:val="006B4077"/>
    <w:rsid w:val="006B4089"/>
    <w:rsid w:val="006B417F"/>
    <w:rsid w:val="006B43DD"/>
    <w:rsid w:val="006B4F4F"/>
    <w:rsid w:val="006B54CA"/>
    <w:rsid w:val="006B54E4"/>
    <w:rsid w:val="006B5630"/>
    <w:rsid w:val="006B5698"/>
    <w:rsid w:val="006B57B4"/>
    <w:rsid w:val="006B5DCF"/>
    <w:rsid w:val="006B5E26"/>
    <w:rsid w:val="006B5F79"/>
    <w:rsid w:val="006B646C"/>
    <w:rsid w:val="006B6511"/>
    <w:rsid w:val="006B6BE5"/>
    <w:rsid w:val="006B7ADA"/>
    <w:rsid w:val="006B7B63"/>
    <w:rsid w:val="006C039B"/>
    <w:rsid w:val="006C1199"/>
    <w:rsid w:val="006C11C1"/>
    <w:rsid w:val="006C14D9"/>
    <w:rsid w:val="006C190E"/>
    <w:rsid w:val="006C2B17"/>
    <w:rsid w:val="006C2C93"/>
    <w:rsid w:val="006C2D6B"/>
    <w:rsid w:val="006C327F"/>
    <w:rsid w:val="006C338B"/>
    <w:rsid w:val="006C3B94"/>
    <w:rsid w:val="006C4B9B"/>
    <w:rsid w:val="006C4BD3"/>
    <w:rsid w:val="006C5647"/>
    <w:rsid w:val="006C57F4"/>
    <w:rsid w:val="006C58E8"/>
    <w:rsid w:val="006C5B41"/>
    <w:rsid w:val="006C5EA2"/>
    <w:rsid w:val="006C5F5C"/>
    <w:rsid w:val="006C6045"/>
    <w:rsid w:val="006C6B01"/>
    <w:rsid w:val="006C6E48"/>
    <w:rsid w:val="006C6ED1"/>
    <w:rsid w:val="006C7F53"/>
    <w:rsid w:val="006D01E5"/>
    <w:rsid w:val="006D0D9D"/>
    <w:rsid w:val="006D0F1B"/>
    <w:rsid w:val="006D1827"/>
    <w:rsid w:val="006D18F4"/>
    <w:rsid w:val="006D1E31"/>
    <w:rsid w:val="006D1F11"/>
    <w:rsid w:val="006D216C"/>
    <w:rsid w:val="006D2241"/>
    <w:rsid w:val="006D27B4"/>
    <w:rsid w:val="006D2AEE"/>
    <w:rsid w:val="006D2BA0"/>
    <w:rsid w:val="006D3058"/>
    <w:rsid w:val="006D33AD"/>
    <w:rsid w:val="006D36C7"/>
    <w:rsid w:val="006D4345"/>
    <w:rsid w:val="006D4788"/>
    <w:rsid w:val="006D48F0"/>
    <w:rsid w:val="006D4917"/>
    <w:rsid w:val="006D4DF9"/>
    <w:rsid w:val="006D557C"/>
    <w:rsid w:val="006D5A8B"/>
    <w:rsid w:val="006D5DAD"/>
    <w:rsid w:val="006D5E92"/>
    <w:rsid w:val="006D64AF"/>
    <w:rsid w:val="006D6AD8"/>
    <w:rsid w:val="006D6B12"/>
    <w:rsid w:val="006D6B39"/>
    <w:rsid w:val="006D6F85"/>
    <w:rsid w:val="006D7466"/>
    <w:rsid w:val="006D78E8"/>
    <w:rsid w:val="006D7C19"/>
    <w:rsid w:val="006D7CF0"/>
    <w:rsid w:val="006D7F2F"/>
    <w:rsid w:val="006D7F9C"/>
    <w:rsid w:val="006D7FAD"/>
    <w:rsid w:val="006E0234"/>
    <w:rsid w:val="006E047B"/>
    <w:rsid w:val="006E05C3"/>
    <w:rsid w:val="006E09A2"/>
    <w:rsid w:val="006E0A2C"/>
    <w:rsid w:val="006E0AA6"/>
    <w:rsid w:val="006E0E59"/>
    <w:rsid w:val="006E1A00"/>
    <w:rsid w:val="006E1CA2"/>
    <w:rsid w:val="006E220C"/>
    <w:rsid w:val="006E23D3"/>
    <w:rsid w:val="006E25D7"/>
    <w:rsid w:val="006E2879"/>
    <w:rsid w:val="006E2EC8"/>
    <w:rsid w:val="006E3343"/>
    <w:rsid w:val="006E40EA"/>
    <w:rsid w:val="006E4893"/>
    <w:rsid w:val="006E4FC4"/>
    <w:rsid w:val="006E5059"/>
    <w:rsid w:val="006E57D5"/>
    <w:rsid w:val="006E6F5A"/>
    <w:rsid w:val="006E76D5"/>
    <w:rsid w:val="006E7C23"/>
    <w:rsid w:val="006F06CF"/>
    <w:rsid w:val="006F1189"/>
    <w:rsid w:val="006F1321"/>
    <w:rsid w:val="006F13E3"/>
    <w:rsid w:val="006F1464"/>
    <w:rsid w:val="006F17A6"/>
    <w:rsid w:val="006F1A83"/>
    <w:rsid w:val="006F20F6"/>
    <w:rsid w:val="006F2301"/>
    <w:rsid w:val="006F2584"/>
    <w:rsid w:val="006F3529"/>
    <w:rsid w:val="006F37DA"/>
    <w:rsid w:val="006F3DC7"/>
    <w:rsid w:val="006F3E29"/>
    <w:rsid w:val="006F47C9"/>
    <w:rsid w:val="006F4C58"/>
    <w:rsid w:val="006F4E5F"/>
    <w:rsid w:val="006F5AF5"/>
    <w:rsid w:val="006F68A7"/>
    <w:rsid w:val="006F6EB9"/>
    <w:rsid w:val="006F6F58"/>
    <w:rsid w:val="006F6FD7"/>
    <w:rsid w:val="006F7405"/>
    <w:rsid w:val="006F7795"/>
    <w:rsid w:val="006F7B45"/>
    <w:rsid w:val="007000EF"/>
    <w:rsid w:val="00700190"/>
    <w:rsid w:val="007003D7"/>
    <w:rsid w:val="00700630"/>
    <w:rsid w:val="0070186B"/>
    <w:rsid w:val="007018E1"/>
    <w:rsid w:val="00701974"/>
    <w:rsid w:val="00701AE1"/>
    <w:rsid w:val="00701B93"/>
    <w:rsid w:val="00702846"/>
    <w:rsid w:val="00702B9A"/>
    <w:rsid w:val="00702E8F"/>
    <w:rsid w:val="007030FF"/>
    <w:rsid w:val="0070368F"/>
    <w:rsid w:val="00703996"/>
    <w:rsid w:val="00703CEB"/>
    <w:rsid w:val="00703D22"/>
    <w:rsid w:val="00703FE7"/>
    <w:rsid w:val="0070450F"/>
    <w:rsid w:val="00704F57"/>
    <w:rsid w:val="0070612C"/>
    <w:rsid w:val="00706B14"/>
    <w:rsid w:val="00706D8E"/>
    <w:rsid w:val="007074DA"/>
    <w:rsid w:val="0070766E"/>
    <w:rsid w:val="007078E1"/>
    <w:rsid w:val="00707A70"/>
    <w:rsid w:val="0071006B"/>
    <w:rsid w:val="00710883"/>
    <w:rsid w:val="00710B34"/>
    <w:rsid w:val="00710B75"/>
    <w:rsid w:val="00710C72"/>
    <w:rsid w:val="00710DA6"/>
    <w:rsid w:val="00710DD9"/>
    <w:rsid w:val="007111F8"/>
    <w:rsid w:val="007116DC"/>
    <w:rsid w:val="00711773"/>
    <w:rsid w:val="00711A27"/>
    <w:rsid w:val="0071227C"/>
    <w:rsid w:val="00712340"/>
    <w:rsid w:val="007124FC"/>
    <w:rsid w:val="00712E98"/>
    <w:rsid w:val="00712F19"/>
    <w:rsid w:val="00713294"/>
    <w:rsid w:val="007132AF"/>
    <w:rsid w:val="00713419"/>
    <w:rsid w:val="00713B66"/>
    <w:rsid w:val="00713C94"/>
    <w:rsid w:val="00713FF5"/>
    <w:rsid w:val="00714089"/>
    <w:rsid w:val="0071420C"/>
    <w:rsid w:val="00714213"/>
    <w:rsid w:val="0071455B"/>
    <w:rsid w:val="007150C5"/>
    <w:rsid w:val="00715E63"/>
    <w:rsid w:val="00716365"/>
    <w:rsid w:val="0071641B"/>
    <w:rsid w:val="00716944"/>
    <w:rsid w:val="00716A60"/>
    <w:rsid w:val="00716DEF"/>
    <w:rsid w:val="00716E12"/>
    <w:rsid w:val="007176C3"/>
    <w:rsid w:val="00717BBF"/>
    <w:rsid w:val="00717CD0"/>
    <w:rsid w:val="00717D10"/>
    <w:rsid w:val="00720F86"/>
    <w:rsid w:val="00721251"/>
    <w:rsid w:val="0072146C"/>
    <w:rsid w:val="00721B0E"/>
    <w:rsid w:val="00721F9A"/>
    <w:rsid w:val="00722258"/>
    <w:rsid w:val="007223BC"/>
    <w:rsid w:val="007226F1"/>
    <w:rsid w:val="007228DB"/>
    <w:rsid w:val="00722A59"/>
    <w:rsid w:val="00722A95"/>
    <w:rsid w:val="00722EAE"/>
    <w:rsid w:val="00722F3E"/>
    <w:rsid w:val="00723311"/>
    <w:rsid w:val="007239C9"/>
    <w:rsid w:val="00723A10"/>
    <w:rsid w:val="00723AFC"/>
    <w:rsid w:val="00723C6D"/>
    <w:rsid w:val="00723FDF"/>
    <w:rsid w:val="00724102"/>
    <w:rsid w:val="007245A6"/>
    <w:rsid w:val="00724821"/>
    <w:rsid w:val="00724B97"/>
    <w:rsid w:val="00724DE4"/>
    <w:rsid w:val="00724F7C"/>
    <w:rsid w:val="007252E4"/>
    <w:rsid w:val="007258FB"/>
    <w:rsid w:val="00725A61"/>
    <w:rsid w:val="00725F89"/>
    <w:rsid w:val="00725FB1"/>
    <w:rsid w:val="00726BB9"/>
    <w:rsid w:val="00727178"/>
    <w:rsid w:val="00727CFB"/>
    <w:rsid w:val="00727D00"/>
    <w:rsid w:val="007300C5"/>
    <w:rsid w:val="00730187"/>
    <w:rsid w:val="0073039A"/>
    <w:rsid w:val="007306B6"/>
    <w:rsid w:val="00731954"/>
    <w:rsid w:val="0073239A"/>
    <w:rsid w:val="007323BA"/>
    <w:rsid w:val="007323C2"/>
    <w:rsid w:val="00732994"/>
    <w:rsid w:val="00732DA9"/>
    <w:rsid w:val="00732E7C"/>
    <w:rsid w:val="007331B0"/>
    <w:rsid w:val="00733359"/>
    <w:rsid w:val="007340CC"/>
    <w:rsid w:val="007340D1"/>
    <w:rsid w:val="00734283"/>
    <w:rsid w:val="00734AE5"/>
    <w:rsid w:val="00735D49"/>
    <w:rsid w:val="00735EA9"/>
    <w:rsid w:val="00735FB8"/>
    <w:rsid w:val="0073602F"/>
    <w:rsid w:val="007364DF"/>
    <w:rsid w:val="00736775"/>
    <w:rsid w:val="007369BD"/>
    <w:rsid w:val="00736B87"/>
    <w:rsid w:val="00736C28"/>
    <w:rsid w:val="0073705F"/>
    <w:rsid w:val="0073722F"/>
    <w:rsid w:val="00737C00"/>
    <w:rsid w:val="00740694"/>
    <w:rsid w:val="007407F1"/>
    <w:rsid w:val="007408D9"/>
    <w:rsid w:val="00740935"/>
    <w:rsid w:val="00740AAC"/>
    <w:rsid w:val="00741072"/>
    <w:rsid w:val="00741434"/>
    <w:rsid w:val="0074153D"/>
    <w:rsid w:val="00741969"/>
    <w:rsid w:val="00741C0E"/>
    <w:rsid w:val="00741EE8"/>
    <w:rsid w:val="007428F0"/>
    <w:rsid w:val="00742E73"/>
    <w:rsid w:val="00744AA3"/>
    <w:rsid w:val="00744C0D"/>
    <w:rsid w:val="00744C75"/>
    <w:rsid w:val="00744F2A"/>
    <w:rsid w:val="007451DA"/>
    <w:rsid w:val="00745798"/>
    <w:rsid w:val="007457C4"/>
    <w:rsid w:val="007458C0"/>
    <w:rsid w:val="00745C3C"/>
    <w:rsid w:val="00745D4B"/>
    <w:rsid w:val="00745DAA"/>
    <w:rsid w:val="00745EBB"/>
    <w:rsid w:val="00746653"/>
    <w:rsid w:val="00746713"/>
    <w:rsid w:val="007469AB"/>
    <w:rsid w:val="00747812"/>
    <w:rsid w:val="0074793D"/>
    <w:rsid w:val="00747E4A"/>
    <w:rsid w:val="007503FE"/>
    <w:rsid w:val="00750635"/>
    <w:rsid w:val="00750875"/>
    <w:rsid w:val="0075098D"/>
    <w:rsid w:val="00750E91"/>
    <w:rsid w:val="00751267"/>
    <w:rsid w:val="007515C3"/>
    <w:rsid w:val="0075182D"/>
    <w:rsid w:val="00751BDA"/>
    <w:rsid w:val="007525A7"/>
    <w:rsid w:val="007527A4"/>
    <w:rsid w:val="00752838"/>
    <w:rsid w:val="00752911"/>
    <w:rsid w:val="00753063"/>
    <w:rsid w:val="00754405"/>
    <w:rsid w:val="00754497"/>
    <w:rsid w:val="007545AA"/>
    <w:rsid w:val="0075498A"/>
    <w:rsid w:val="00755015"/>
    <w:rsid w:val="0075503F"/>
    <w:rsid w:val="007551D3"/>
    <w:rsid w:val="00755263"/>
    <w:rsid w:val="007553D3"/>
    <w:rsid w:val="0075550D"/>
    <w:rsid w:val="00755778"/>
    <w:rsid w:val="00755B45"/>
    <w:rsid w:val="00755DAA"/>
    <w:rsid w:val="00755E16"/>
    <w:rsid w:val="007562AF"/>
    <w:rsid w:val="007564AD"/>
    <w:rsid w:val="007567A3"/>
    <w:rsid w:val="0075693A"/>
    <w:rsid w:val="007575A6"/>
    <w:rsid w:val="007575DE"/>
    <w:rsid w:val="00757B3B"/>
    <w:rsid w:val="00757FFE"/>
    <w:rsid w:val="00760038"/>
    <w:rsid w:val="0076086E"/>
    <w:rsid w:val="00760DB1"/>
    <w:rsid w:val="00761F09"/>
    <w:rsid w:val="00762030"/>
    <w:rsid w:val="00762753"/>
    <w:rsid w:val="00762D73"/>
    <w:rsid w:val="0076336E"/>
    <w:rsid w:val="007634D8"/>
    <w:rsid w:val="007634E3"/>
    <w:rsid w:val="00763772"/>
    <w:rsid w:val="00763A8F"/>
    <w:rsid w:val="00763C91"/>
    <w:rsid w:val="00764830"/>
    <w:rsid w:val="0076539B"/>
    <w:rsid w:val="007653A2"/>
    <w:rsid w:val="007655EF"/>
    <w:rsid w:val="007663E1"/>
    <w:rsid w:val="00766503"/>
    <w:rsid w:val="00766E60"/>
    <w:rsid w:val="00766F2E"/>
    <w:rsid w:val="007676E9"/>
    <w:rsid w:val="00767882"/>
    <w:rsid w:val="00767B94"/>
    <w:rsid w:val="00767CF7"/>
    <w:rsid w:val="00767D24"/>
    <w:rsid w:val="007705B5"/>
    <w:rsid w:val="0077088A"/>
    <w:rsid w:val="00770AB8"/>
    <w:rsid w:val="00770E8E"/>
    <w:rsid w:val="007712AF"/>
    <w:rsid w:val="0077140C"/>
    <w:rsid w:val="007715B3"/>
    <w:rsid w:val="007715DA"/>
    <w:rsid w:val="00771704"/>
    <w:rsid w:val="007718E2"/>
    <w:rsid w:val="0077198F"/>
    <w:rsid w:val="00771F0D"/>
    <w:rsid w:val="00772084"/>
    <w:rsid w:val="007720B9"/>
    <w:rsid w:val="00772B23"/>
    <w:rsid w:val="00772E5B"/>
    <w:rsid w:val="00772FE7"/>
    <w:rsid w:val="0077317E"/>
    <w:rsid w:val="007732F5"/>
    <w:rsid w:val="00773E69"/>
    <w:rsid w:val="00773EC0"/>
    <w:rsid w:val="00773F12"/>
    <w:rsid w:val="007744AA"/>
    <w:rsid w:val="0077481D"/>
    <w:rsid w:val="007749D4"/>
    <w:rsid w:val="00774A86"/>
    <w:rsid w:val="00774C96"/>
    <w:rsid w:val="00774F8C"/>
    <w:rsid w:val="0077527E"/>
    <w:rsid w:val="00775320"/>
    <w:rsid w:val="007757C4"/>
    <w:rsid w:val="00775A57"/>
    <w:rsid w:val="00775A9F"/>
    <w:rsid w:val="007760E6"/>
    <w:rsid w:val="007761A2"/>
    <w:rsid w:val="00776CA3"/>
    <w:rsid w:val="00777105"/>
    <w:rsid w:val="0077748F"/>
    <w:rsid w:val="00777F4F"/>
    <w:rsid w:val="00777F77"/>
    <w:rsid w:val="007800EF"/>
    <w:rsid w:val="0078014E"/>
    <w:rsid w:val="00780511"/>
    <w:rsid w:val="00780D9B"/>
    <w:rsid w:val="007816F3"/>
    <w:rsid w:val="0078171C"/>
    <w:rsid w:val="007817CE"/>
    <w:rsid w:val="0078186D"/>
    <w:rsid w:val="007818AE"/>
    <w:rsid w:val="00781BB9"/>
    <w:rsid w:val="007825A8"/>
    <w:rsid w:val="007825CE"/>
    <w:rsid w:val="00782C10"/>
    <w:rsid w:val="00782D85"/>
    <w:rsid w:val="0078343E"/>
    <w:rsid w:val="007835E7"/>
    <w:rsid w:val="00784743"/>
    <w:rsid w:val="00784E17"/>
    <w:rsid w:val="00785427"/>
    <w:rsid w:val="00785C23"/>
    <w:rsid w:val="00786285"/>
    <w:rsid w:val="00786760"/>
    <w:rsid w:val="00786A8B"/>
    <w:rsid w:val="00786B05"/>
    <w:rsid w:val="00787265"/>
    <w:rsid w:val="00787491"/>
    <w:rsid w:val="00787502"/>
    <w:rsid w:val="00787B8A"/>
    <w:rsid w:val="00787D29"/>
    <w:rsid w:val="00787EF7"/>
    <w:rsid w:val="00787F17"/>
    <w:rsid w:val="00790256"/>
    <w:rsid w:val="0079088B"/>
    <w:rsid w:val="00790A9B"/>
    <w:rsid w:val="0079123E"/>
    <w:rsid w:val="00791E3D"/>
    <w:rsid w:val="00791ED7"/>
    <w:rsid w:val="00791F57"/>
    <w:rsid w:val="007925B5"/>
    <w:rsid w:val="007948F8"/>
    <w:rsid w:val="0079497B"/>
    <w:rsid w:val="00794A5D"/>
    <w:rsid w:val="00794B6A"/>
    <w:rsid w:val="00794BB6"/>
    <w:rsid w:val="00794E34"/>
    <w:rsid w:val="00794EA0"/>
    <w:rsid w:val="007965DC"/>
    <w:rsid w:val="007966F9"/>
    <w:rsid w:val="00796E45"/>
    <w:rsid w:val="007977AF"/>
    <w:rsid w:val="00797E6F"/>
    <w:rsid w:val="00797F48"/>
    <w:rsid w:val="007A09C8"/>
    <w:rsid w:val="007A13FC"/>
    <w:rsid w:val="007A14DC"/>
    <w:rsid w:val="007A155A"/>
    <w:rsid w:val="007A1D1F"/>
    <w:rsid w:val="007A1EA7"/>
    <w:rsid w:val="007A276D"/>
    <w:rsid w:val="007A27BF"/>
    <w:rsid w:val="007A34CE"/>
    <w:rsid w:val="007A3575"/>
    <w:rsid w:val="007A37BF"/>
    <w:rsid w:val="007A3959"/>
    <w:rsid w:val="007A4064"/>
    <w:rsid w:val="007A4497"/>
    <w:rsid w:val="007A460A"/>
    <w:rsid w:val="007A469E"/>
    <w:rsid w:val="007A4A07"/>
    <w:rsid w:val="007A4B11"/>
    <w:rsid w:val="007A4EB0"/>
    <w:rsid w:val="007A5225"/>
    <w:rsid w:val="007A5526"/>
    <w:rsid w:val="007A55EA"/>
    <w:rsid w:val="007A579A"/>
    <w:rsid w:val="007A6169"/>
    <w:rsid w:val="007A694A"/>
    <w:rsid w:val="007A6CFA"/>
    <w:rsid w:val="007A6D56"/>
    <w:rsid w:val="007A6FD3"/>
    <w:rsid w:val="007A7106"/>
    <w:rsid w:val="007A7136"/>
    <w:rsid w:val="007A73FA"/>
    <w:rsid w:val="007A7487"/>
    <w:rsid w:val="007A791A"/>
    <w:rsid w:val="007A7A6C"/>
    <w:rsid w:val="007A7AF1"/>
    <w:rsid w:val="007A7BAA"/>
    <w:rsid w:val="007B0443"/>
    <w:rsid w:val="007B05A0"/>
    <w:rsid w:val="007B0D75"/>
    <w:rsid w:val="007B0F6A"/>
    <w:rsid w:val="007B1154"/>
    <w:rsid w:val="007B16A2"/>
    <w:rsid w:val="007B1C43"/>
    <w:rsid w:val="007B22A9"/>
    <w:rsid w:val="007B286A"/>
    <w:rsid w:val="007B28B6"/>
    <w:rsid w:val="007B2A6E"/>
    <w:rsid w:val="007B2C07"/>
    <w:rsid w:val="007B2D50"/>
    <w:rsid w:val="007B2E91"/>
    <w:rsid w:val="007B327B"/>
    <w:rsid w:val="007B347A"/>
    <w:rsid w:val="007B35A3"/>
    <w:rsid w:val="007B382A"/>
    <w:rsid w:val="007B46CE"/>
    <w:rsid w:val="007B547D"/>
    <w:rsid w:val="007B55C8"/>
    <w:rsid w:val="007B69B7"/>
    <w:rsid w:val="007B6B64"/>
    <w:rsid w:val="007B6E42"/>
    <w:rsid w:val="007B76CF"/>
    <w:rsid w:val="007B7A47"/>
    <w:rsid w:val="007B7AAE"/>
    <w:rsid w:val="007B7E8E"/>
    <w:rsid w:val="007C00BE"/>
    <w:rsid w:val="007C00D2"/>
    <w:rsid w:val="007C07F2"/>
    <w:rsid w:val="007C096D"/>
    <w:rsid w:val="007C0A79"/>
    <w:rsid w:val="007C0AD6"/>
    <w:rsid w:val="007C113E"/>
    <w:rsid w:val="007C127E"/>
    <w:rsid w:val="007C15BB"/>
    <w:rsid w:val="007C1717"/>
    <w:rsid w:val="007C2292"/>
    <w:rsid w:val="007C2BA2"/>
    <w:rsid w:val="007C2E55"/>
    <w:rsid w:val="007C3D57"/>
    <w:rsid w:val="007C44C8"/>
    <w:rsid w:val="007C4801"/>
    <w:rsid w:val="007C56B5"/>
    <w:rsid w:val="007C60C8"/>
    <w:rsid w:val="007C61E6"/>
    <w:rsid w:val="007C6522"/>
    <w:rsid w:val="007C6862"/>
    <w:rsid w:val="007C6FD1"/>
    <w:rsid w:val="007C7614"/>
    <w:rsid w:val="007C788F"/>
    <w:rsid w:val="007C78EA"/>
    <w:rsid w:val="007C7EAD"/>
    <w:rsid w:val="007D0063"/>
    <w:rsid w:val="007D062B"/>
    <w:rsid w:val="007D0A2B"/>
    <w:rsid w:val="007D0A3E"/>
    <w:rsid w:val="007D1AD0"/>
    <w:rsid w:val="007D1AF1"/>
    <w:rsid w:val="007D1F92"/>
    <w:rsid w:val="007D2207"/>
    <w:rsid w:val="007D2236"/>
    <w:rsid w:val="007D2248"/>
    <w:rsid w:val="007D2397"/>
    <w:rsid w:val="007D29AD"/>
    <w:rsid w:val="007D2E11"/>
    <w:rsid w:val="007D2F5B"/>
    <w:rsid w:val="007D32D0"/>
    <w:rsid w:val="007D391A"/>
    <w:rsid w:val="007D3AD2"/>
    <w:rsid w:val="007D3B30"/>
    <w:rsid w:val="007D418E"/>
    <w:rsid w:val="007D41BC"/>
    <w:rsid w:val="007D41CF"/>
    <w:rsid w:val="007D43E0"/>
    <w:rsid w:val="007D4835"/>
    <w:rsid w:val="007D48B9"/>
    <w:rsid w:val="007D4B13"/>
    <w:rsid w:val="007D4B1D"/>
    <w:rsid w:val="007D4BEB"/>
    <w:rsid w:val="007D4DF8"/>
    <w:rsid w:val="007D4F15"/>
    <w:rsid w:val="007D66BB"/>
    <w:rsid w:val="007D7168"/>
    <w:rsid w:val="007D71CF"/>
    <w:rsid w:val="007D7520"/>
    <w:rsid w:val="007D76AA"/>
    <w:rsid w:val="007D77E2"/>
    <w:rsid w:val="007D7ACE"/>
    <w:rsid w:val="007D7B98"/>
    <w:rsid w:val="007D7CAB"/>
    <w:rsid w:val="007E0025"/>
    <w:rsid w:val="007E0238"/>
    <w:rsid w:val="007E061D"/>
    <w:rsid w:val="007E0704"/>
    <w:rsid w:val="007E1CE4"/>
    <w:rsid w:val="007E20D6"/>
    <w:rsid w:val="007E214B"/>
    <w:rsid w:val="007E260A"/>
    <w:rsid w:val="007E26E7"/>
    <w:rsid w:val="007E28B3"/>
    <w:rsid w:val="007E28DE"/>
    <w:rsid w:val="007E2EEB"/>
    <w:rsid w:val="007E2F01"/>
    <w:rsid w:val="007E3215"/>
    <w:rsid w:val="007E3497"/>
    <w:rsid w:val="007E41F6"/>
    <w:rsid w:val="007E4C11"/>
    <w:rsid w:val="007E4D5D"/>
    <w:rsid w:val="007E4D60"/>
    <w:rsid w:val="007E5254"/>
    <w:rsid w:val="007E54BE"/>
    <w:rsid w:val="007E615E"/>
    <w:rsid w:val="007E69F1"/>
    <w:rsid w:val="007E7086"/>
    <w:rsid w:val="007E72C4"/>
    <w:rsid w:val="007E72FD"/>
    <w:rsid w:val="007E779A"/>
    <w:rsid w:val="007E7BD7"/>
    <w:rsid w:val="007E7E01"/>
    <w:rsid w:val="007E7FDC"/>
    <w:rsid w:val="007F02C7"/>
    <w:rsid w:val="007F08BC"/>
    <w:rsid w:val="007F0FCB"/>
    <w:rsid w:val="007F1040"/>
    <w:rsid w:val="007F14A0"/>
    <w:rsid w:val="007F1864"/>
    <w:rsid w:val="007F1C26"/>
    <w:rsid w:val="007F1DD1"/>
    <w:rsid w:val="007F22E4"/>
    <w:rsid w:val="007F2BD0"/>
    <w:rsid w:val="007F3024"/>
    <w:rsid w:val="007F3097"/>
    <w:rsid w:val="007F30BC"/>
    <w:rsid w:val="007F3AB3"/>
    <w:rsid w:val="007F4B22"/>
    <w:rsid w:val="007F4F79"/>
    <w:rsid w:val="007F5295"/>
    <w:rsid w:val="007F546C"/>
    <w:rsid w:val="007F5554"/>
    <w:rsid w:val="007F5578"/>
    <w:rsid w:val="007F59CF"/>
    <w:rsid w:val="007F5B4D"/>
    <w:rsid w:val="007F6F9A"/>
    <w:rsid w:val="007F74F2"/>
    <w:rsid w:val="007F77F4"/>
    <w:rsid w:val="007F7A39"/>
    <w:rsid w:val="007F7DDA"/>
    <w:rsid w:val="00800490"/>
    <w:rsid w:val="008004AF"/>
    <w:rsid w:val="008006D1"/>
    <w:rsid w:val="00800856"/>
    <w:rsid w:val="0080098A"/>
    <w:rsid w:val="00800AD5"/>
    <w:rsid w:val="008016F2"/>
    <w:rsid w:val="00801B75"/>
    <w:rsid w:val="00801C28"/>
    <w:rsid w:val="008021C8"/>
    <w:rsid w:val="00802428"/>
    <w:rsid w:val="00802EE1"/>
    <w:rsid w:val="00803801"/>
    <w:rsid w:val="008038B8"/>
    <w:rsid w:val="00803BD6"/>
    <w:rsid w:val="0080486F"/>
    <w:rsid w:val="00805136"/>
    <w:rsid w:val="00805BAE"/>
    <w:rsid w:val="00806316"/>
    <w:rsid w:val="008065A0"/>
    <w:rsid w:val="00806629"/>
    <w:rsid w:val="00806787"/>
    <w:rsid w:val="00806858"/>
    <w:rsid w:val="00806EDA"/>
    <w:rsid w:val="008070AE"/>
    <w:rsid w:val="008073E0"/>
    <w:rsid w:val="008078CF"/>
    <w:rsid w:val="0080796C"/>
    <w:rsid w:val="0080798D"/>
    <w:rsid w:val="00807DFA"/>
    <w:rsid w:val="00807F06"/>
    <w:rsid w:val="008101C1"/>
    <w:rsid w:val="008109B2"/>
    <w:rsid w:val="00810D46"/>
    <w:rsid w:val="00810E1B"/>
    <w:rsid w:val="00810EF3"/>
    <w:rsid w:val="00811221"/>
    <w:rsid w:val="008116B0"/>
    <w:rsid w:val="0081179D"/>
    <w:rsid w:val="00811A9B"/>
    <w:rsid w:val="0081247A"/>
    <w:rsid w:val="008126B0"/>
    <w:rsid w:val="00812992"/>
    <w:rsid w:val="008129BF"/>
    <w:rsid w:val="00812A73"/>
    <w:rsid w:val="00813095"/>
    <w:rsid w:val="00813370"/>
    <w:rsid w:val="0081351A"/>
    <w:rsid w:val="00813792"/>
    <w:rsid w:val="00813D03"/>
    <w:rsid w:val="0081479C"/>
    <w:rsid w:val="00814B2A"/>
    <w:rsid w:val="00815003"/>
    <w:rsid w:val="00815642"/>
    <w:rsid w:val="008157AE"/>
    <w:rsid w:val="00815C94"/>
    <w:rsid w:val="0081631F"/>
    <w:rsid w:val="0081645C"/>
    <w:rsid w:val="00816725"/>
    <w:rsid w:val="008169CF"/>
    <w:rsid w:val="00816AE2"/>
    <w:rsid w:val="00816D65"/>
    <w:rsid w:val="0081730C"/>
    <w:rsid w:val="00817555"/>
    <w:rsid w:val="00817711"/>
    <w:rsid w:val="008179EE"/>
    <w:rsid w:val="00817C79"/>
    <w:rsid w:val="00817E6A"/>
    <w:rsid w:val="00820D07"/>
    <w:rsid w:val="00821155"/>
    <w:rsid w:val="008212CE"/>
    <w:rsid w:val="008215F0"/>
    <w:rsid w:val="008217B9"/>
    <w:rsid w:val="008219A4"/>
    <w:rsid w:val="00821A35"/>
    <w:rsid w:val="00821EB2"/>
    <w:rsid w:val="0082269A"/>
    <w:rsid w:val="00822F8A"/>
    <w:rsid w:val="008232F2"/>
    <w:rsid w:val="00823875"/>
    <w:rsid w:val="008238F5"/>
    <w:rsid w:val="00823C3C"/>
    <w:rsid w:val="00824B4E"/>
    <w:rsid w:val="00824FEB"/>
    <w:rsid w:val="0082561F"/>
    <w:rsid w:val="008261BE"/>
    <w:rsid w:val="00826914"/>
    <w:rsid w:val="00826AA3"/>
    <w:rsid w:val="008272B0"/>
    <w:rsid w:val="00827778"/>
    <w:rsid w:val="00827788"/>
    <w:rsid w:val="00827BE4"/>
    <w:rsid w:val="00827EC5"/>
    <w:rsid w:val="00827F5D"/>
    <w:rsid w:val="008301C7"/>
    <w:rsid w:val="008301E8"/>
    <w:rsid w:val="008302B0"/>
    <w:rsid w:val="0083045C"/>
    <w:rsid w:val="00830C32"/>
    <w:rsid w:val="00831075"/>
    <w:rsid w:val="008310B9"/>
    <w:rsid w:val="008311DE"/>
    <w:rsid w:val="00831295"/>
    <w:rsid w:val="00831385"/>
    <w:rsid w:val="0083143E"/>
    <w:rsid w:val="0083150D"/>
    <w:rsid w:val="0083166D"/>
    <w:rsid w:val="00831D8A"/>
    <w:rsid w:val="0083245A"/>
    <w:rsid w:val="00832A0E"/>
    <w:rsid w:val="00832AD7"/>
    <w:rsid w:val="00833369"/>
    <w:rsid w:val="00833CE9"/>
    <w:rsid w:val="008343F8"/>
    <w:rsid w:val="008345D7"/>
    <w:rsid w:val="00834659"/>
    <w:rsid w:val="00834938"/>
    <w:rsid w:val="00834A0C"/>
    <w:rsid w:val="008354D4"/>
    <w:rsid w:val="00835B17"/>
    <w:rsid w:val="00836054"/>
    <w:rsid w:val="0083626C"/>
    <w:rsid w:val="008362C6"/>
    <w:rsid w:val="00836BFA"/>
    <w:rsid w:val="008371A1"/>
    <w:rsid w:val="008373DD"/>
    <w:rsid w:val="00837525"/>
    <w:rsid w:val="008379A3"/>
    <w:rsid w:val="00837C00"/>
    <w:rsid w:val="00837FB2"/>
    <w:rsid w:val="00840643"/>
    <w:rsid w:val="00840809"/>
    <w:rsid w:val="008409EC"/>
    <w:rsid w:val="00841327"/>
    <w:rsid w:val="0084143C"/>
    <w:rsid w:val="008415FE"/>
    <w:rsid w:val="0084176C"/>
    <w:rsid w:val="00841E62"/>
    <w:rsid w:val="008420EE"/>
    <w:rsid w:val="0084255B"/>
    <w:rsid w:val="00842958"/>
    <w:rsid w:val="00843198"/>
    <w:rsid w:val="0084392A"/>
    <w:rsid w:val="00843932"/>
    <w:rsid w:val="00843FD8"/>
    <w:rsid w:val="00844063"/>
    <w:rsid w:val="008441B8"/>
    <w:rsid w:val="008444DF"/>
    <w:rsid w:val="00844D72"/>
    <w:rsid w:val="0084554E"/>
    <w:rsid w:val="0084560A"/>
    <w:rsid w:val="0084578A"/>
    <w:rsid w:val="008457EE"/>
    <w:rsid w:val="0084597E"/>
    <w:rsid w:val="00845A6A"/>
    <w:rsid w:val="00845B02"/>
    <w:rsid w:val="00845ED4"/>
    <w:rsid w:val="0084643C"/>
    <w:rsid w:val="00847715"/>
    <w:rsid w:val="008477BC"/>
    <w:rsid w:val="00847BA9"/>
    <w:rsid w:val="00847ED1"/>
    <w:rsid w:val="00850118"/>
    <w:rsid w:val="008507C5"/>
    <w:rsid w:val="008509A9"/>
    <w:rsid w:val="00850AEE"/>
    <w:rsid w:val="00850C7D"/>
    <w:rsid w:val="00850C7E"/>
    <w:rsid w:val="00851EB9"/>
    <w:rsid w:val="00851F99"/>
    <w:rsid w:val="0085216C"/>
    <w:rsid w:val="0085223C"/>
    <w:rsid w:val="00852289"/>
    <w:rsid w:val="0085359C"/>
    <w:rsid w:val="00853A14"/>
    <w:rsid w:val="00853DFD"/>
    <w:rsid w:val="0085461C"/>
    <w:rsid w:val="0085468B"/>
    <w:rsid w:val="00854930"/>
    <w:rsid w:val="00854AAB"/>
    <w:rsid w:val="0085510A"/>
    <w:rsid w:val="008557B5"/>
    <w:rsid w:val="00855944"/>
    <w:rsid w:val="00855D0A"/>
    <w:rsid w:val="00855DA1"/>
    <w:rsid w:val="00856250"/>
    <w:rsid w:val="00856671"/>
    <w:rsid w:val="00856861"/>
    <w:rsid w:val="00856BF1"/>
    <w:rsid w:val="00857438"/>
    <w:rsid w:val="0085757F"/>
    <w:rsid w:val="008579DA"/>
    <w:rsid w:val="00857A06"/>
    <w:rsid w:val="008607F0"/>
    <w:rsid w:val="00860B0E"/>
    <w:rsid w:val="00860D2A"/>
    <w:rsid w:val="00860E53"/>
    <w:rsid w:val="00861AC6"/>
    <w:rsid w:val="00861DCD"/>
    <w:rsid w:val="00861DF5"/>
    <w:rsid w:val="0086202F"/>
    <w:rsid w:val="0086203A"/>
    <w:rsid w:val="008629D2"/>
    <w:rsid w:val="0086358E"/>
    <w:rsid w:val="00863EFF"/>
    <w:rsid w:val="00863FFF"/>
    <w:rsid w:val="00864A20"/>
    <w:rsid w:val="00865170"/>
    <w:rsid w:val="00865A3A"/>
    <w:rsid w:val="00865AE7"/>
    <w:rsid w:val="00866424"/>
    <w:rsid w:val="00866738"/>
    <w:rsid w:val="0086696A"/>
    <w:rsid w:val="00866A22"/>
    <w:rsid w:val="00867B32"/>
    <w:rsid w:val="008704DF"/>
    <w:rsid w:val="00870559"/>
    <w:rsid w:val="00870CB1"/>
    <w:rsid w:val="00870FD4"/>
    <w:rsid w:val="008710AD"/>
    <w:rsid w:val="008711CA"/>
    <w:rsid w:val="00871606"/>
    <w:rsid w:val="00871B20"/>
    <w:rsid w:val="00872143"/>
    <w:rsid w:val="0087232E"/>
    <w:rsid w:val="008725D7"/>
    <w:rsid w:val="00872B5F"/>
    <w:rsid w:val="00872BFD"/>
    <w:rsid w:val="00872DD8"/>
    <w:rsid w:val="00872ED5"/>
    <w:rsid w:val="008730A6"/>
    <w:rsid w:val="00873234"/>
    <w:rsid w:val="00873662"/>
    <w:rsid w:val="00873879"/>
    <w:rsid w:val="008738A0"/>
    <w:rsid w:val="00873BA9"/>
    <w:rsid w:val="00873C88"/>
    <w:rsid w:val="0087458D"/>
    <w:rsid w:val="00874772"/>
    <w:rsid w:val="00874B88"/>
    <w:rsid w:val="00874D62"/>
    <w:rsid w:val="00875027"/>
    <w:rsid w:val="008751B7"/>
    <w:rsid w:val="00875673"/>
    <w:rsid w:val="00875967"/>
    <w:rsid w:val="00875A0C"/>
    <w:rsid w:val="00875A3C"/>
    <w:rsid w:val="0087614F"/>
    <w:rsid w:val="008761B7"/>
    <w:rsid w:val="008762A4"/>
    <w:rsid w:val="008769A9"/>
    <w:rsid w:val="00876A18"/>
    <w:rsid w:val="00876A88"/>
    <w:rsid w:val="00876ADF"/>
    <w:rsid w:val="0087737E"/>
    <w:rsid w:val="00877A53"/>
    <w:rsid w:val="00877C65"/>
    <w:rsid w:val="00877FC9"/>
    <w:rsid w:val="008800C8"/>
    <w:rsid w:val="0088012C"/>
    <w:rsid w:val="00880E35"/>
    <w:rsid w:val="00880E80"/>
    <w:rsid w:val="00880F95"/>
    <w:rsid w:val="0088170E"/>
    <w:rsid w:val="00881928"/>
    <w:rsid w:val="00881C4F"/>
    <w:rsid w:val="00881D8A"/>
    <w:rsid w:val="00882002"/>
    <w:rsid w:val="008822FB"/>
    <w:rsid w:val="00882A6E"/>
    <w:rsid w:val="00882DE3"/>
    <w:rsid w:val="0088309C"/>
    <w:rsid w:val="008831BA"/>
    <w:rsid w:val="008833BF"/>
    <w:rsid w:val="008836FB"/>
    <w:rsid w:val="008841A7"/>
    <w:rsid w:val="00884459"/>
    <w:rsid w:val="00884725"/>
    <w:rsid w:val="0088482A"/>
    <w:rsid w:val="008848EE"/>
    <w:rsid w:val="00884C2B"/>
    <w:rsid w:val="00884FB9"/>
    <w:rsid w:val="00885130"/>
    <w:rsid w:val="00885AAE"/>
    <w:rsid w:val="00885DFF"/>
    <w:rsid w:val="0088605A"/>
    <w:rsid w:val="008861C6"/>
    <w:rsid w:val="0088678E"/>
    <w:rsid w:val="00886ACB"/>
    <w:rsid w:val="00886EAF"/>
    <w:rsid w:val="00886FE1"/>
    <w:rsid w:val="00887258"/>
    <w:rsid w:val="00887DA4"/>
    <w:rsid w:val="00890468"/>
    <w:rsid w:val="00890795"/>
    <w:rsid w:val="00890A09"/>
    <w:rsid w:val="00890D22"/>
    <w:rsid w:val="008916E6"/>
    <w:rsid w:val="00892596"/>
    <w:rsid w:val="008925BB"/>
    <w:rsid w:val="0089264E"/>
    <w:rsid w:val="008926C2"/>
    <w:rsid w:val="008930DB"/>
    <w:rsid w:val="008930DE"/>
    <w:rsid w:val="0089342A"/>
    <w:rsid w:val="00893E19"/>
    <w:rsid w:val="008944F2"/>
    <w:rsid w:val="00894867"/>
    <w:rsid w:val="00894D25"/>
    <w:rsid w:val="00894E5D"/>
    <w:rsid w:val="0089555B"/>
    <w:rsid w:val="00895DBA"/>
    <w:rsid w:val="00896240"/>
    <w:rsid w:val="00896A1E"/>
    <w:rsid w:val="00896BE9"/>
    <w:rsid w:val="00896D97"/>
    <w:rsid w:val="00897215"/>
    <w:rsid w:val="00897436"/>
    <w:rsid w:val="0089765F"/>
    <w:rsid w:val="00897B92"/>
    <w:rsid w:val="008A015F"/>
    <w:rsid w:val="008A0231"/>
    <w:rsid w:val="008A0832"/>
    <w:rsid w:val="008A0F57"/>
    <w:rsid w:val="008A12D8"/>
    <w:rsid w:val="008A1414"/>
    <w:rsid w:val="008A14EF"/>
    <w:rsid w:val="008A15B5"/>
    <w:rsid w:val="008A1883"/>
    <w:rsid w:val="008A1B83"/>
    <w:rsid w:val="008A1BAF"/>
    <w:rsid w:val="008A1DF2"/>
    <w:rsid w:val="008A24EF"/>
    <w:rsid w:val="008A2928"/>
    <w:rsid w:val="008A29C2"/>
    <w:rsid w:val="008A2A99"/>
    <w:rsid w:val="008A2B1D"/>
    <w:rsid w:val="008A32A1"/>
    <w:rsid w:val="008A352E"/>
    <w:rsid w:val="008A35F5"/>
    <w:rsid w:val="008A37FE"/>
    <w:rsid w:val="008A39BF"/>
    <w:rsid w:val="008A4482"/>
    <w:rsid w:val="008A49F1"/>
    <w:rsid w:val="008A4C80"/>
    <w:rsid w:val="008A5395"/>
    <w:rsid w:val="008A60CD"/>
    <w:rsid w:val="008A6362"/>
    <w:rsid w:val="008A6447"/>
    <w:rsid w:val="008A6566"/>
    <w:rsid w:val="008A66A6"/>
    <w:rsid w:val="008A6816"/>
    <w:rsid w:val="008A6E68"/>
    <w:rsid w:val="008A70C7"/>
    <w:rsid w:val="008A73CF"/>
    <w:rsid w:val="008A79D1"/>
    <w:rsid w:val="008A7E47"/>
    <w:rsid w:val="008B0017"/>
    <w:rsid w:val="008B0269"/>
    <w:rsid w:val="008B0568"/>
    <w:rsid w:val="008B0A53"/>
    <w:rsid w:val="008B0F3C"/>
    <w:rsid w:val="008B11D2"/>
    <w:rsid w:val="008B1854"/>
    <w:rsid w:val="008B1875"/>
    <w:rsid w:val="008B1A94"/>
    <w:rsid w:val="008B20BD"/>
    <w:rsid w:val="008B22E5"/>
    <w:rsid w:val="008B296A"/>
    <w:rsid w:val="008B2BC8"/>
    <w:rsid w:val="008B2CEA"/>
    <w:rsid w:val="008B2D36"/>
    <w:rsid w:val="008B3156"/>
    <w:rsid w:val="008B34CF"/>
    <w:rsid w:val="008B3B98"/>
    <w:rsid w:val="008B3DB2"/>
    <w:rsid w:val="008B3E4B"/>
    <w:rsid w:val="008B3F7B"/>
    <w:rsid w:val="008B3F83"/>
    <w:rsid w:val="008B406A"/>
    <w:rsid w:val="008B4477"/>
    <w:rsid w:val="008B4497"/>
    <w:rsid w:val="008B4526"/>
    <w:rsid w:val="008B4B09"/>
    <w:rsid w:val="008B4D1C"/>
    <w:rsid w:val="008B50FB"/>
    <w:rsid w:val="008B50FE"/>
    <w:rsid w:val="008B51E5"/>
    <w:rsid w:val="008B5529"/>
    <w:rsid w:val="008B58C8"/>
    <w:rsid w:val="008B5D74"/>
    <w:rsid w:val="008B5E7A"/>
    <w:rsid w:val="008B5F8B"/>
    <w:rsid w:val="008B6063"/>
    <w:rsid w:val="008B60BC"/>
    <w:rsid w:val="008B62F7"/>
    <w:rsid w:val="008B6399"/>
    <w:rsid w:val="008B655E"/>
    <w:rsid w:val="008B67FE"/>
    <w:rsid w:val="008B6C8B"/>
    <w:rsid w:val="008B7028"/>
    <w:rsid w:val="008B768A"/>
    <w:rsid w:val="008C042B"/>
    <w:rsid w:val="008C0C51"/>
    <w:rsid w:val="008C0EDE"/>
    <w:rsid w:val="008C15BD"/>
    <w:rsid w:val="008C18D7"/>
    <w:rsid w:val="008C1D2D"/>
    <w:rsid w:val="008C1E55"/>
    <w:rsid w:val="008C23A8"/>
    <w:rsid w:val="008C28B5"/>
    <w:rsid w:val="008C2D47"/>
    <w:rsid w:val="008C320F"/>
    <w:rsid w:val="008C34B9"/>
    <w:rsid w:val="008C3609"/>
    <w:rsid w:val="008C39D9"/>
    <w:rsid w:val="008C3B9B"/>
    <w:rsid w:val="008C3BDE"/>
    <w:rsid w:val="008C3FB0"/>
    <w:rsid w:val="008C4098"/>
    <w:rsid w:val="008C4158"/>
    <w:rsid w:val="008C4612"/>
    <w:rsid w:val="008C47E9"/>
    <w:rsid w:val="008C52DF"/>
    <w:rsid w:val="008C5551"/>
    <w:rsid w:val="008C5C5F"/>
    <w:rsid w:val="008C6122"/>
    <w:rsid w:val="008C6138"/>
    <w:rsid w:val="008C66DE"/>
    <w:rsid w:val="008C69FD"/>
    <w:rsid w:val="008C6C59"/>
    <w:rsid w:val="008C6DED"/>
    <w:rsid w:val="008C747F"/>
    <w:rsid w:val="008C7498"/>
    <w:rsid w:val="008C7D19"/>
    <w:rsid w:val="008D00EC"/>
    <w:rsid w:val="008D087C"/>
    <w:rsid w:val="008D0A1A"/>
    <w:rsid w:val="008D0A5A"/>
    <w:rsid w:val="008D0AFB"/>
    <w:rsid w:val="008D0DE3"/>
    <w:rsid w:val="008D0E87"/>
    <w:rsid w:val="008D0F12"/>
    <w:rsid w:val="008D0F5C"/>
    <w:rsid w:val="008D106A"/>
    <w:rsid w:val="008D1360"/>
    <w:rsid w:val="008D1802"/>
    <w:rsid w:val="008D1CC6"/>
    <w:rsid w:val="008D1DE3"/>
    <w:rsid w:val="008D1EC6"/>
    <w:rsid w:val="008D2258"/>
    <w:rsid w:val="008D22E7"/>
    <w:rsid w:val="008D23B6"/>
    <w:rsid w:val="008D24F3"/>
    <w:rsid w:val="008D26F3"/>
    <w:rsid w:val="008D2ABC"/>
    <w:rsid w:val="008D2E63"/>
    <w:rsid w:val="008D3330"/>
    <w:rsid w:val="008D36AA"/>
    <w:rsid w:val="008D38E5"/>
    <w:rsid w:val="008D3E55"/>
    <w:rsid w:val="008D44BB"/>
    <w:rsid w:val="008D494E"/>
    <w:rsid w:val="008D4A6D"/>
    <w:rsid w:val="008D4AD1"/>
    <w:rsid w:val="008D558C"/>
    <w:rsid w:val="008D5616"/>
    <w:rsid w:val="008D579F"/>
    <w:rsid w:val="008D596C"/>
    <w:rsid w:val="008D5BE6"/>
    <w:rsid w:val="008D6111"/>
    <w:rsid w:val="008D656C"/>
    <w:rsid w:val="008D67CC"/>
    <w:rsid w:val="008D77C8"/>
    <w:rsid w:val="008E04F6"/>
    <w:rsid w:val="008E0521"/>
    <w:rsid w:val="008E0656"/>
    <w:rsid w:val="008E0692"/>
    <w:rsid w:val="008E07AB"/>
    <w:rsid w:val="008E12FA"/>
    <w:rsid w:val="008E1716"/>
    <w:rsid w:val="008E1FFC"/>
    <w:rsid w:val="008E2184"/>
    <w:rsid w:val="008E2CD9"/>
    <w:rsid w:val="008E3CB5"/>
    <w:rsid w:val="008E4855"/>
    <w:rsid w:val="008E491F"/>
    <w:rsid w:val="008E4BDC"/>
    <w:rsid w:val="008E5559"/>
    <w:rsid w:val="008E5646"/>
    <w:rsid w:val="008E57D5"/>
    <w:rsid w:val="008E5881"/>
    <w:rsid w:val="008E5ABE"/>
    <w:rsid w:val="008E5BB3"/>
    <w:rsid w:val="008E669F"/>
    <w:rsid w:val="008E6EC7"/>
    <w:rsid w:val="008E7551"/>
    <w:rsid w:val="008E7A64"/>
    <w:rsid w:val="008F020C"/>
    <w:rsid w:val="008F03AE"/>
    <w:rsid w:val="008F082C"/>
    <w:rsid w:val="008F0B97"/>
    <w:rsid w:val="008F10EE"/>
    <w:rsid w:val="008F147A"/>
    <w:rsid w:val="008F17D0"/>
    <w:rsid w:val="008F180A"/>
    <w:rsid w:val="008F1BD1"/>
    <w:rsid w:val="008F238E"/>
    <w:rsid w:val="008F27FB"/>
    <w:rsid w:val="008F289E"/>
    <w:rsid w:val="008F2AA7"/>
    <w:rsid w:val="008F2AAF"/>
    <w:rsid w:val="008F2AC4"/>
    <w:rsid w:val="008F2FFF"/>
    <w:rsid w:val="008F30E1"/>
    <w:rsid w:val="008F4248"/>
    <w:rsid w:val="008F43AC"/>
    <w:rsid w:val="008F46EC"/>
    <w:rsid w:val="008F4980"/>
    <w:rsid w:val="008F5421"/>
    <w:rsid w:val="008F582D"/>
    <w:rsid w:val="008F6012"/>
    <w:rsid w:val="008F6286"/>
    <w:rsid w:val="008F646B"/>
    <w:rsid w:val="008F647F"/>
    <w:rsid w:val="008F6909"/>
    <w:rsid w:val="008F74B4"/>
    <w:rsid w:val="008F75C0"/>
    <w:rsid w:val="008F777E"/>
    <w:rsid w:val="0090017C"/>
    <w:rsid w:val="009001A8"/>
    <w:rsid w:val="00900345"/>
    <w:rsid w:val="0090085B"/>
    <w:rsid w:val="00901070"/>
    <w:rsid w:val="00901912"/>
    <w:rsid w:val="00901D47"/>
    <w:rsid w:val="0090207F"/>
    <w:rsid w:val="00902111"/>
    <w:rsid w:val="0090214E"/>
    <w:rsid w:val="00902629"/>
    <w:rsid w:val="00902973"/>
    <w:rsid w:val="00902B8A"/>
    <w:rsid w:val="00903219"/>
    <w:rsid w:val="00903225"/>
    <w:rsid w:val="00903369"/>
    <w:rsid w:val="00903609"/>
    <w:rsid w:val="009042C1"/>
    <w:rsid w:val="00904502"/>
    <w:rsid w:val="009045B9"/>
    <w:rsid w:val="0090470B"/>
    <w:rsid w:val="00904918"/>
    <w:rsid w:val="00904D7F"/>
    <w:rsid w:val="0090511A"/>
    <w:rsid w:val="00905A72"/>
    <w:rsid w:val="00905A73"/>
    <w:rsid w:val="00906085"/>
    <w:rsid w:val="00906318"/>
    <w:rsid w:val="0090631F"/>
    <w:rsid w:val="0090650F"/>
    <w:rsid w:val="0090658E"/>
    <w:rsid w:val="00907C35"/>
    <w:rsid w:val="00907D2B"/>
    <w:rsid w:val="00907F02"/>
    <w:rsid w:val="00910169"/>
    <w:rsid w:val="009101B7"/>
    <w:rsid w:val="00910422"/>
    <w:rsid w:val="0091202B"/>
    <w:rsid w:val="009121B3"/>
    <w:rsid w:val="00912674"/>
    <w:rsid w:val="00912987"/>
    <w:rsid w:val="00912C7F"/>
    <w:rsid w:val="00912FCB"/>
    <w:rsid w:val="0091339E"/>
    <w:rsid w:val="00913D8D"/>
    <w:rsid w:val="00913F2C"/>
    <w:rsid w:val="009140DF"/>
    <w:rsid w:val="009141F1"/>
    <w:rsid w:val="009145DE"/>
    <w:rsid w:val="009148E2"/>
    <w:rsid w:val="00914934"/>
    <w:rsid w:val="00914D14"/>
    <w:rsid w:val="00914FFC"/>
    <w:rsid w:val="009154B1"/>
    <w:rsid w:val="009159EB"/>
    <w:rsid w:val="00915E1F"/>
    <w:rsid w:val="00915F5A"/>
    <w:rsid w:val="0091668E"/>
    <w:rsid w:val="00916FC2"/>
    <w:rsid w:val="00916FC9"/>
    <w:rsid w:val="00917139"/>
    <w:rsid w:val="00920B87"/>
    <w:rsid w:val="00921AD0"/>
    <w:rsid w:val="0092200B"/>
    <w:rsid w:val="00922025"/>
    <w:rsid w:val="0092210F"/>
    <w:rsid w:val="0092223B"/>
    <w:rsid w:val="00922620"/>
    <w:rsid w:val="00922728"/>
    <w:rsid w:val="009228F8"/>
    <w:rsid w:val="0092329B"/>
    <w:rsid w:val="00923426"/>
    <w:rsid w:val="009237DF"/>
    <w:rsid w:val="00923857"/>
    <w:rsid w:val="00923CDE"/>
    <w:rsid w:val="0092445A"/>
    <w:rsid w:val="00924BC1"/>
    <w:rsid w:val="00925597"/>
    <w:rsid w:val="00925823"/>
    <w:rsid w:val="009258A1"/>
    <w:rsid w:val="00925AC6"/>
    <w:rsid w:val="00925B95"/>
    <w:rsid w:val="009264AF"/>
    <w:rsid w:val="00926894"/>
    <w:rsid w:val="00926E08"/>
    <w:rsid w:val="00927082"/>
    <w:rsid w:val="00927BEF"/>
    <w:rsid w:val="00927EF2"/>
    <w:rsid w:val="00930FEB"/>
    <w:rsid w:val="00931358"/>
    <w:rsid w:val="0093148E"/>
    <w:rsid w:val="009314CE"/>
    <w:rsid w:val="00931686"/>
    <w:rsid w:val="00931931"/>
    <w:rsid w:val="00932239"/>
    <w:rsid w:val="009325FA"/>
    <w:rsid w:val="0093264C"/>
    <w:rsid w:val="0093344A"/>
    <w:rsid w:val="009338CE"/>
    <w:rsid w:val="0093422B"/>
    <w:rsid w:val="009343C6"/>
    <w:rsid w:val="009343DF"/>
    <w:rsid w:val="009349DF"/>
    <w:rsid w:val="00934C0C"/>
    <w:rsid w:val="00934D40"/>
    <w:rsid w:val="00934E46"/>
    <w:rsid w:val="00934E67"/>
    <w:rsid w:val="009350F4"/>
    <w:rsid w:val="00935183"/>
    <w:rsid w:val="009351F2"/>
    <w:rsid w:val="009351F4"/>
    <w:rsid w:val="00935354"/>
    <w:rsid w:val="009354EF"/>
    <w:rsid w:val="00935B16"/>
    <w:rsid w:val="00935D69"/>
    <w:rsid w:val="00935F16"/>
    <w:rsid w:val="009360C0"/>
    <w:rsid w:val="0093639B"/>
    <w:rsid w:val="0093692E"/>
    <w:rsid w:val="00936C21"/>
    <w:rsid w:val="00937253"/>
    <w:rsid w:val="0093738E"/>
    <w:rsid w:val="009376B4"/>
    <w:rsid w:val="00940ACC"/>
    <w:rsid w:val="00940EA5"/>
    <w:rsid w:val="00941073"/>
    <w:rsid w:val="009410F7"/>
    <w:rsid w:val="009412CF"/>
    <w:rsid w:val="009415D0"/>
    <w:rsid w:val="00941B3A"/>
    <w:rsid w:val="00942577"/>
    <w:rsid w:val="00942A33"/>
    <w:rsid w:val="00942D2E"/>
    <w:rsid w:val="00942FB1"/>
    <w:rsid w:val="00943082"/>
    <w:rsid w:val="00943136"/>
    <w:rsid w:val="009434C1"/>
    <w:rsid w:val="00943C26"/>
    <w:rsid w:val="00943D66"/>
    <w:rsid w:val="00944085"/>
    <w:rsid w:val="0094452A"/>
    <w:rsid w:val="00944600"/>
    <w:rsid w:val="00944B3E"/>
    <w:rsid w:val="009450F8"/>
    <w:rsid w:val="009451B6"/>
    <w:rsid w:val="00945299"/>
    <w:rsid w:val="00945306"/>
    <w:rsid w:val="00945AB8"/>
    <w:rsid w:val="00945CBB"/>
    <w:rsid w:val="00946634"/>
    <w:rsid w:val="009469F8"/>
    <w:rsid w:val="00946CDC"/>
    <w:rsid w:val="00947341"/>
    <w:rsid w:val="0094738C"/>
    <w:rsid w:val="009477D0"/>
    <w:rsid w:val="00947A47"/>
    <w:rsid w:val="00947BF4"/>
    <w:rsid w:val="00947D1F"/>
    <w:rsid w:val="00947E5C"/>
    <w:rsid w:val="00947F7F"/>
    <w:rsid w:val="00950B8D"/>
    <w:rsid w:val="00950C2F"/>
    <w:rsid w:val="00950C9B"/>
    <w:rsid w:val="00950FF2"/>
    <w:rsid w:val="009520A7"/>
    <w:rsid w:val="00952149"/>
    <w:rsid w:val="00952562"/>
    <w:rsid w:val="009525C5"/>
    <w:rsid w:val="0095277F"/>
    <w:rsid w:val="00952DA8"/>
    <w:rsid w:val="009537BC"/>
    <w:rsid w:val="00953803"/>
    <w:rsid w:val="00953CEE"/>
    <w:rsid w:val="00953E6B"/>
    <w:rsid w:val="00953EBE"/>
    <w:rsid w:val="0095416C"/>
    <w:rsid w:val="00954272"/>
    <w:rsid w:val="009544A1"/>
    <w:rsid w:val="009547D9"/>
    <w:rsid w:val="0095484C"/>
    <w:rsid w:val="00954A1A"/>
    <w:rsid w:val="00954BAC"/>
    <w:rsid w:val="00955950"/>
    <w:rsid w:val="00956D1D"/>
    <w:rsid w:val="00957069"/>
    <w:rsid w:val="0095733A"/>
    <w:rsid w:val="009573DE"/>
    <w:rsid w:val="0095785B"/>
    <w:rsid w:val="009579E0"/>
    <w:rsid w:val="00957CCC"/>
    <w:rsid w:val="009606EF"/>
    <w:rsid w:val="00960D83"/>
    <w:rsid w:val="009612E3"/>
    <w:rsid w:val="0096146F"/>
    <w:rsid w:val="009618BF"/>
    <w:rsid w:val="00961DE5"/>
    <w:rsid w:val="00962A8D"/>
    <w:rsid w:val="009635F1"/>
    <w:rsid w:val="00964056"/>
    <w:rsid w:val="00964086"/>
    <w:rsid w:val="009642D7"/>
    <w:rsid w:val="0096499D"/>
    <w:rsid w:val="00964A38"/>
    <w:rsid w:val="00964F3A"/>
    <w:rsid w:val="00965075"/>
    <w:rsid w:val="009655B1"/>
    <w:rsid w:val="00966248"/>
    <w:rsid w:val="00966272"/>
    <w:rsid w:val="00966589"/>
    <w:rsid w:val="00966718"/>
    <w:rsid w:val="00966B68"/>
    <w:rsid w:val="00966E64"/>
    <w:rsid w:val="00966F40"/>
    <w:rsid w:val="009670A8"/>
    <w:rsid w:val="009679FD"/>
    <w:rsid w:val="00967DB8"/>
    <w:rsid w:val="0097083F"/>
    <w:rsid w:val="00970C26"/>
    <w:rsid w:val="00970EF2"/>
    <w:rsid w:val="00971045"/>
    <w:rsid w:val="0097155A"/>
    <w:rsid w:val="009717D6"/>
    <w:rsid w:val="009719F6"/>
    <w:rsid w:val="00971A4D"/>
    <w:rsid w:val="00971AC6"/>
    <w:rsid w:val="00971B6A"/>
    <w:rsid w:val="00971EA1"/>
    <w:rsid w:val="00972219"/>
    <w:rsid w:val="00973134"/>
    <w:rsid w:val="00974132"/>
    <w:rsid w:val="00974245"/>
    <w:rsid w:val="009742D7"/>
    <w:rsid w:val="009743B4"/>
    <w:rsid w:val="00974428"/>
    <w:rsid w:val="00974527"/>
    <w:rsid w:val="00974760"/>
    <w:rsid w:val="00974BE1"/>
    <w:rsid w:val="00974C0D"/>
    <w:rsid w:val="0097575C"/>
    <w:rsid w:val="00975AE4"/>
    <w:rsid w:val="009763BD"/>
    <w:rsid w:val="00976485"/>
    <w:rsid w:val="00976787"/>
    <w:rsid w:val="00976F0B"/>
    <w:rsid w:val="009770B6"/>
    <w:rsid w:val="009771F4"/>
    <w:rsid w:val="0097722C"/>
    <w:rsid w:val="009773E2"/>
    <w:rsid w:val="00977F07"/>
    <w:rsid w:val="00980832"/>
    <w:rsid w:val="009809F0"/>
    <w:rsid w:val="00980A07"/>
    <w:rsid w:val="0098138A"/>
    <w:rsid w:val="009813BC"/>
    <w:rsid w:val="009814A8"/>
    <w:rsid w:val="00981B73"/>
    <w:rsid w:val="00981EB3"/>
    <w:rsid w:val="00981EE2"/>
    <w:rsid w:val="0098220F"/>
    <w:rsid w:val="009824A0"/>
    <w:rsid w:val="00982713"/>
    <w:rsid w:val="009827E9"/>
    <w:rsid w:val="00982875"/>
    <w:rsid w:val="00982AD7"/>
    <w:rsid w:val="00982B32"/>
    <w:rsid w:val="00982FFD"/>
    <w:rsid w:val="00982FFF"/>
    <w:rsid w:val="00983059"/>
    <w:rsid w:val="00983109"/>
    <w:rsid w:val="00983199"/>
    <w:rsid w:val="00983241"/>
    <w:rsid w:val="009835D3"/>
    <w:rsid w:val="009837C0"/>
    <w:rsid w:val="00983CAD"/>
    <w:rsid w:val="0098444D"/>
    <w:rsid w:val="0098487F"/>
    <w:rsid w:val="009848E6"/>
    <w:rsid w:val="009849EA"/>
    <w:rsid w:val="00984F73"/>
    <w:rsid w:val="00984FDE"/>
    <w:rsid w:val="009858DA"/>
    <w:rsid w:val="009859EC"/>
    <w:rsid w:val="00985A05"/>
    <w:rsid w:val="00986923"/>
    <w:rsid w:val="00986EA4"/>
    <w:rsid w:val="00987854"/>
    <w:rsid w:val="00987C20"/>
    <w:rsid w:val="009907F1"/>
    <w:rsid w:val="009908E7"/>
    <w:rsid w:val="00990D39"/>
    <w:rsid w:val="0099134E"/>
    <w:rsid w:val="009913EB"/>
    <w:rsid w:val="00991487"/>
    <w:rsid w:val="009915CC"/>
    <w:rsid w:val="00991633"/>
    <w:rsid w:val="00991976"/>
    <w:rsid w:val="00991EA6"/>
    <w:rsid w:val="00991F0A"/>
    <w:rsid w:val="00991F49"/>
    <w:rsid w:val="0099213B"/>
    <w:rsid w:val="00992162"/>
    <w:rsid w:val="00992249"/>
    <w:rsid w:val="00992A5D"/>
    <w:rsid w:val="009931AB"/>
    <w:rsid w:val="0099328D"/>
    <w:rsid w:val="0099365A"/>
    <w:rsid w:val="00993B1C"/>
    <w:rsid w:val="00993C9D"/>
    <w:rsid w:val="00993CD7"/>
    <w:rsid w:val="00993FF3"/>
    <w:rsid w:val="00994381"/>
    <w:rsid w:val="00994814"/>
    <w:rsid w:val="00994969"/>
    <w:rsid w:val="00994F33"/>
    <w:rsid w:val="009952A0"/>
    <w:rsid w:val="009954D7"/>
    <w:rsid w:val="00995E35"/>
    <w:rsid w:val="009966F0"/>
    <w:rsid w:val="0099673E"/>
    <w:rsid w:val="00996AB5"/>
    <w:rsid w:val="00996D1C"/>
    <w:rsid w:val="009971A1"/>
    <w:rsid w:val="00997765"/>
    <w:rsid w:val="009978CF"/>
    <w:rsid w:val="00997BEF"/>
    <w:rsid w:val="00997E58"/>
    <w:rsid w:val="00997FC4"/>
    <w:rsid w:val="009A037D"/>
    <w:rsid w:val="009A0FAE"/>
    <w:rsid w:val="009A122A"/>
    <w:rsid w:val="009A38F1"/>
    <w:rsid w:val="009A3F2D"/>
    <w:rsid w:val="009A3FE3"/>
    <w:rsid w:val="009A404D"/>
    <w:rsid w:val="009A427A"/>
    <w:rsid w:val="009A43F0"/>
    <w:rsid w:val="009A4F86"/>
    <w:rsid w:val="009A50D0"/>
    <w:rsid w:val="009A5560"/>
    <w:rsid w:val="009A5576"/>
    <w:rsid w:val="009A5BE4"/>
    <w:rsid w:val="009A6A21"/>
    <w:rsid w:val="009A6E47"/>
    <w:rsid w:val="009A7245"/>
    <w:rsid w:val="009A72F8"/>
    <w:rsid w:val="009A7598"/>
    <w:rsid w:val="009A77D2"/>
    <w:rsid w:val="009B000C"/>
    <w:rsid w:val="009B07E0"/>
    <w:rsid w:val="009B0A67"/>
    <w:rsid w:val="009B0B07"/>
    <w:rsid w:val="009B0D0F"/>
    <w:rsid w:val="009B0F49"/>
    <w:rsid w:val="009B16C9"/>
    <w:rsid w:val="009B18CE"/>
    <w:rsid w:val="009B254E"/>
    <w:rsid w:val="009B2575"/>
    <w:rsid w:val="009B273B"/>
    <w:rsid w:val="009B27AC"/>
    <w:rsid w:val="009B2BC0"/>
    <w:rsid w:val="009B3005"/>
    <w:rsid w:val="009B34A3"/>
    <w:rsid w:val="009B36F6"/>
    <w:rsid w:val="009B3935"/>
    <w:rsid w:val="009B3B40"/>
    <w:rsid w:val="009B3D2B"/>
    <w:rsid w:val="009B482E"/>
    <w:rsid w:val="009B52B1"/>
    <w:rsid w:val="009B549B"/>
    <w:rsid w:val="009B5A56"/>
    <w:rsid w:val="009B5ACD"/>
    <w:rsid w:val="009B5B8B"/>
    <w:rsid w:val="009B5FF8"/>
    <w:rsid w:val="009B66C1"/>
    <w:rsid w:val="009B6916"/>
    <w:rsid w:val="009B7175"/>
    <w:rsid w:val="009B72D1"/>
    <w:rsid w:val="009B7344"/>
    <w:rsid w:val="009B73DE"/>
    <w:rsid w:val="009B75B1"/>
    <w:rsid w:val="009B760B"/>
    <w:rsid w:val="009B7968"/>
    <w:rsid w:val="009B79F2"/>
    <w:rsid w:val="009B7E7B"/>
    <w:rsid w:val="009C03EC"/>
    <w:rsid w:val="009C077E"/>
    <w:rsid w:val="009C1936"/>
    <w:rsid w:val="009C1ACD"/>
    <w:rsid w:val="009C220B"/>
    <w:rsid w:val="009C245F"/>
    <w:rsid w:val="009C26E5"/>
    <w:rsid w:val="009C2794"/>
    <w:rsid w:val="009C2BF9"/>
    <w:rsid w:val="009C3360"/>
    <w:rsid w:val="009C3511"/>
    <w:rsid w:val="009C3651"/>
    <w:rsid w:val="009C36B2"/>
    <w:rsid w:val="009C3DD5"/>
    <w:rsid w:val="009C42D6"/>
    <w:rsid w:val="009C48BE"/>
    <w:rsid w:val="009C4A13"/>
    <w:rsid w:val="009C4A2C"/>
    <w:rsid w:val="009C4B00"/>
    <w:rsid w:val="009C4C0F"/>
    <w:rsid w:val="009C4D3B"/>
    <w:rsid w:val="009C5459"/>
    <w:rsid w:val="009C58B9"/>
    <w:rsid w:val="009C630C"/>
    <w:rsid w:val="009C6D25"/>
    <w:rsid w:val="009C6F61"/>
    <w:rsid w:val="009C70E2"/>
    <w:rsid w:val="009C7205"/>
    <w:rsid w:val="009C739D"/>
    <w:rsid w:val="009C7458"/>
    <w:rsid w:val="009C764C"/>
    <w:rsid w:val="009C771A"/>
    <w:rsid w:val="009C77D4"/>
    <w:rsid w:val="009C7AAA"/>
    <w:rsid w:val="009C7BD9"/>
    <w:rsid w:val="009C7C1F"/>
    <w:rsid w:val="009D003D"/>
    <w:rsid w:val="009D0136"/>
    <w:rsid w:val="009D06B1"/>
    <w:rsid w:val="009D06DE"/>
    <w:rsid w:val="009D0862"/>
    <w:rsid w:val="009D08CA"/>
    <w:rsid w:val="009D090B"/>
    <w:rsid w:val="009D0B06"/>
    <w:rsid w:val="009D17CA"/>
    <w:rsid w:val="009D1881"/>
    <w:rsid w:val="009D2121"/>
    <w:rsid w:val="009D217B"/>
    <w:rsid w:val="009D2277"/>
    <w:rsid w:val="009D274A"/>
    <w:rsid w:val="009D2C8F"/>
    <w:rsid w:val="009D3514"/>
    <w:rsid w:val="009D358B"/>
    <w:rsid w:val="009D36B9"/>
    <w:rsid w:val="009D3A47"/>
    <w:rsid w:val="009D3AF6"/>
    <w:rsid w:val="009D4385"/>
    <w:rsid w:val="009D4416"/>
    <w:rsid w:val="009D46D9"/>
    <w:rsid w:val="009D473F"/>
    <w:rsid w:val="009D48B1"/>
    <w:rsid w:val="009D4A72"/>
    <w:rsid w:val="009D4BC5"/>
    <w:rsid w:val="009D4C1B"/>
    <w:rsid w:val="009D4F35"/>
    <w:rsid w:val="009D4F88"/>
    <w:rsid w:val="009D547F"/>
    <w:rsid w:val="009D54A5"/>
    <w:rsid w:val="009D5574"/>
    <w:rsid w:val="009D66A7"/>
    <w:rsid w:val="009D6B84"/>
    <w:rsid w:val="009D6D93"/>
    <w:rsid w:val="009D6FBC"/>
    <w:rsid w:val="009D7595"/>
    <w:rsid w:val="009D7A69"/>
    <w:rsid w:val="009D7E78"/>
    <w:rsid w:val="009E0422"/>
    <w:rsid w:val="009E08DC"/>
    <w:rsid w:val="009E0906"/>
    <w:rsid w:val="009E0D46"/>
    <w:rsid w:val="009E0E9F"/>
    <w:rsid w:val="009E0FE1"/>
    <w:rsid w:val="009E1452"/>
    <w:rsid w:val="009E1708"/>
    <w:rsid w:val="009E174A"/>
    <w:rsid w:val="009E1AFF"/>
    <w:rsid w:val="009E1BC4"/>
    <w:rsid w:val="009E1E47"/>
    <w:rsid w:val="009E2FAB"/>
    <w:rsid w:val="009E3251"/>
    <w:rsid w:val="009E32AA"/>
    <w:rsid w:val="009E34F5"/>
    <w:rsid w:val="009E3755"/>
    <w:rsid w:val="009E3C30"/>
    <w:rsid w:val="009E4004"/>
    <w:rsid w:val="009E43E4"/>
    <w:rsid w:val="009E46DA"/>
    <w:rsid w:val="009E483B"/>
    <w:rsid w:val="009E4F15"/>
    <w:rsid w:val="009E512C"/>
    <w:rsid w:val="009E568A"/>
    <w:rsid w:val="009E5936"/>
    <w:rsid w:val="009E5CC1"/>
    <w:rsid w:val="009E5EA8"/>
    <w:rsid w:val="009E660C"/>
    <w:rsid w:val="009E6798"/>
    <w:rsid w:val="009E67DE"/>
    <w:rsid w:val="009E7700"/>
    <w:rsid w:val="009E7AE8"/>
    <w:rsid w:val="009E7F2A"/>
    <w:rsid w:val="009F04AE"/>
    <w:rsid w:val="009F11DF"/>
    <w:rsid w:val="009F19FA"/>
    <w:rsid w:val="009F1D08"/>
    <w:rsid w:val="009F2311"/>
    <w:rsid w:val="009F231B"/>
    <w:rsid w:val="009F246E"/>
    <w:rsid w:val="009F24BA"/>
    <w:rsid w:val="009F2AA7"/>
    <w:rsid w:val="009F2AE8"/>
    <w:rsid w:val="009F2BF8"/>
    <w:rsid w:val="009F2D6B"/>
    <w:rsid w:val="009F2F0A"/>
    <w:rsid w:val="009F2F59"/>
    <w:rsid w:val="009F441D"/>
    <w:rsid w:val="009F4654"/>
    <w:rsid w:val="009F468A"/>
    <w:rsid w:val="009F4913"/>
    <w:rsid w:val="009F4B7B"/>
    <w:rsid w:val="009F5F03"/>
    <w:rsid w:val="009F5F59"/>
    <w:rsid w:val="009F5FF6"/>
    <w:rsid w:val="009F668B"/>
    <w:rsid w:val="009F7048"/>
    <w:rsid w:val="009F71F6"/>
    <w:rsid w:val="009F7AC8"/>
    <w:rsid w:val="009F7CE0"/>
    <w:rsid w:val="00A00187"/>
    <w:rsid w:val="00A0022A"/>
    <w:rsid w:val="00A0057D"/>
    <w:rsid w:val="00A00894"/>
    <w:rsid w:val="00A00A4D"/>
    <w:rsid w:val="00A00FFE"/>
    <w:rsid w:val="00A01187"/>
    <w:rsid w:val="00A01668"/>
    <w:rsid w:val="00A01BA7"/>
    <w:rsid w:val="00A023C7"/>
    <w:rsid w:val="00A02A19"/>
    <w:rsid w:val="00A02E72"/>
    <w:rsid w:val="00A032F1"/>
    <w:rsid w:val="00A039F8"/>
    <w:rsid w:val="00A03A78"/>
    <w:rsid w:val="00A03C40"/>
    <w:rsid w:val="00A0416F"/>
    <w:rsid w:val="00A04BA5"/>
    <w:rsid w:val="00A04C6D"/>
    <w:rsid w:val="00A04C8A"/>
    <w:rsid w:val="00A04FA8"/>
    <w:rsid w:val="00A051DE"/>
    <w:rsid w:val="00A0576E"/>
    <w:rsid w:val="00A057A2"/>
    <w:rsid w:val="00A05A81"/>
    <w:rsid w:val="00A05DC4"/>
    <w:rsid w:val="00A0608A"/>
    <w:rsid w:val="00A06677"/>
    <w:rsid w:val="00A06B45"/>
    <w:rsid w:val="00A06C09"/>
    <w:rsid w:val="00A06D4F"/>
    <w:rsid w:val="00A073C9"/>
    <w:rsid w:val="00A075C1"/>
    <w:rsid w:val="00A07B7E"/>
    <w:rsid w:val="00A07C70"/>
    <w:rsid w:val="00A07F87"/>
    <w:rsid w:val="00A11533"/>
    <w:rsid w:val="00A11797"/>
    <w:rsid w:val="00A11F6A"/>
    <w:rsid w:val="00A1201A"/>
    <w:rsid w:val="00A13364"/>
    <w:rsid w:val="00A13865"/>
    <w:rsid w:val="00A13B1E"/>
    <w:rsid w:val="00A13DF9"/>
    <w:rsid w:val="00A13FF5"/>
    <w:rsid w:val="00A141EA"/>
    <w:rsid w:val="00A14A2A"/>
    <w:rsid w:val="00A14AE5"/>
    <w:rsid w:val="00A14ED4"/>
    <w:rsid w:val="00A15129"/>
    <w:rsid w:val="00A152F2"/>
    <w:rsid w:val="00A1539C"/>
    <w:rsid w:val="00A153C1"/>
    <w:rsid w:val="00A1562D"/>
    <w:rsid w:val="00A15871"/>
    <w:rsid w:val="00A16313"/>
    <w:rsid w:val="00A166A6"/>
    <w:rsid w:val="00A169D8"/>
    <w:rsid w:val="00A16D14"/>
    <w:rsid w:val="00A17159"/>
    <w:rsid w:val="00A17FAE"/>
    <w:rsid w:val="00A20993"/>
    <w:rsid w:val="00A209D2"/>
    <w:rsid w:val="00A20B42"/>
    <w:rsid w:val="00A20E37"/>
    <w:rsid w:val="00A20EA4"/>
    <w:rsid w:val="00A2113B"/>
    <w:rsid w:val="00A2124B"/>
    <w:rsid w:val="00A2186E"/>
    <w:rsid w:val="00A218BC"/>
    <w:rsid w:val="00A2193B"/>
    <w:rsid w:val="00A222D0"/>
    <w:rsid w:val="00A22352"/>
    <w:rsid w:val="00A22C73"/>
    <w:rsid w:val="00A22CC4"/>
    <w:rsid w:val="00A22D69"/>
    <w:rsid w:val="00A22F87"/>
    <w:rsid w:val="00A23771"/>
    <w:rsid w:val="00A23BFB"/>
    <w:rsid w:val="00A240F1"/>
    <w:rsid w:val="00A24455"/>
    <w:rsid w:val="00A2487C"/>
    <w:rsid w:val="00A24F0B"/>
    <w:rsid w:val="00A259F5"/>
    <w:rsid w:val="00A25F65"/>
    <w:rsid w:val="00A261B7"/>
    <w:rsid w:val="00A2633A"/>
    <w:rsid w:val="00A26D88"/>
    <w:rsid w:val="00A27051"/>
    <w:rsid w:val="00A27268"/>
    <w:rsid w:val="00A276BA"/>
    <w:rsid w:val="00A276BD"/>
    <w:rsid w:val="00A2784B"/>
    <w:rsid w:val="00A27967"/>
    <w:rsid w:val="00A27B14"/>
    <w:rsid w:val="00A27C49"/>
    <w:rsid w:val="00A27D9B"/>
    <w:rsid w:val="00A27DD9"/>
    <w:rsid w:val="00A27FBA"/>
    <w:rsid w:val="00A301DE"/>
    <w:rsid w:val="00A31ABB"/>
    <w:rsid w:val="00A322DD"/>
    <w:rsid w:val="00A32470"/>
    <w:rsid w:val="00A3280B"/>
    <w:rsid w:val="00A32D03"/>
    <w:rsid w:val="00A33088"/>
    <w:rsid w:val="00A3312E"/>
    <w:rsid w:val="00A3339A"/>
    <w:rsid w:val="00A336AC"/>
    <w:rsid w:val="00A33F29"/>
    <w:rsid w:val="00A340CF"/>
    <w:rsid w:val="00A34543"/>
    <w:rsid w:val="00A346E9"/>
    <w:rsid w:val="00A347EA"/>
    <w:rsid w:val="00A3497F"/>
    <w:rsid w:val="00A34C89"/>
    <w:rsid w:val="00A35137"/>
    <w:rsid w:val="00A3588F"/>
    <w:rsid w:val="00A35FCB"/>
    <w:rsid w:val="00A3601F"/>
    <w:rsid w:val="00A3691E"/>
    <w:rsid w:val="00A36F30"/>
    <w:rsid w:val="00A370F7"/>
    <w:rsid w:val="00A372EB"/>
    <w:rsid w:val="00A37444"/>
    <w:rsid w:val="00A37EE1"/>
    <w:rsid w:val="00A405BA"/>
    <w:rsid w:val="00A4077D"/>
    <w:rsid w:val="00A40A97"/>
    <w:rsid w:val="00A4140C"/>
    <w:rsid w:val="00A4152A"/>
    <w:rsid w:val="00A41939"/>
    <w:rsid w:val="00A42F66"/>
    <w:rsid w:val="00A4305B"/>
    <w:rsid w:val="00A4324A"/>
    <w:rsid w:val="00A43532"/>
    <w:rsid w:val="00A439D3"/>
    <w:rsid w:val="00A43BA7"/>
    <w:rsid w:val="00A4403B"/>
    <w:rsid w:val="00A44156"/>
    <w:rsid w:val="00A442C1"/>
    <w:rsid w:val="00A44AAB"/>
    <w:rsid w:val="00A4534F"/>
    <w:rsid w:val="00A454E7"/>
    <w:rsid w:val="00A4573F"/>
    <w:rsid w:val="00A45BEA"/>
    <w:rsid w:val="00A46560"/>
    <w:rsid w:val="00A4698F"/>
    <w:rsid w:val="00A4733F"/>
    <w:rsid w:val="00A4749D"/>
    <w:rsid w:val="00A47860"/>
    <w:rsid w:val="00A478F7"/>
    <w:rsid w:val="00A47DB3"/>
    <w:rsid w:val="00A47F76"/>
    <w:rsid w:val="00A500EC"/>
    <w:rsid w:val="00A50373"/>
    <w:rsid w:val="00A50857"/>
    <w:rsid w:val="00A50C37"/>
    <w:rsid w:val="00A50DF6"/>
    <w:rsid w:val="00A513CB"/>
    <w:rsid w:val="00A517B3"/>
    <w:rsid w:val="00A51929"/>
    <w:rsid w:val="00A51E1B"/>
    <w:rsid w:val="00A52153"/>
    <w:rsid w:val="00A5282D"/>
    <w:rsid w:val="00A52869"/>
    <w:rsid w:val="00A52920"/>
    <w:rsid w:val="00A52B1D"/>
    <w:rsid w:val="00A53216"/>
    <w:rsid w:val="00A5373B"/>
    <w:rsid w:val="00A5389D"/>
    <w:rsid w:val="00A53D26"/>
    <w:rsid w:val="00A54142"/>
    <w:rsid w:val="00A5420E"/>
    <w:rsid w:val="00A5493A"/>
    <w:rsid w:val="00A54F77"/>
    <w:rsid w:val="00A54FB1"/>
    <w:rsid w:val="00A5511F"/>
    <w:rsid w:val="00A55B8B"/>
    <w:rsid w:val="00A55CFC"/>
    <w:rsid w:val="00A560E9"/>
    <w:rsid w:val="00A56537"/>
    <w:rsid w:val="00A5655D"/>
    <w:rsid w:val="00A5673C"/>
    <w:rsid w:val="00A567F8"/>
    <w:rsid w:val="00A56E4D"/>
    <w:rsid w:val="00A5743F"/>
    <w:rsid w:val="00A575DE"/>
    <w:rsid w:val="00A5780F"/>
    <w:rsid w:val="00A57BE5"/>
    <w:rsid w:val="00A60A4A"/>
    <w:rsid w:val="00A60DA9"/>
    <w:rsid w:val="00A60EC1"/>
    <w:rsid w:val="00A61021"/>
    <w:rsid w:val="00A615EA"/>
    <w:rsid w:val="00A618E3"/>
    <w:rsid w:val="00A61BDF"/>
    <w:rsid w:val="00A621DA"/>
    <w:rsid w:val="00A6247A"/>
    <w:rsid w:val="00A62612"/>
    <w:rsid w:val="00A6279E"/>
    <w:rsid w:val="00A6299A"/>
    <w:rsid w:val="00A62C78"/>
    <w:rsid w:val="00A631D4"/>
    <w:rsid w:val="00A633DB"/>
    <w:rsid w:val="00A638E5"/>
    <w:rsid w:val="00A63BA4"/>
    <w:rsid w:val="00A641D4"/>
    <w:rsid w:val="00A64335"/>
    <w:rsid w:val="00A646DE"/>
    <w:rsid w:val="00A64AB4"/>
    <w:rsid w:val="00A64B4D"/>
    <w:rsid w:val="00A64CE1"/>
    <w:rsid w:val="00A64F19"/>
    <w:rsid w:val="00A65616"/>
    <w:rsid w:val="00A6573E"/>
    <w:rsid w:val="00A65DDF"/>
    <w:rsid w:val="00A663D6"/>
    <w:rsid w:val="00A669E6"/>
    <w:rsid w:val="00A66A87"/>
    <w:rsid w:val="00A66A9F"/>
    <w:rsid w:val="00A66D71"/>
    <w:rsid w:val="00A66FCE"/>
    <w:rsid w:val="00A672AB"/>
    <w:rsid w:val="00A67811"/>
    <w:rsid w:val="00A67A5F"/>
    <w:rsid w:val="00A7012B"/>
    <w:rsid w:val="00A7085A"/>
    <w:rsid w:val="00A7087E"/>
    <w:rsid w:val="00A70C26"/>
    <w:rsid w:val="00A710B4"/>
    <w:rsid w:val="00A7144E"/>
    <w:rsid w:val="00A71AF9"/>
    <w:rsid w:val="00A71EBD"/>
    <w:rsid w:val="00A72049"/>
    <w:rsid w:val="00A7263D"/>
    <w:rsid w:val="00A7279A"/>
    <w:rsid w:val="00A72810"/>
    <w:rsid w:val="00A72D3F"/>
    <w:rsid w:val="00A733C0"/>
    <w:rsid w:val="00A73683"/>
    <w:rsid w:val="00A73764"/>
    <w:rsid w:val="00A73A7A"/>
    <w:rsid w:val="00A73FAC"/>
    <w:rsid w:val="00A74101"/>
    <w:rsid w:val="00A74B84"/>
    <w:rsid w:val="00A74DBD"/>
    <w:rsid w:val="00A74F3A"/>
    <w:rsid w:val="00A74FAB"/>
    <w:rsid w:val="00A753A9"/>
    <w:rsid w:val="00A75761"/>
    <w:rsid w:val="00A759FA"/>
    <w:rsid w:val="00A75A11"/>
    <w:rsid w:val="00A76760"/>
    <w:rsid w:val="00A76CA6"/>
    <w:rsid w:val="00A80408"/>
    <w:rsid w:val="00A805F2"/>
    <w:rsid w:val="00A80BDB"/>
    <w:rsid w:val="00A80D56"/>
    <w:rsid w:val="00A811A7"/>
    <w:rsid w:val="00A82463"/>
    <w:rsid w:val="00A82A38"/>
    <w:rsid w:val="00A82A55"/>
    <w:rsid w:val="00A82AB9"/>
    <w:rsid w:val="00A82CD7"/>
    <w:rsid w:val="00A838E8"/>
    <w:rsid w:val="00A83F9E"/>
    <w:rsid w:val="00A83FAF"/>
    <w:rsid w:val="00A8422A"/>
    <w:rsid w:val="00A84530"/>
    <w:rsid w:val="00A84AA3"/>
    <w:rsid w:val="00A84D07"/>
    <w:rsid w:val="00A852A7"/>
    <w:rsid w:val="00A85CE1"/>
    <w:rsid w:val="00A85FDF"/>
    <w:rsid w:val="00A863BC"/>
    <w:rsid w:val="00A86CF9"/>
    <w:rsid w:val="00A8726E"/>
    <w:rsid w:val="00A87351"/>
    <w:rsid w:val="00A87A2C"/>
    <w:rsid w:val="00A87BC8"/>
    <w:rsid w:val="00A87E8C"/>
    <w:rsid w:val="00A90569"/>
    <w:rsid w:val="00A90D7A"/>
    <w:rsid w:val="00A9129B"/>
    <w:rsid w:val="00A91495"/>
    <w:rsid w:val="00A91A71"/>
    <w:rsid w:val="00A91CAA"/>
    <w:rsid w:val="00A928A1"/>
    <w:rsid w:val="00A92EE8"/>
    <w:rsid w:val="00A92F5A"/>
    <w:rsid w:val="00A92F7C"/>
    <w:rsid w:val="00A93279"/>
    <w:rsid w:val="00A935B0"/>
    <w:rsid w:val="00A935FB"/>
    <w:rsid w:val="00A93841"/>
    <w:rsid w:val="00A93BFE"/>
    <w:rsid w:val="00A940D8"/>
    <w:rsid w:val="00A9464D"/>
    <w:rsid w:val="00A9496B"/>
    <w:rsid w:val="00A94C0D"/>
    <w:rsid w:val="00A94E78"/>
    <w:rsid w:val="00A95601"/>
    <w:rsid w:val="00A95960"/>
    <w:rsid w:val="00A95B1D"/>
    <w:rsid w:val="00A95E96"/>
    <w:rsid w:val="00A964FE"/>
    <w:rsid w:val="00A96A3B"/>
    <w:rsid w:val="00A970FB"/>
    <w:rsid w:val="00A979FC"/>
    <w:rsid w:val="00A97AE1"/>
    <w:rsid w:val="00A97DC3"/>
    <w:rsid w:val="00AA02A2"/>
    <w:rsid w:val="00AA08FE"/>
    <w:rsid w:val="00AA0D79"/>
    <w:rsid w:val="00AA0E2B"/>
    <w:rsid w:val="00AA1883"/>
    <w:rsid w:val="00AA22AE"/>
    <w:rsid w:val="00AA2379"/>
    <w:rsid w:val="00AA2511"/>
    <w:rsid w:val="00AA2B65"/>
    <w:rsid w:val="00AA354B"/>
    <w:rsid w:val="00AA3C7F"/>
    <w:rsid w:val="00AA3C84"/>
    <w:rsid w:val="00AA3DA5"/>
    <w:rsid w:val="00AA4644"/>
    <w:rsid w:val="00AA46E1"/>
    <w:rsid w:val="00AA4716"/>
    <w:rsid w:val="00AA4835"/>
    <w:rsid w:val="00AA4B57"/>
    <w:rsid w:val="00AA4DE7"/>
    <w:rsid w:val="00AA4E20"/>
    <w:rsid w:val="00AA4E52"/>
    <w:rsid w:val="00AA4E82"/>
    <w:rsid w:val="00AA508E"/>
    <w:rsid w:val="00AA53D4"/>
    <w:rsid w:val="00AA5926"/>
    <w:rsid w:val="00AA63E7"/>
    <w:rsid w:val="00AA7AF0"/>
    <w:rsid w:val="00AB05FF"/>
    <w:rsid w:val="00AB0930"/>
    <w:rsid w:val="00AB0A3F"/>
    <w:rsid w:val="00AB0BDA"/>
    <w:rsid w:val="00AB0C4F"/>
    <w:rsid w:val="00AB0D73"/>
    <w:rsid w:val="00AB0F84"/>
    <w:rsid w:val="00AB16B3"/>
    <w:rsid w:val="00AB1800"/>
    <w:rsid w:val="00AB1873"/>
    <w:rsid w:val="00AB1A1A"/>
    <w:rsid w:val="00AB1CAE"/>
    <w:rsid w:val="00AB1DD3"/>
    <w:rsid w:val="00AB1FE4"/>
    <w:rsid w:val="00AB2555"/>
    <w:rsid w:val="00AB2C06"/>
    <w:rsid w:val="00AB2D5E"/>
    <w:rsid w:val="00AB324A"/>
    <w:rsid w:val="00AB32A3"/>
    <w:rsid w:val="00AB374E"/>
    <w:rsid w:val="00AB3B61"/>
    <w:rsid w:val="00AB3CEF"/>
    <w:rsid w:val="00AB3D5C"/>
    <w:rsid w:val="00AB404B"/>
    <w:rsid w:val="00AB435F"/>
    <w:rsid w:val="00AB47E5"/>
    <w:rsid w:val="00AB4850"/>
    <w:rsid w:val="00AB499E"/>
    <w:rsid w:val="00AB4BDB"/>
    <w:rsid w:val="00AB4BED"/>
    <w:rsid w:val="00AB4EE0"/>
    <w:rsid w:val="00AB4F63"/>
    <w:rsid w:val="00AB53FA"/>
    <w:rsid w:val="00AB5ADF"/>
    <w:rsid w:val="00AB5D62"/>
    <w:rsid w:val="00AB5F47"/>
    <w:rsid w:val="00AB65BE"/>
    <w:rsid w:val="00AB6972"/>
    <w:rsid w:val="00AB6DB2"/>
    <w:rsid w:val="00AB73D9"/>
    <w:rsid w:val="00AB7449"/>
    <w:rsid w:val="00AB76B6"/>
    <w:rsid w:val="00AB76ED"/>
    <w:rsid w:val="00AB7B19"/>
    <w:rsid w:val="00AB7E1F"/>
    <w:rsid w:val="00AB7E9A"/>
    <w:rsid w:val="00AC04AD"/>
    <w:rsid w:val="00AC063C"/>
    <w:rsid w:val="00AC0FD9"/>
    <w:rsid w:val="00AC12DC"/>
    <w:rsid w:val="00AC1738"/>
    <w:rsid w:val="00AC1C1C"/>
    <w:rsid w:val="00AC1FFF"/>
    <w:rsid w:val="00AC23E9"/>
    <w:rsid w:val="00AC2548"/>
    <w:rsid w:val="00AC270A"/>
    <w:rsid w:val="00AC352B"/>
    <w:rsid w:val="00AC395F"/>
    <w:rsid w:val="00AC414D"/>
    <w:rsid w:val="00AC4533"/>
    <w:rsid w:val="00AC4D8B"/>
    <w:rsid w:val="00AC5159"/>
    <w:rsid w:val="00AC51DC"/>
    <w:rsid w:val="00AC5412"/>
    <w:rsid w:val="00AC6103"/>
    <w:rsid w:val="00AC6DA6"/>
    <w:rsid w:val="00AC6E96"/>
    <w:rsid w:val="00AC73FB"/>
    <w:rsid w:val="00AC7615"/>
    <w:rsid w:val="00AC786B"/>
    <w:rsid w:val="00AD0DC1"/>
    <w:rsid w:val="00AD0EF9"/>
    <w:rsid w:val="00AD1025"/>
    <w:rsid w:val="00AD1165"/>
    <w:rsid w:val="00AD11D0"/>
    <w:rsid w:val="00AD18EE"/>
    <w:rsid w:val="00AD2281"/>
    <w:rsid w:val="00AD22FE"/>
    <w:rsid w:val="00AD26AF"/>
    <w:rsid w:val="00AD289D"/>
    <w:rsid w:val="00AD2B92"/>
    <w:rsid w:val="00AD2C38"/>
    <w:rsid w:val="00AD2D3B"/>
    <w:rsid w:val="00AD2EB3"/>
    <w:rsid w:val="00AD2F90"/>
    <w:rsid w:val="00AD3310"/>
    <w:rsid w:val="00AD36EB"/>
    <w:rsid w:val="00AD3BCE"/>
    <w:rsid w:val="00AD3EC6"/>
    <w:rsid w:val="00AD46B2"/>
    <w:rsid w:val="00AD4872"/>
    <w:rsid w:val="00AD4A0B"/>
    <w:rsid w:val="00AD5374"/>
    <w:rsid w:val="00AD5736"/>
    <w:rsid w:val="00AD591D"/>
    <w:rsid w:val="00AD59A6"/>
    <w:rsid w:val="00AD59DE"/>
    <w:rsid w:val="00AD5A19"/>
    <w:rsid w:val="00AD6264"/>
    <w:rsid w:val="00AD62F8"/>
    <w:rsid w:val="00AD66F6"/>
    <w:rsid w:val="00AD6747"/>
    <w:rsid w:val="00AD6D81"/>
    <w:rsid w:val="00AD7B5C"/>
    <w:rsid w:val="00AD7F8D"/>
    <w:rsid w:val="00AE0326"/>
    <w:rsid w:val="00AE03F6"/>
    <w:rsid w:val="00AE064A"/>
    <w:rsid w:val="00AE13F1"/>
    <w:rsid w:val="00AE15EC"/>
    <w:rsid w:val="00AE160F"/>
    <w:rsid w:val="00AE1640"/>
    <w:rsid w:val="00AE1647"/>
    <w:rsid w:val="00AE1CAD"/>
    <w:rsid w:val="00AE1D34"/>
    <w:rsid w:val="00AE1FD2"/>
    <w:rsid w:val="00AE2D40"/>
    <w:rsid w:val="00AE30FA"/>
    <w:rsid w:val="00AE323F"/>
    <w:rsid w:val="00AE3960"/>
    <w:rsid w:val="00AE3C37"/>
    <w:rsid w:val="00AE3D7D"/>
    <w:rsid w:val="00AE4395"/>
    <w:rsid w:val="00AE45E4"/>
    <w:rsid w:val="00AE4602"/>
    <w:rsid w:val="00AE464C"/>
    <w:rsid w:val="00AE466D"/>
    <w:rsid w:val="00AE48A2"/>
    <w:rsid w:val="00AE504C"/>
    <w:rsid w:val="00AE56A6"/>
    <w:rsid w:val="00AE572B"/>
    <w:rsid w:val="00AE6762"/>
    <w:rsid w:val="00AE6B4C"/>
    <w:rsid w:val="00AE6DA1"/>
    <w:rsid w:val="00AE70BC"/>
    <w:rsid w:val="00AE73BB"/>
    <w:rsid w:val="00AE753C"/>
    <w:rsid w:val="00AE7957"/>
    <w:rsid w:val="00AE7989"/>
    <w:rsid w:val="00AE7BF2"/>
    <w:rsid w:val="00AE7DD9"/>
    <w:rsid w:val="00AE7F25"/>
    <w:rsid w:val="00AF02F3"/>
    <w:rsid w:val="00AF096E"/>
    <w:rsid w:val="00AF0BCB"/>
    <w:rsid w:val="00AF0C12"/>
    <w:rsid w:val="00AF16F8"/>
    <w:rsid w:val="00AF1A74"/>
    <w:rsid w:val="00AF1BB4"/>
    <w:rsid w:val="00AF21DD"/>
    <w:rsid w:val="00AF2244"/>
    <w:rsid w:val="00AF2A75"/>
    <w:rsid w:val="00AF2D3D"/>
    <w:rsid w:val="00AF2DA4"/>
    <w:rsid w:val="00AF318C"/>
    <w:rsid w:val="00AF31DB"/>
    <w:rsid w:val="00AF3446"/>
    <w:rsid w:val="00AF35BF"/>
    <w:rsid w:val="00AF366C"/>
    <w:rsid w:val="00AF3858"/>
    <w:rsid w:val="00AF3D01"/>
    <w:rsid w:val="00AF3D10"/>
    <w:rsid w:val="00AF40BC"/>
    <w:rsid w:val="00AF4679"/>
    <w:rsid w:val="00AF4F99"/>
    <w:rsid w:val="00AF5143"/>
    <w:rsid w:val="00AF559D"/>
    <w:rsid w:val="00AF565B"/>
    <w:rsid w:val="00AF5AAE"/>
    <w:rsid w:val="00AF5B54"/>
    <w:rsid w:val="00AF6B88"/>
    <w:rsid w:val="00AF731F"/>
    <w:rsid w:val="00AF759D"/>
    <w:rsid w:val="00AF77D9"/>
    <w:rsid w:val="00AF785C"/>
    <w:rsid w:val="00AF7D2F"/>
    <w:rsid w:val="00B0036F"/>
    <w:rsid w:val="00B006F9"/>
    <w:rsid w:val="00B00B61"/>
    <w:rsid w:val="00B00BA2"/>
    <w:rsid w:val="00B00D0F"/>
    <w:rsid w:val="00B00DB9"/>
    <w:rsid w:val="00B012F6"/>
    <w:rsid w:val="00B01501"/>
    <w:rsid w:val="00B0164F"/>
    <w:rsid w:val="00B018B3"/>
    <w:rsid w:val="00B01B24"/>
    <w:rsid w:val="00B01BDF"/>
    <w:rsid w:val="00B022D1"/>
    <w:rsid w:val="00B025FD"/>
    <w:rsid w:val="00B02C2E"/>
    <w:rsid w:val="00B03785"/>
    <w:rsid w:val="00B037BD"/>
    <w:rsid w:val="00B03868"/>
    <w:rsid w:val="00B03A90"/>
    <w:rsid w:val="00B03BC0"/>
    <w:rsid w:val="00B04007"/>
    <w:rsid w:val="00B04064"/>
    <w:rsid w:val="00B04482"/>
    <w:rsid w:val="00B049BE"/>
    <w:rsid w:val="00B04A5B"/>
    <w:rsid w:val="00B04E16"/>
    <w:rsid w:val="00B04FD6"/>
    <w:rsid w:val="00B05113"/>
    <w:rsid w:val="00B05221"/>
    <w:rsid w:val="00B05FDE"/>
    <w:rsid w:val="00B060AB"/>
    <w:rsid w:val="00B0664A"/>
    <w:rsid w:val="00B06E5A"/>
    <w:rsid w:val="00B071F8"/>
    <w:rsid w:val="00B07ACE"/>
    <w:rsid w:val="00B102AC"/>
    <w:rsid w:val="00B10340"/>
    <w:rsid w:val="00B107DF"/>
    <w:rsid w:val="00B11693"/>
    <w:rsid w:val="00B11745"/>
    <w:rsid w:val="00B1176E"/>
    <w:rsid w:val="00B11991"/>
    <w:rsid w:val="00B11A79"/>
    <w:rsid w:val="00B123B6"/>
    <w:rsid w:val="00B128A0"/>
    <w:rsid w:val="00B1291D"/>
    <w:rsid w:val="00B12C06"/>
    <w:rsid w:val="00B12DCA"/>
    <w:rsid w:val="00B1300F"/>
    <w:rsid w:val="00B13695"/>
    <w:rsid w:val="00B141DF"/>
    <w:rsid w:val="00B143F5"/>
    <w:rsid w:val="00B145B8"/>
    <w:rsid w:val="00B14671"/>
    <w:rsid w:val="00B14A9C"/>
    <w:rsid w:val="00B153A5"/>
    <w:rsid w:val="00B15EBF"/>
    <w:rsid w:val="00B1615C"/>
    <w:rsid w:val="00B162D7"/>
    <w:rsid w:val="00B167A5"/>
    <w:rsid w:val="00B16917"/>
    <w:rsid w:val="00B16F06"/>
    <w:rsid w:val="00B17042"/>
    <w:rsid w:val="00B17370"/>
    <w:rsid w:val="00B1761D"/>
    <w:rsid w:val="00B17B27"/>
    <w:rsid w:val="00B17F93"/>
    <w:rsid w:val="00B20495"/>
    <w:rsid w:val="00B20A24"/>
    <w:rsid w:val="00B20F7C"/>
    <w:rsid w:val="00B217BB"/>
    <w:rsid w:val="00B21991"/>
    <w:rsid w:val="00B21A41"/>
    <w:rsid w:val="00B21C25"/>
    <w:rsid w:val="00B21D10"/>
    <w:rsid w:val="00B22355"/>
    <w:rsid w:val="00B22BC2"/>
    <w:rsid w:val="00B230F6"/>
    <w:rsid w:val="00B23D91"/>
    <w:rsid w:val="00B23DF1"/>
    <w:rsid w:val="00B241B6"/>
    <w:rsid w:val="00B24669"/>
    <w:rsid w:val="00B247F9"/>
    <w:rsid w:val="00B25067"/>
    <w:rsid w:val="00B25455"/>
    <w:rsid w:val="00B25A0C"/>
    <w:rsid w:val="00B25B29"/>
    <w:rsid w:val="00B2630F"/>
    <w:rsid w:val="00B264CE"/>
    <w:rsid w:val="00B266F1"/>
    <w:rsid w:val="00B267BB"/>
    <w:rsid w:val="00B26F5E"/>
    <w:rsid w:val="00B2777A"/>
    <w:rsid w:val="00B2784B"/>
    <w:rsid w:val="00B303CB"/>
    <w:rsid w:val="00B304E4"/>
    <w:rsid w:val="00B30881"/>
    <w:rsid w:val="00B3092A"/>
    <w:rsid w:val="00B309A4"/>
    <w:rsid w:val="00B30A88"/>
    <w:rsid w:val="00B30D31"/>
    <w:rsid w:val="00B30E19"/>
    <w:rsid w:val="00B30F91"/>
    <w:rsid w:val="00B310D0"/>
    <w:rsid w:val="00B31B23"/>
    <w:rsid w:val="00B32675"/>
    <w:rsid w:val="00B32728"/>
    <w:rsid w:val="00B3305F"/>
    <w:rsid w:val="00B3344B"/>
    <w:rsid w:val="00B338EE"/>
    <w:rsid w:val="00B33DE1"/>
    <w:rsid w:val="00B3538D"/>
    <w:rsid w:val="00B3586E"/>
    <w:rsid w:val="00B35FCC"/>
    <w:rsid w:val="00B3660A"/>
    <w:rsid w:val="00B370C4"/>
    <w:rsid w:val="00B37127"/>
    <w:rsid w:val="00B373FB"/>
    <w:rsid w:val="00B37725"/>
    <w:rsid w:val="00B37803"/>
    <w:rsid w:val="00B37B3E"/>
    <w:rsid w:val="00B401B6"/>
    <w:rsid w:val="00B407FB"/>
    <w:rsid w:val="00B40A10"/>
    <w:rsid w:val="00B40AF7"/>
    <w:rsid w:val="00B40DA9"/>
    <w:rsid w:val="00B410F2"/>
    <w:rsid w:val="00B41475"/>
    <w:rsid w:val="00B4169A"/>
    <w:rsid w:val="00B41911"/>
    <w:rsid w:val="00B41BC5"/>
    <w:rsid w:val="00B41C03"/>
    <w:rsid w:val="00B4232A"/>
    <w:rsid w:val="00B4283E"/>
    <w:rsid w:val="00B429D8"/>
    <w:rsid w:val="00B42EAB"/>
    <w:rsid w:val="00B43D77"/>
    <w:rsid w:val="00B44658"/>
    <w:rsid w:val="00B44CCA"/>
    <w:rsid w:val="00B45047"/>
    <w:rsid w:val="00B452FF"/>
    <w:rsid w:val="00B45B60"/>
    <w:rsid w:val="00B45D18"/>
    <w:rsid w:val="00B45EFB"/>
    <w:rsid w:val="00B4662C"/>
    <w:rsid w:val="00B47367"/>
    <w:rsid w:val="00B47444"/>
    <w:rsid w:val="00B4784E"/>
    <w:rsid w:val="00B47F4F"/>
    <w:rsid w:val="00B50026"/>
    <w:rsid w:val="00B50DD1"/>
    <w:rsid w:val="00B51362"/>
    <w:rsid w:val="00B515C4"/>
    <w:rsid w:val="00B5160D"/>
    <w:rsid w:val="00B51852"/>
    <w:rsid w:val="00B51CB8"/>
    <w:rsid w:val="00B51D83"/>
    <w:rsid w:val="00B51E7F"/>
    <w:rsid w:val="00B52696"/>
    <w:rsid w:val="00B528E0"/>
    <w:rsid w:val="00B52ABD"/>
    <w:rsid w:val="00B52D78"/>
    <w:rsid w:val="00B52F96"/>
    <w:rsid w:val="00B534BC"/>
    <w:rsid w:val="00B53EF4"/>
    <w:rsid w:val="00B54030"/>
    <w:rsid w:val="00B540A7"/>
    <w:rsid w:val="00B548A9"/>
    <w:rsid w:val="00B54A4D"/>
    <w:rsid w:val="00B55081"/>
    <w:rsid w:val="00B5529F"/>
    <w:rsid w:val="00B55428"/>
    <w:rsid w:val="00B556A0"/>
    <w:rsid w:val="00B55B22"/>
    <w:rsid w:val="00B55D9A"/>
    <w:rsid w:val="00B56617"/>
    <w:rsid w:val="00B5695D"/>
    <w:rsid w:val="00B56A2E"/>
    <w:rsid w:val="00B56F8C"/>
    <w:rsid w:val="00B572EA"/>
    <w:rsid w:val="00B57315"/>
    <w:rsid w:val="00B5763F"/>
    <w:rsid w:val="00B57C15"/>
    <w:rsid w:val="00B57CD4"/>
    <w:rsid w:val="00B604E2"/>
    <w:rsid w:val="00B604E9"/>
    <w:rsid w:val="00B606FD"/>
    <w:rsid w:val="00B611BE"/>
    <w:rsid w:val="00B6180B"/>
    <w:rsid w:val="00B618B5"/>
    <w:rsid w:val="00B61950"/>
    <w:rsid w:val="00B62426"/>
    <w:rsid w:val="00B62AA7"/>
    <w:rsid w:val="00B630BA"/>
    <w:rsid w:val="00B6341F"/>
    <w:rsid w:val="00B638DE"/>
    <w:rsid w:val="00B639DE"/>
    <w:rsid w:val="00B64A86"/>
    <w:rsid w:val="00B64B1F"/>
    <w:rsid w:val="00B65012"/>
    <w:rsid w:val="00B6541D"/>
    <w:rsid w:val="00B65801"/>
    <w:rsid w:val="00B658CD"/>
    <w:rsid w:val="00B65C05"/>
    <w:rsid w:val="00B6626E"/>
    <w:rsid w:val="00B662EC"/>
    <w:rsid w:val="00B66409"/>
    <w:rsid w:val="00B66C24"/>
    <w:rsid w:val="00B679AE"/>
    <w:rsid w:val="00B67C11"/>
    <w:rsid w:val="00B70782"/>
    <w:rsid w:val="00B70A7E"/>
    <w:rsid w:val="00B70C15"/>
    <w:rsid w:val="00B71455"/>
    <w:rsid w:val="00B7183C"/>
    <w:rsid w:val="00B719AB"/>
    <w:rsid w:val="00B71B5E"/>
    <w:rsid w:val="00B71CD6"/>
    <w:rsid w:val="00B7240F"/>
    <w:rsid w:val="00B724A5"/>
    <w:rsid w:val="00B72C37"/>
    <w:rsid w:val="00B72D55"/>
    <w:rsid w:val="00B72EA0"/>
    <w:rsid w:val="00B736F6"/>
    <w:rsid w:val="00B73B82"/>
    <w:rsid w:val="00B73FA3"/>
    <w:rsid w:val="00B74331"/>
    <w:rsid w:val="00B746AB"/>
    <w:rsid w:val="00B74706"/>
    <w:rsid w:val="00B748A2"/>
    <w:rsid w:val="00B75393"/>
    <w:rsid w:val="00B7620E"/>
    <w:rsid w:val="00B763C3"/>
    <w:rsid w:val="00B76741"/>
    <w:rsid w:val="00B76E46"/>
    <w:rsid w:val="00B77A4A"/>
    <w:rsid w:val="00B77E30"/>
    <w:rsid w:val="00B801CD"/>
    <w:rsid w:val="00B806CC"/>
    <w:rsid w:val="00B8079E"/>
    <w:rsid w:val="00B8101B"/>
    <w:rsid w:val="00B811D9"/>
    <w:rsid w:val="00B811DE"/>
    <w:rsid w:val="00B817B8"/>
    <w:rsid w:val="00B818B7"/>
    <w:rsid w:val="00B81EBA"/>
    <w:rsid w:val="00B82349"/>
    <w:rsid w:val="00B82E61"/>
    <w:rsid w:val="00B831B8"/>
    <w:rsid w:val="00B83878"/>
    <w:rsid w:val="00B83C37"/>
    <w:rsid w:val="00B83D9D"/>
    <w:rsid w:val="00B847EC"/>
    <w:rsid w:val="00B84DEA"/>
    <w:rsid w:val="00B84E4D"/>
    <w:rsid w:val="00B85256"/>
    <w:rsid w:val="00B852B5"/>
    <w:rsid w:val="00B858F9"/>
    <w:rsid w:val="00B85972"/>
    <w:rsid w:val="00B85A16"/>
    <w:rsid w:val="00B85EC9"/>
    <w:rsid w:val="00B86066"/>
    <w:rsid w:val="00B8642B"/>
    <w:rsid w:val="00B864BE"/>
    <w:rsid w:val="00B8685E"/>
    <w:rsid w:val="00B868BB"/>
    <w:rsid w:val="00B86923"/>
    <w:rsid w:val="00B8693D"/>
    <w:rsid w:val="00B86BC5"/>
    <w:rsid w:val="00B86DF8"/>
    <w:rsid w:val="00B8762B"/>
    <w:rsid w:val="00B876D2"/>
    <w:rsid w:val="00B87779"/>
    <w:rsid w:val="00B87B57"/>
    <w:rsid w:val="00B90328"/>
    <w:rsid w:val="00B906B6"/>
    <w:rsid w:val="00B90793"/>
    <w:rsid w:val="00B907A9"/>
    <w:rsid w:val="00B90EB2"/>
    <w:rsid w:val="00B917A8"/>
    <w:rsid w:val="00B92010"/>
    <w:rsid w:val="00B928BE"/>
    <w:rsid w:val="00B92CC3"/>
    <w:rsid w:val="00B92D20"/>
    <w:rsid w:val="00B92DE2"/>
    <w:rsid w:val="00B9352B"/>
    <w:rsid w:val="00B93802"/>
    <w:rsid w:val="00B9398C"/>
    <w:rsid w:val="00B94583"/>
    <w:rsid w:val="00B94AD8"/>
    <w:rsid w:val="00B950D5"/>
    <w:rsid w:val="00B95688"/>
    <w:rsid w:val="00B957D5"/>
    <w:rsid w:val="00B95C42"/>
    <w:rsid w:val="00B95DFA"/>
    <w:rsid w:val="00B95F3E"/>
    <w:rsid w:val="00B95F93"/>
    <w:rsid w:val="00B96B4E"/>
    <w:rsid w:val="00B973E8"/>
    <w:rsid w:val="00B97A64"/>
    <w:rsid w:val="00B97D54"/>
    <w:rsid w:val="00B97DFD"/>
    <w:rsid w:val="00BA0D88"/>
    <w:rsid w:val="00BA111F"/>
    <w:rsid w:val="00BA15CA"/>
    <w:rsid w:val="00BA1709"/>
    <w:rsid w:val="00BA2815"/>
    <w:rsid w:val="00BA28C0"/>
    <w:rsid w:val="00BA2BCC"/>
    <w:rsid w:val="00BA2F1A"/>
    <w:rsid w:val="00BA2FD6"/>
    <w:rsid w:val="00BA317C"/>
    <w:rsid w:val="00BA3306"/>
    <w:rsid w:val="00BA33A5"/>
    <w:rsid w:val="00BA375B"/>
    <w:rsid w:val="00BA3B03"/>
    <w:rsid w:val="00BA4104"/>
    <w:rsid w:val="00BA4397"/>
    <w:rsid w:val="00BA4AB6"/>
    <w:rsid w:val="00BA4C7D"/>
    <w:rsid w:val="00BA521A"/>
    <w:rsid w:val="00BA5302"/>
    <w:rsid w:val="00BA5A78"/>
    <w:rsid w:val="00BA5D69"/>
    <w:rsid w:val="00BA61D7"/>
    <w:rsid w:val="00BA6A72"/>
    <w:rsid w:val="00BA6E3F"/>
    <w:rsid w:val="00BA7092"/>
    <w:rsid w:val="00BA73F9"/>
    <w:rsid w:val="00BA745A"/>
    <w:rsid w:val="00BB07F5"/>
    <w:rsid w:val="00BB0F10"/>
    <w:rsid w:val="00BB1054"/>
    <w:rsid w:val="00BB169D"/>
    <w:rsid w:val="00BB1BEB"/>
    <w:rsid w:val="00BB2DAC"/>
    <w:rsid w:val="00BB39D0"/>
    <w:rsid w:val="00BB3DBE"/>
    <w:rsid w:val="00BB3DE2"/>
    <w:rsid w:val="00BB4267"/>
    <w:rsid w:val="00BB4401"/>
    <w:rsid w:val="00BB4B85"/>
    <w:rsid w:val="00BB4FBD"/>
    <w:rsid w:val="00BB517B"/>
    <w:rsid w:val="00BB63A5"/>
    <w:rsid w:val="00BB6D8C"/>
    <w:rsid w:val="00BB719A"/>
    <w:rsid w:val="00BB7649"/>
    <w:rsid w:val="00BB7CF2"/>
    <w:rsid w:val="00BB7EC8"/>
    <w:rsid w:val="00BB7FD3"/>
    <w:rsid w:val="00BC097B"/>
    <w:rsid w:val="00BC09BF"/>
    <w:rsid w:val="00BC0F15"/>
    <w:rsid w:val="00BC2723"/>
    <w:rsid w:val="00BC2AAD"/>
    <w:rsid w:val="00BC3141"/>
    <w:rsid w:val="00BC3467"/>
    <w:rsid w:val="00BC3D02"/>
    <w:rsid w:val="00BC402E"/>
    <w:rsid w:val="00BC4545"/>
    <w:rsid w:val="00BC4E44"/>
    <w:rsid w:val="00BC5537"/>
    <w:rsid w:val="00BC5F26"/>
    <w:rsid w:val="00BC60A0"/>
    <w:rsid w:val="00BC6154"/>
    <w:rsid w:val="00BC61DC"/>
    <w:rsid w:val="00BC6204"/>
    <w:rsid w:val="00BC6600"/>
    <w:rsid w:val="00BC6C5F"/>
    <w:rsid w:val="00BC75D0"/>
    <w:rsid w:val="00BC7A85"/>
    <w:rsid w:val="00BD03FF"/>
    <w:rsid w:val="00BD0840"/>
    <w:rsid w:val="00BD0AED"/>
    <w:rsid w:val="00BD197A"/>
    <w:rsid w:val="00BD2981"/>
    <w:rsid w:val="00BD2F2A"/>
    <w:rsid w:val="00BD38D8"/>
    <w:rsid w:val="00BD3944"/>
    <w:rsid w:val="00BD3CBB"/>
    <w:rsid w:val="00BD3CCC"/>
    <w:rsid w:val="00BD3D27"/>
    <w:rsid w:val="00BD45BF"/>
    <w:rsid w:val="00BD49D2"/>
    <w:rsid w:val="00BD4C52"/>
    <w:rsid w:val="00BD4DA7"/>
    <w:rsid w:val="00BD4E49"/>
    <w:rsid w:val="00BD4E8F"/>
    <w:rsid w:val="00BD5432"/>
    <w:rsid w:val="00BD5707"/>
    <w:rsid w:val="00BD571A"/>
    <w:rsid w:val="00BD5986"/>
    <w:rsid w:val="00BD5B1C"/>
    <w:rsid w:val="00BD5B67"/>
    <w:rsid w:val="00BD5F80"/>
    <w:rsid w:val="00BD62F2"/>
    <w:rsid w:val="00BD6651"/>
    <w:rsid w:val="00BD669C"/>
    <w:rsid w:val="00BD6978"/>
    <w:rsid w:val="00BD6BC6"/>
    <w:rsid w:val="00BD72E7"/>
    <w:rsid w:val="00BD777A"/>
    <w:rsid w:val="00BD7981"/>
    <w:rsid w:val="00BE0729"/>
    <w:rsid w:val="00BE07AA"/>
    <w:rsid w:val="00BE0B75"/>
    <w:rsid w:val="00BE0BFC"/>
    <w:rsid w:val="00BE0E99"/>
    <w:rsid w:val="00BE13FF"/>
    <w:rsid w:val="00BE1B5D"/>
    <w:rsid w:val="00BE21F1"/>
    <w:rsid w:val="00BE2204"/>
    <w:rsid w:val="00BE3651"/>
    <w:rsid w:val="00BE4333"/>
    <w:rsid w:val="00BE4563"/>
    <w:rsid w:val="00BE4C1F"/>
    <w:rsid w:val="00BE4D45"/>
    <w:rsid w:val="00BE4ECD"/>
    <w:rsid w:val="00BE5924"/>
    <w:rsid w:val="00BE5AA1"/>
    <w:rsid w:val="00BE5E43"/>
    <w:rsid w:val="00BE6480"/>
    <w:rsid w:val="00BE65E0"/>
    <w:rsid w:val="00BE6ADD"/>
    <w:rsid w:val="00BE6AF1"/>
    <w:rsid w:val="00BE6ED1"/>
    <w:rsid w:val="00BE6EE5"/>
    <w:rsid w:val="00BE6F51"/>
    <w:rsid w:val="00BE70CC"/>
    <w:rsid w:val="00BE7784"/>
    <w:rsid w:val="00BE7E9E"/>
    <w:rsid w:val="00BE7F81"/>
    <w:rsid w:val="00BF01F3"/>
    <w:rsid w:val="00BF03CA"/>
    <w:rsid w:val="00BF05E4"/>
    <w:rsid w:val="00BF0645"/>
    <w:rsid w:val="00BF0A8E"/>
    <w:rsid w:val="00BF0E21"/>
    <w:rsid w:val="00BF0FAB"/>
    <w:rsid w:val="00BF15AF"/>
    <w:rsid w:val="00BF15DD"/>
    <w:rsid w:val="00BF1728"/>
    <w:rsid w:val="00BF186E"/>
    <w:rsid w:val="00BF1F0B"/>
    <w:rsid w:val="00BF2066"/>
    <w:rsid w:val="00BF2242"/>
    <w:rsid w:val="00BF2F65"/>
    <w:rsid w:val="00BF3260"/>
    <w:rsid w:val="00BF32EC"/>
    <w:rsid w:val="00BF385B"/>
    <w:rsid w:val="00BF3F5A"/>
    <w:rsid w:val="00BF40F0"/>
    <w:rsid w:val="00BF44A4"/>
    <w:rsid w:val="00BF496B"/>
    <w:rsid w:val="00BF4C91"/>
    <w:rsid w:val="00BF50C4"/>
    <w:rsid w:val="00BF5536"/>
    <w:rsid w:val="00BF5540"/>
    <w:rsid w:val="00BF5920"/>
    <w:rsid w:val="00BF59E7"/>
    <w:rsid w:val="00BF5C08"/>
    <w:rsid w:val="00BF5C7B"/>
    <w:rsid w:val="00BF69AC"/>
    <w:rsid w:val="00BF6C4D"/>
    <w:rsid w:val="00BF707E"/>
    <w:rsid w:val="00BF7886"/>
    <w:rsid w:val="00C008FA"/>
    <w:rsid w:val="00C00ACB"/>
    <w:rsid w:val="00C00C4D"/>
    <w:rsid w:val="00C010F5"/>
    <w:rsid w:val="00C01274"/>
    <w:rsid w:val="00C016DE"/>
    <w:rsid w:val="00C01B07"/>
    <w:rsid w:val="00C02322"/>
    <w:rsid w:val="00C027A8"/>
    <w:rsid w:val="00C028C2"/>
    <w:rsid w:val="00C02F97"/>
    <w:rsid w:val="00C03543"/>
    <w:rsid w:val="00C03751"/>
    <w:rsid w:val="00C03C48"/>
    <w:rsid w:val="00C03C56"/>
    <w:rsid w:val="00C03DA7"/>
    <w:rsid w:val="00C042EB"/>
    <w:rsid w:val="00C044BB"/>
    <w:rsid w:val="00C04533"/>
    <w:rsid w:val="00C04576"/>
    <w:rsid w:val="00C04BD2"/>
    <w:rsid w:val="00C04C9D"/>
    <w:rsid w:val="00C04F98"/>
    <w:rsid w:val="00C05042"/>
    <w:rsid w:val="00C054A7"/>
    <w:rsid w:val="00C058FA"/>
    <w:rsid w:val="00C0610A"/>
    <w:rsid w:val="00C06824"/>
    <w:rsid w:val="00C068F1"/>
    <w:rsid w:val="00C06CF1"/>
    <w:rsid w:val="00C06E70"/>
    <w:rsid w:val="00C06EEC"/>
    <w:rsid w:val="00C06F1B"/>
    <w:rsid w:val="00C06FE3"/>
    <w:rsid w:val="00C06FF6"/>
    <w:rsid w:val="00C07B8F"/>
    <w:rsid w:val="00C07E0D"/>
    <w:rsid w:val="00C1028B"/>
    <w:rsid w:val="00C10559"/>
    <w:rsid w:val="00C1077C"/>
    <w:rsid w:val="00C1135C"/>
    <w:rsid w:val="00C11488"/>
    <w:rsid w:val="00C118FD"/>
    <w:rsid w:val="00C11A65"/>
    <w:rsid w:val="00C12138"/>
    <w:rsid w:val="00C12425"/>
    <w:rsid w:val="00C1259F"/>
    <w:rsid w:val="00C1307A"/>
    <w:rsid w:val="00C13255"/>
    <w:rsid w:val="00C139FF"/>
    <w:rsid w:val="00C13BB9"/>
    <w:rsid w:val="00C141A8"/>
    <w:rsid w:val="00C141AD"/>
    <w:rsid w:val="00C148B4"/>
    <w:rsid w:val="00C15096"/>
    <w:rsid w:val="00C160D3"/>
    <w:rsid w:val="00C16220"/>
    <w:rsid w:val="00C17616"/>
    <w:rsid w:val="00C17D2A"/>
    <w:rsid w:val="00C17DB5"/>
    <w:rsid w:val="00C17E6E"/>
    <w:rsid w:val="00C17EC6"/>
    <w:rsid w:val="00C201A3"/>
    <w:rsid w:val="00C2036D"/>
    <w:rsid w:val="00C203E9"/>
    <w:rsid w:val="00C214F1"/>
    <w:rsid w:val="00C21536"/>
    <w:rsid w:val="00C216F7"/>
    <w:rsid w:val="00C21964"/>
    <w:rsid w:val="00C21ADF"/>
    <w:rsid w:val="00C21C1A"/>
    <w:rsid w:val="00C21D7E"/>
    <w:rsid w:val="00C21DEA"/>
    <w:rsid w:val="00C2209F"/>
    <w:rsid w:val="00C222B8"/>
    <w:rsid w:val="00C227FD"/>
    <w:rsid w:val="00C22A9B"/>
    <w:rsid w:val="00C22AC3"/>
    <w:rsid w:val="00C22F52"/>
    <w:rsid w:val="00C23319"/>
    <w:rsid w:val="00C24442"/>
    <w:rsid w:val="00C24B3A"/>
    <w:rsid w:val="00C24E4D"/>
    <w:rsid w:val="00C24E7A"/>
    <w:rsid w:val="00C25D81"/>
    <w:rsid w:val="00C25E3C"/>
    <w:rsid w:val="00C25F7F"/>
    <w:rsid w:val="00C26591"/>
    <w:rsid w:val="00C2709C"/>
    <w:rsid w:val="00C2760B"/>
    <w:rsid w:val="00C27732"/>
    <w:rsid w:val="00C27CB2"/>
    <w:rsid w:val="00C318E0"/>
    <w:rsid w:val="00C3194A"/>
    <w:rsid w:val="00C31B5E"/>
    <w:rsid w:val="00C323A5"/>
    <w:rsid w:val="00C32530"/>
    <w:rsid w:val="00C32864"/>
    <w:rsid w:val="00C3295C"/>
    <w:rsid w:val="00C32E42"/>
    <w:rsid w:val="00C32ED5"/>
    <w:rsid w:val="00C3311B"/>
    <w:rsid w:val="00C3386D"/>
    <w:rsid w:val="00C342B8"/>
    <w:rsid w:val="00C3453D"/>
    <w:rsid w:val="00C345C0"/>
    <w:rsid w:val="00C345D0"/>
    <w:rsid w:val="00C355EF"/>
    <w:rsid w:val="00C35C85"/>
    <w:rsid w:val="00C35E2E"/>
    <w:rsid w:val="00C36030"/>
    <w:rsid w:val="00C3651C"/>
    <w:rsid w:val="00C36714"/>
    <w:rsid w:val="00C36C95"/>
    <w:rsid w:val="00C36FE8"/>
    <w:rsid w:val="00C37343"/>
    <w:rsid w:val="00C373D8"/>
    <w:rsid w:val="00C37706"/>
    <w:rsid w:val="00C37E1B"/>
    <w:rsid w:val="00C400BC"/>
    <w:rsid w:val="00C40494"/>
    <w:rsid w:val="00C40506"/>
    <w:rsid w:val="00C40AEC"/>
    <w:rsid w:val="00C40BC2"/>
    <w:rsid w:val="00C40D2E"/>
    <w:rsid w:val="00C41580"/>
    <w:rsid w:val="00C41734"/>
    <w:rsid w:val="00C43844"/>
    <w:rsid w:val="00C43A2F"/>
    <w:rsid w:val="00C43B7F"/>
    <w:rsid w:val="00C446EA"/>
    <w:rsid w:val="00C44B01"/>
    <w:rsid w:val="00C44C54"/>
    <w:rsid w:val="00C44D94"/>
    <w:rsid w:val="00C45484"/>
    <w:rsid w:val="00C45D5F"/>
    <w:rsid w:val="00C45E19"/>
    <w:rsid w:val="00C45ED7"/>
    <w:rsid w:val="00C46574"/>
    <w:rsid w:val="00C4744B"/>
    <w:rsid w:val="00C47793"/>
    <w:rsid w:val="00C47875"/>
    <w:rsid w:val="00C50077"/>
    <w:rsid w:val="00C50167"/>
    <w:rsid w:val="00C5018A"/>
    <w:rsid w:val="00C509F3"/>
    <w:rsid w:val="00C50B78"/>
    <w:rsid w:val="00C50D74"/>
    <w:rsid w:val="00C50F27"/>
    <w:rsid w:val="00C5173F"/>
    <w:rsid w:val="00C51980"/>
    <w:rsid w:val="00C52329"/>
    <w:rsid w:val="00C52344"/>
    <w:rsid w:val="00C5293D"/>
    <w:rsid w:val="00C52A29"/>
    <w:rsid w:val="00C53327"/>
    <w:rsid w:val="00C537D0"/>
    <w:rsid w:val="00C54201"/>
    <w:rsid w:val="00C5448B"/>
    <w:rsid w:val="00C545D4"/>
    <w:rsid w:val="00C54903"/>
    <w:rsid w:val="00C54A6D"/>
    <w:rsid w:val="00C54D4B"/>
    <w:rsid w:val="00C55609"/>
    <w:rsid w:val="00C55820"/>
    <w:rsid w:val="00C5622E"/>
    <w:rsid w:val="00C565D3"/>
    <w:rsid w:val="00C568A1"/>
    <w:rsid w:val="00C56A1B"/>
    <w:rsid w:val="00C56B49"/>
    <w:rsid w:val="00C571D2"/>
    <w:rsid w:val="00C57B0C"/>
    <w:rsid w:val="00C6015E"/>
    <w:rsid w:val="00C6069D"/>
    <w:rsid w:val="00C60CE5"/>
    <w:rsid w:val="00C60DE5"/>
    <w:rsid w:val="00C61E88"/>
    <w:rsid w:val="00C61FC9"/>
    <w:rsid w:val="00C62CF5"/>
    <w:rsid w:val="00C62DAE"/>
    <w:rsid w:val="00C62EBE"/>
    <w:rsid w:val="00C62EF9"/>
    <w:rsid w:val="00C63549"/>
    <w:rsid w:val="00C6368D"/>
    <w:rsid w:val="00C639DC"/>
    <w:rsid w:val="00C63DD7"/>
    <w:rsid w:val="00C64B02"/>
    <w:rsid w:val="00C64D89"/>
    <w:rsid w:val="00C6504A"/>
    <w:rsid w:val="00C6517C"/>
    <w:rsid w:val="00C654A8"/>
    <w:rsid w:val="00C65CF9"/>
    <w:rsid w:val="00C65E81"/>
    <w:rsid w:val="00C662B5"/>
    <w:rsid w:val="00C66B59"/>
    <w:rsid w:val="00C70659"/>
    <w:rsid w:val="00C706CA"/>
    <w:rsid w:val="00C708C0"/>
    <w:rsid w:val="00C70A58"/>
    <w:rsid w:val="00C70A91"/>
    <w:rsid w:val="00C70F8F"/>
    <w:rsid w:val="00C71434"/>
    <w:rsid w:val="00C716A3"/>
    <w:rsid w:val="00C71CC0"/>
    <w:rsid w:val="00C72B6C"/>
    <w:rsid w:val="00C72D28"/>
    <w:rsid w:val="00C72ECA"/>
    <w:rsid w:val="00C72F77"/>
    <w:rsid w:val="00C7331B"/>
    <w:rsid w:val="00C73F60"/>
    <w:rsid w:val="00C73F8E"/>
    <w:rsid w:val="00C74167"/>
    <w:rsid w:val="00C745DD"/>
    <w:rsid w:val="00C755C7"/>
    <w:rsid w:val="00C75BC1"/>
    <w:rsid w:val="00C75BDA"/>
    <w:rsid w:val="00C75C8F"/>
    <w:rsid w:val="00C75D74"/>
    <w:rsid w:val="00C76223"/>
    <w:rsid w:val="00C76226"/>
    <w:rsid w:val="00C762F5"/>
    <w:rsid w:val="00C76516"/>
    <w:rsid w:val="00C7660B"/>
    <w:rsid w:val="00C76624"/>
    <w:rsid w:val="00C76C85"/>
    <w:rsid w:val="00C80077"/>
    <w:rsid w:val="00C8031A"/>
    <w:rsid w:val="00C807F2"/>
    <w:rsid w:val="00C80864"/>
    <w:rsid w:val="00C81446"/>
    <w:rsid w:val="00C8167B"/>
    <w:rsid w:val="00C81754"/>
    <w:rsid w:val="00C8181F"/>
    <w:rsid w:val="00C81EBB"/>
    <w:rsid w:val="00C81EEE"/>
    <w:rsid w:val="00C81FC3"/>
    <w:rsid w:val="00C8253D"/>
    <w:rsid w:val="00C82667"/>
    <w:rsid w:val="00C826C1"/>
    <w:rsid w:val="00C82C0F"/>
    <w:rsid w:val="00C83055"/>
    <w:rsid w:val="00C832E5"/>
    <w:rsid w:val="00C83660"/>
    <w:rsid w:val="00C838EA"/>
    <w:rsid w:val="00C83AA0"/>
    <w:rsid w:val="00C83CE2"/>
    <w:rsid w:val="00C83D91"/>
    <w:rsid w:val="00C84075"/>
    <w:rsid w:val="00C840D9"/>
    <w:rsid w:val="00C846F8"/>
    <w:rsid w:val="00C848FF"/>
    <w:rsid w:val="00C84C37"/>
    <w:rsid w:val="00C84D34"/>
    <w:rsid w:val="00C84D63"/>
    <w:rsid w:val="00C84E8D"/>
    <w:rsid w:val="00C85203"/>
    <w:rsid w:val="00C852E0"/>
    <w:rsid w:val="00C8534D"/>
    <w:rsid w:val="00C858C0"/>
    <w:rsid w:val="00C859DC"/>
    <w:rsid w:val="00C86317"/>
    <w:rsid w:val="00C8637B"/>
    <w:rsid w:val="00C8654B"/>
    <w:rsid w:val="00C86818"/>
    <w:rsid w:val="00C86EFF"/>
    <w:rsid w:val="00C8713E"/>
    <w:rsid w:val="00C87C20"/>
    <w:rsid w:val="00C903A7"/>
    <w:rsid w:val="00C9041E"/>
    <w:rsid w:val="00C9096F"/>
    <w:rsid w:val="00C90A41"/>
    <w:rsid w:val="00C90E20"/>
    <w:rsid w:val="00C9142A"/>
    <w:rsid w:val="00C91549"/>
    <w:rsid w:val="00C915B6"/>
    <w:rsid w:val="00C923B4"/>
    <w:rsid w:val="00C92A2B"/>
    <w:rsid w:val="00C93149"/>
    <w:rsid w:val="00C94669"/>
    <w:rsid w:val="00C952A5"/>
    <w:rsid w:val="00C957CE"/>
    <w:rsid w:val="00C95D12"/>
    <w:rsid w:val="00C95F17"/>
    <w:rsid w:val="00C96872"/>
    <w:rsid w:val="00C96B9C"/>
    <w:rsid w:val="00C96DBC"/>
    <w:rsid w:val="00C96F12"/>
    <w:rsid w:val="00C96F6D"/>
    <w:rsid w:val="00C9702D"/>
    <w:rsid w:val="00C97162"/>
    <w:rsid w:val="00C9748F"/>
    <w:rsid w:val="00C974E1"/>
    <w:rsid w:val="00C97A3E"/>
    <w:rsid w:val="00C97C3A"/>
    <w:rsid w:val="00CA0580"/>
    <w:rsid w:val="00CA06E3"/>
    <w:rsid w:val="00CA0C51"/>
    <w:rsid w:val="00CA0C9A"/>
    <w:rsid w:val="00CA0E03"/>
    <w:rsid w:val="00CA101D"/>
    <w:rsid w:val="00CA1156"/>
    <w:rsid w:val="00CA11CA"/>
    <w:rsid w:val="00CA13CE"/>
    <w:rsid w:val="00CA171D"/>
    <w:rsid w:val="00CA1C75"/>
    <w:rsid w:val="00CA2021"/>
    <w:rsid w:val="00CA2A82"/>
    <w:rsid w:val="00CA2E34"/>
    <w:rsid w:val="00CA2EBE"/>
    <w:rsid w:val="00CA3277"/>
    <w:rsid w:val="00CA3C2C"/>
    <w:rsid w:val="00CA4085"/>
    <w:rsid w:val="00CA41A9"/>
    <w:rsid w:val="00CA4517"/>
    <w:rsid w:val="00CA4ED2"/>
    <w:rsid w:val="00CA4FAD"/>
    <w:rsid w:val="00CA52DF"/>
    <w:rsid w:val="00CA5CA3"/>
    <w:rsid w:val="00CA5E2A"/>
    <w:rsid w:val="00CA6317"/>
    <w:rsid w:val="00CA6719"/>
    <w:rsid w:val="00CA6916"/>
    <w:rsid w:val="00CA6B54"/>
    <w:rsid w:val="00CA72D5"/>
    <w:rsid w:val="00CA7559"/>
    <w:rsid w:val="00CA7D56"/>
    <w:rsid w:val="00CB0195"/>
    <w:rsid w:val="00CB0575"/>
    <w:rsid w:val="00CB073C"/>
    <w:rsid w:val="00CB074B"/>
    <w:rsid w:val="00CB0975"/>
    <w:rsid w:val="00CB0E22"/>
    <w:rsid w:val="00CB136F"/>
    <w:rsid w:val="00CB198D"/>
    <w:rsid w:val="00CB19BF"/>
    <w:rsid w:val="00CB1D29"/>
    <w:rsid w:val="00CB1D44"/>
    <w:rsid w:val="00CB1D49"/>
    <w:rsid w:val="00CB24E7"/>
    <w:rsid w:val="00CB327D"/>
    <w:rsid w:val="00CB336A"/>
    <w:rsid w:val="00CB3992"/>
    <w:rsid w:val="00CB3B2A"/>
    <w:rsid w:val="00CB3D4F"/>
    <w:rsid w:val="00CB4480"/>
    <w:rsid w:val="00CB46B0"/>
    <w:rsid w:val="00CB478C"/>
    <w:rsid w:val="00CB47DA"/>
    <w:rsid w:val="00CB4CAC"/>
    <w:rsid w:val="00CB4EEF"/>
    <w:rsid w:val="00CB5620"/>
    <w:rsid w:val="00CB5D03"/>
    <w:rsid w:val="00CB5D2D"/>
    <w:rsid w:val="00CB60B2"/>
    <w:rsid w:val="00CB6D6E"/>
    <w:rsid w:val="00CB72E5"/>
    <w:rsid w:val="00CB7560"/>
    <w:rsid w:val="00CB78BE"/>
    <w:rsid w:val="00CB7F23"/>
    <w:rsid w:val="00CC033B"/>
    <w:rsid w:val="00CC03FE"/>
    <w:rsid w:val="00CC0D22"/>
    <w:rsid w:val="00CC1BC0"/>
    <w:rsid w:val="00CC1DC3"/>
    <w:rsid w:val="00CC225F"/>
    <w:rsid w:val="00CC22C9"/>
    <w:rsid w:val="00CC26EC"/>
    <w:rsid w:val="00CC2856"/>
    <w:rsid w:val="00CC2ABD"/>
    <w:rsid w:val="00CC2B91"/>
    <w:rsid w:val="00CC3106"/>
    <w:rsid w:val="00CC31BB"/>
    <w:rsid w:val="00CC37DC"/>
    <w:rsid w:val="00CC39FA"/>
    <w:rsid w:val="00CC3A20"/>
    <w:rsid w:val="00CC3FB9"/>
    <w:rsid w:val="00CC4151"/>
    <w:rsid w:val="00CC4818"/>
    <w:rsid w:val="00CC4E1D"/>
    <w:rsid w:val="00CC54C3"/>
    <w:rsid w:val="00CC59C0"/>
    <w:rsid w:val="00CC5B29"/>
    <w:rsid w:val="00CC5BB5"/>
    <w:rsid w:val="00CC6718"/>
    <w:rsid w:val="00CC6A08"/>
    <w:rsid w:val="00CC6BB7"/>
    <w:rsid w:val="00CC6BBC"/>
    <w:rsid w:val="00CC6E87"/>
    <w:rsid w:val="00CC729F"/>
    <w:rsid w:val="00CC7890"/>
    <w:rsid w:val="00CC789D"/>
    <w:rsid w:val="00CC7C69"/>
    <w:rsid w:val="00CD05F8"/>
    <w:rsid w:val="00CD0812"/>
    <w:rsid w:val="00CD0B70"/>
    <w:rsid w:val="00CD0F61"/>
    <w:rsid w:val="00CD18F2"/>
    <w:rsid w:val="00CD2017"/>
    <w:rsid w:val="00CD2225"/>
    <w:rsid w:val="00CD255D"/>
    <w:rsid w:val="00CD265C"/>
    <w:rsid w:val="00CD2C6A"/>
    <w:rsid w:val="00CD2EE7"/>
    <w:rsid w:val="00CD3872"/>
    <w:rsid w:val="00CD4087"/>
    <w:rsid w:val="00CD4C6B"/>
    <w:rsid w:val="00CD5307"/>
    <w:rsid w:val="00CD5434"/>
    <w:rsid w:val="00CD54B4"/>
    <w:rsid w:val="00CD572E"/>
    <w:rsid w:val="00CD595D"/>
    <w:rsid w:val="00CD5D83"/>
    <w:rsid w:val="00CD67A5"/>
    <w:rsid w:val="00CD6990"/>
    <w:rsid w:val="00CD7851"/>
    <w:rsid w:val="00CD7E9F"/>
    <w:rsid w:val="00CE04D3"/>
    <w:rsid w:val="00CE06F6"/>
    <w:rsid w:val="00CE0713"/>
    <w:rsid w:val="00CE0ACC"/>
    <w:rsid w:val="00CE0B08"/>
    <w:rsid w:val="00CE0C80"/>
    <w:rsid w:val="00CE0D5A"/>
    <w:rsid w:val="00CE0F60"/>
    <w:rsid w:val="00CE0FBE"/>
    <w:rsid w:val="00CE164F"/>
    <w:rsid w:val="00CE26E6"/>
    <w:rsid w:val="00CE270D"/>
    <w:rsid w:val="00CE337D"/>
    <w:rsid w:val="00CE3815"/>
    <w:rsid w:val="00CE3AC4"/>
    <w:rsid w:val="00CE3AE0"/>
    <w:rsid w:val="00CE3C1A"/>
    <w:rsid w:val="00CE3FEC"/>
    <w:rsid w:val="00CE40B4"/>
    <w:rsid w:val="00CE4EE7"/>
    <w:rsid w:val="00CE5006"/>
    <w:rsid w:val="00CE5187"/>
    <w:rsid w:val="00CE64B6"/>
    <w:rsid w:val="00CE6B8B"/>
    <w:rsid w:val="00CE7C5D"/>
    <w:rsid w:val="00CE7F58"/>
    <w:rsid w:val="00CF0B08"/>
    <w:rsid w:val="00CF0BCF"/>
    <w:rsid w:val="00CF0BD2"/>
    <w:rsid w:val="00CF0C37"/>
    <w:rsid w:val="00CF1130"/>
    <w:rsid w:val="00CF113D"/>
    <w:rsid w:val="00CF11F4"/>
    <w:rsid w:val="00CF194C"/>
    <w:rsid w:val="00CF2405"/>
    <w:rsid w:val="00CF268B"/>
    <w:rsid w:val="00CF295A"/>
    <w:rsid w:val="00CF2A1D"/>
    <w:rsid w:val="00CF2ABB"/>
    <w:rsid w:val="00CF31FF"/>
    <w:rsid w:val="00CF32BE"/>
    <w:rsid w:val="00CF3859"/>
    <w:rsid w:val="00CF3ADC"/>
    <w:rsid w:val="00CF3BB7"/>
    <w:rsid w:val="00CF3C16"/>
    <w:rsid w:val="00CF446C"/>
    <w:rsid w:val="00CF48EA"/>
    <w:rsid w:val="00CF4A7F"/>
    <w:rsid w:val="00CF4ABD"/>
    <w:rsid w:val="00CF4BE4"/>
    <w:rsid w:val="00CF4DB7"/>
    <w:rsid w:val="00CF4E26"/>
    <w:rsid w:val="00CF4EE0"/>
    <w:rsid w:val="00CF51FB"/>
    <w:rsid w:val="00CF5557"/>
    <w:rsid w:val="00CF5CB0"/>
    <w:rsid w:val="00CF5DA1"/>
    <w:rsid w:val="00CF5DA3"/>
    <w:rsid w:val="00CF6FBE"/>
    <w:rsid w:val="00CF757A"/>
    <w:rsid w:val="00CF76A4"/>
    <w:rsid w:val="00D00612"/>
    <w:rsid w:val="00D00659"/>
    <w:rsid w:val="00D00A72"/>
    <w:rsid w:val="00D00E35"/>
    <w:rsid w:val="00D02225"/>
    <w:rsid w:val="00D02B9A"/>
    <w:rsid w:val="00D02E0D"/>
    <w:rsid w:val="00D039E3"/>
    <w:rsid w:val="00D03B06"/>
    <w:rsid w:val="00D03BBC"/>
    <w:rsid w:val="00D03DBE"/>
    <w:rsid w:val="00D03E3A"/>
    <w:rsid w:val="00D04463"/>
    <w:rsid w:val="00D04ECF"/>
    <w:rsid w:val="00D05061"/>
    <w:rsid w:val="00D05219"/>
    <w:rsid w:val="00D0549A"/>
    <w:rsid w:val="00D05508"/>
    <w:rsid w:val="00D0561F"/>
    <w:rsid w:val="00D058ED"/>
    <w:rsid w:val="00D05E47"/>
    <w:rsid w:val="00D064BE"/>
    <w:rsid w:val="00D06566"/>
    <w:rsid w:val="00D06A01"/>
    <w:rsid w:val="00D06B32"/>
    <w:rsid w:val="00D06E60"/>
    <w:rsid w:val="00D06F80"/>
    <w:rsid w:val="00D07895"/>
    <w:rsid w:val="00D07B46"/>
    <w:rsid w:val="00D07B5F"/>
    <w:rsid w:val="00D10356"/>
    <w:rsid w:val="00D1098C"/>
    <w:rsid w:val="00D10E69"/>
    <w:rsid w:val="00D1116D"/>
    <w:rsid w:val="00D111C1"/>
    <w:rsid w:val="00D11C14"/>
    <w:rsid w:val="00D11C4D"/>
    <w:rsid w:val="00D12533"/>
    <w:rsid w:val="00D12A96"/>
    <w:rsid w:val="00D12CD4"/>
    <w:rsid w:val="00D132D4"/>
    <w:rsid w:val="00D13887"/>
    <w:rsid w:val="00D13935"/>
    <w:rsid w:val="00D13D59"/>
    <w:rsid w:val="00D13EAD"/>
    <w:rsid w:val="00D149FE"/>
    <w:rsid w:val="00D14B73"/>
    <w:rsid w:val="00D15CDD"/>
    <w:rsid w:val="00D16253"/>
    <w:rsid w:val="00D1630B"/>
    <w:rsid w:val="00D16431"/>
    <w:rsid w:val="00D16C2B"/>
    <w:rsid w:val="00D16DF0"/>
    <w:rsid w:val="00D1717A"/>
    <w:rsid w:val="00D173DF"/>
    <w:rsid w:val="00D178B7"/>
    <w:rsid w:val="00D17D36"/>
    <w:rsid w:val="00D201BE"/>
    <w:rsid w:val="00D20847"/>
    <w:rsid w:val="00D20D7F"/>
    <w:rsid w:val="00D20DB7"/>
    <w:rsid w:val="00D21921"/>
    <w:rsid w:val="00D2196A"/>
    <w:rsid w:val="00D21DDB"/>
    <w:rsid w:val="00D2208C"/>
    <w:rsid w:val="00D224B8"/>
    <w:rsid w:val="00D22827"/>
    <w:rsid w:val="00D22856"/>
    <w:rsid w:val="00D22A12"/>
    <w:rsid w:val="00D22C4C"/>
    <w:rsid w:val="00D22D22"/>
    <w:rsid w:val="00D2302D"/>
    <w:rsid w:val="00D2303F"/>
    <w:rsid w:val="00D23127"/>
    <w:rsid w:val="00D2363C"/>
    <w:rsid w:val="00D23B29"/>
    <w:rsid w:val="00D24069"/>
    <w:rsid w:val="00D243CC"/>
    <w:rsid w:val="00D253A4"/>
    <w:rsid w:val="00D25A8A"/>
    <w:rsid w:val="00D25B0C"/>
    <w:rsid w:val="00D25D77"/>
    <w:rsid w:val="00D25F4C"/>
    <w:rsid w:val="00D262C7"/>
    <w:rsid w:val="00D26405"/>
    <w:rsid w:val="00D265A9"/>
    <w:rsid w:val="00D26792"/>
    <w:rsid w:val="00D26DE5"/>
    <w:rsid w:val="00D27B44"/>
    <w:rsid w:val="00D30AAA"/>
    <w:rsid w:val="00D30B12"/>
    <w:rsid w:val="00D30F96"/>
    <w:rsid w:val="00D31551"/>
    <w:rsid w:val="00D31DE6"/>
    <w:rsid w:val="00D3251F"/>
    <w:rsid w:val="00D331D9"/>
    <w:rsid w:val="00D33664"/>
    <w:rsid w:val="00D33743"/>
    <w:rsid w:val="00D34095"/>
    <w:rsid w:val="00D3422F"/>
    <w:rsid w:val="00D3426C"/>
    <w:rsid w:val="00D3470C"/>
    <w:rsid w:val="00D34721"/>
    <w:rsid w:val="00D3488F"/>
    <w:rsid w:val="00D34970"/>
    <w:rsid w:val="00D349E7"/>
    <w:rsid w:val="00D34AFA"/>
    <w:rsid w:val="00D366BA"/>
    <w:rsid w:val="00D367D9"/>
    <w:rsid w:val="00D36EC3"/>
    <w:rsid w:val="00D36EDB"/>
    <w:rsid w:val="00D36F77"/>
    <w:rsid w:val="00D371B0"/>
    <w:rsid w:val="00D372EA"/>
    <w:rsid w:val="00D37532"/>
    <w:rsid w:val="00D37F06"/>
    <w:rsid w:val="00D4006F"/>
    <w:rsid w:val="00D401BA"/>
    <w:rsid w:val="00D4048A"/>
    <w:rsid w:val="00D409DE"/>
    <w:rsid w:val="00D40B1D"/>
    <w:rsid w:val="00D41004"/>
    <w:rsid w:val="00D4133B"/>
    <w:rsid w:val="00D416CA"/>
    <w:rsid w:val="00D41A66"/>
    <w:rsid w:val="00D41C99"/>
    <w:rsid w:val="00D420BA"/>
    <w:rsid w:val="00D4212E"/>
    <w:rsid w:val="00D42F32"/>
    <w:rsid w:val="00D43955"/>
    <w:rsid w:val="00D441BE"/>
    <w:rsid w:val="00D44299"/>
    <w:rsid w:val="00D448E6"/>
    <w:rsid w:val="00D450AE"/>
    <w:rsid w:val="00D450B4"/>
    <w:rsid w:val="00D454A6"/>
    <w:rsid w:val="00D4649A"/>
    <w:rsid w:val="00D46D98"/>
    <w:rsid w:val="00D46D9C"/>
    <w:rsid w:val="00D470CD"/>
    <w:rsid w:val="00D4743E"/>
    <w:rsid w:val="00D474FD"/>
    <w:rsid w:val="00D47543"/>
    <w:rsid w:val="00D47836"/>
    <w:rsid w:val="00D4783B"/>
    <w:rsid w:val="00D47BBA"/>
    <w:rsid w:val="00D501AD"/>
    <w:rsid w:val="00D50318"/>
    <w:rsid w:val="00D50586"/>
    <w:rsid w:val="00D5065F"/>
    <w:rsid w:val="00D507DA"/>
    <w:rsid w:val="00D50B37"/>
    <w:rsid w:val="00D514F6"/>
    <w:rsid w:val="00D51A85"/>
    <w:rsid w:val="00D51C68"/>
    <w:rsid w:val="00D526A8"/>
    <w:rsid w:val="00D526B6"/>
    <w:rsid w:val="00D52A96"/>
    <w:rsid w:val="00D52DBD"/>
    <w:rsid w:val="00D52E6A"/>
    <w:rsid w:val="00D5301D"/>
    <w:rsid w:val="00D53352"/>
    <w:rsid w:val="00D539A5"/>
    <w:rsid w:val="00D53C24"/>
    <w:rsid w:val="00D53DD0"/>
    <w:rsid w:val="00D542EA"/>
    <w:rsid w:val="00D543FD"/>
    <w:rsid w:val="00D545CE"/>
    <w:rsid w:val="00D547C0"/>
    <w:rsid w:val="00D54C63"/>
    <w:rsid w:val="00D55026"/>
    <w:rsid w:val="00D553BE"/>
    <w:rsid w:val="00D5544F"/>
    <w:rsid w:val="00D557FE"/>
    <w:rsid w:val="00D55BFB"/>
    <w:rsid w:val="00D563C2"/>
    <w:rsid w:val="00D565C4"/>
    <w:rsid w:val="00D5667D"/>
    <w:rsid w:val="00D56A25"/>
    <w:rsid w:val="00D56D5A"/>
    <w:rsid w:val="00D56DA8"/>
    <w:rsid w:val="00D57036"/>
    <w:rsid w:val="00D57159"/>
    <w:rsid w:val="00D57318"/>
    <w:rsid w:val="00D57653"/>
    <w:rsid w:val="00D57790"/>
    <w:rsid w:val="00D577DC"/>
    <w:rsid w:val="00D57856"/>
    <w:rsid w:val="00D6004C"/>
    <w:rsid w:val="00D601A9"/>
    <w:rsid w:val="00D60798"/>
    <w:rsid w:val="00D60AA6"/>
    <w:rsid w:val="00D6118F"/>
    <w:rsid w:val="00D615BA"/>
    <w:rsid w:val="00D61946"/>
    <w:rsid w:val="00D62283"/>
    <w:rsid w:val="00D623B6"/>
    <w:rsid w:val="00D62411"/>
    <w:rsid w:val="00D627F4"/>
    <w:rsid w:val="00D62B8B"/>
    <w:rsid w:val="00D62CF8"/>
    <w:rsid w:val="00D62E5D"/>
    <w:rsid w:val="00D63150"/>
    <w:rsid w:val="00D63367"/>
    <w:rsid w:val="00D638EB"/>
    <w:rsid w:val="00D63E17"/>
    <w:rsid w:val="00D63F2D"/>
    <w:rsid w:val="00D64004"/>
    <w:rsid w:val="00D64209"/>
    <w:rsid w:val="00D6433A"/>
    <w:rsid w:val="00D66151"/>
    <w:rsid w:val="00D6635F"/>
    <w:rsid w:val="00D66E0A"/>
    <w:rsid w:val="00D66FE1"/>
    <w:rsid w:val="00D6709B"/>
    <w:rsid w:val="00D6739B"/>
    <w:rsid w:val="00D6754B"/>
    <w:rsid w:val="00D675FF"/>
    <w:rsid w:val="00D67D62"/>
    <w:rsid w:val="00D7056C"/>
    <w:rsid w:val="00D7092F"/>
    <w:rsid w:val="00D70CE0"/>
    <w:rsid w:val="00D71083"/>
    <w:rsid w:val="00D71213"/>
    <w:rsid w:val="00D71532"/>
    <w:rsid w:val="00D72473"/>
    <w:rsid w:val="00D727E4"/>
    <w:rsid w:val="00D73062"/>
    <w:rsid w:val="00D7306F"/>
    <w:rsid w:val="00D7314D"/>
    <w:rsid w:val="00D7326E"/>
    <w:rsid w:val="00D73415"/>
    <w:rsid w:val="00D734D8"/>
    <w:rsid w:val="00D735FA"/>
    <w:rsid w:val="00D74310"/>
    <w:rsid w:val="00D7437E"/>
    <w:rsid w:val="00D744B5"/>
    <w:rsid w:val="00D74658"/>
    <w:rsid w:val="00D74931"/>
    <w:rsid w:val="00D74AA8"/>
    <w:rsid w:val="00D752C5"/>
    <w:rsid w:val="00D75401"/>
    <w:rsid w:val="00D759E8"/>
    <w:rsid w:val="00D75BFE"/>
    <w:rsid w:val="00D7670C"/>
    <w:rsid w:val="00D76ED2"/>
    <w:rsid w:val="00D7725D"/>
    <w:rsid w:val="00D777E1"/>
    <w:rsid w:val="00D77C47"/>
    <w:rsid w:val="00D77CE5"/>
    <w:rsid w:val="00D80326"/>
    <w:rsid w:val="00D807C4"/>
    <w:rsid w:val="00D80859"/>
    <w:rsid w:val="00D8177A"/>
    <w:rsid w:val="00D81E1C"/>
    <w:rsid w:val="00D82011"/>
    <w:rsid w:val="00D8216E"/>
    <w:rsid w:val="00D82B8D"/>
    <w:rsid w:val="00D8322A"/>
    <w:rsid w:val="00D837A6"/>
    <w:rsid w:val="00D839D8"/>
    <w:rsid w:val="00D84137"/>
    <w:rsid w:val="00D844E1"/>
    <w:rsid w:val="00D86049"/>
    <w:rsid w:val="00D864F0"/>
    <w:rsid w:val="00D86700"/>
    <w:rsid w:val="00D86BA6"/>
    <w:rsid w:val="00D870FA"/>
    <w:rsid w:val="00D876F5"/>
    <w:rsid w:val="00D8786B"/>
    <w:rsid w:val="00D87BCA"/>
    <w:rsid w:val="00D87EB7"/>
    <w:rsid w:val="00D903B4"/>
    <w:rsid w:val="00D9042D"/>
    <w:rsid w:val="00D905EC"/>
    <w:rsid w:val="00D9076D"/>
    <w:rsid w:val="00D90AF3"/>
    <w:rsid w:val="00D90BE0"/>
    <w:rsid w:val="00D90EAD"/>
    <w:rsid w:val="00D90EE9"/>
    <w:rsid w:val="00D916EB"/>
    <w:rsid w:val="00D91843"/>
    <w:rsid w:val="00D91847"/>
    <w:rsid w:val="00D919EA"/>
    <w:rsid w:val="00D91C58"/>
    <w:rsid w:val="00D91E83"/>
    <w:rsid w:val="00D92A55"/>
    <w:rsid w:val="00D92BE6"/>
    <w:rsid w:val="00D92D40"/>
    <w:rsid w:val="00D93705"/>
    <w:rsid w:val="00D938C6"/>
    <w:rsid w:val="00D9393E"/>
    <w:rsid w:val="00D93B63"/>
    <w:rsid w:val="00D93D25"/>
    <w:rsid w:val="00D93E3C"/>
    <w:rsid w:val="00D93F5E"/>
    <w:rsid w:val="00D94116"/>
    <w:rsid w:val="00D945DC"/>
    <w:rsid w:val="00D945E0"/>
    <w:rsid w:val="00D9474B"/>
    <w:rsid w:val="00D94928"/>
    <w:rsid w:val="00D94B5B"/>
    <w:rsid w:val="00D9508A"/>
    <w:rsid w:val="00D95562"/>
    <w:rsid w:val="00D9559F"/>
    <w:rsid w:val="00D95A50"/>
    <w:rsid w:val="00D963C3"/>
    <w:rsid w:val="00D9642C"/>
    <w:rsid w:val="00D969D8"/>
    <w:rsid w:val="00D96E57"/>
    <w:rsid w:val="00D96FFC"/>
    <w:rsid w:val="00D972FF"/>
    <w:rsid w:val="00D9793F"/>
    <w:rsid w:val="00D97AED"/>
    <w:rsid w:val="00D97DAB"/>
    <w:rsid w:val="00DA00DF"/>
    <w:rsid w:val="00DA094E"/>
    <w:rsid w:val="00DA1078"/>
    <w:rsid w:val="00DA1299"/>
    <w:rsid w:val="00DA13D8"/>
    <w:rsid w:val="00DA14AA"/>
    <w:rsid w:val="00DA1577"/>
    <w:rsid w:val="00DA1787"/>
    <w:rsid w:val="00DA18F1"/>
    <w:rsid w:val="00DA20F4"/>
    <w:rsid w:val="00DA2628"/>
    <w:rsid w:val="00DA2702"/>
    <w:rsid w:val="00DA2D24"/>
    <w:rsid w:val="00DA2D5E"/>
    <w:rsid w:val="00DA2EDB"/>
    <w:rsid w:val="00DA30F6"/>
    <w:rsid w:val="00DA32FD"/>
    <w:rsid w:val="00DA3598"/>
    <w:rsid w:val="00DA3686"/>
    <w:rsid w:val="00DA36B5"/>
    <w:rsid w:val="00DA38A9"/>
    <w:rsid w:val="00DA3E86"/>
    <w:rsid w:val="00DA3ECC"/>
    <w:rsid w:val="00DA3F89"/>
    <w:rsid w:val="00DA3F99"/>
    <w:rsid w:val="00DA44FC"/>
    <w:rsid w:val="00DA4988"/>
    <w:rsid w:val="00DA4CD2"/>
    <w:rsid w:val="00DA4F7D"/>
    <w:rsid w:val="00DA4FD2"/>
    <w:rsid w:val="00DA4FFC"/>
    <w:rsid w:val="00DA524C"/>
    <w:rsid w:val="00DA547C"/>
    <w:rsid w:val="00DA5FA0"/>
    <w:rsid w:val="00DA698E"/>
    <w:rsid w:val="00DA704A"/>
    <w:rsid w:val="00DA7BF5"/>
    <w:rsid w:val="00DB0614"/>
    <w:rsid w:val="00DB0B9E"/>
    <w:rsid w:val="00DB0F79"/>
    <w:rsid w:val="00DB10E9"/>
    <w:rsid w:val="00DB1278"/>
    <w:rsid w:val="00DB1E70"/>
    <w:rsid w:val="00DB1F8A"/>
    <w:rsid w:val="00DB27B2"/>
    <w:rsid w:val="00DB3108"/>
    <w:rsid w:val="00DB3876"/>
    <w:rsid w:val="00DB3889"/>
    <w:rsid w:val="00DB393E"/>
    <w:rsid w:val="00DB39F2"/>
    <w:rsid w:val="00DB3A99"/>
    <w:rsid w:val="00DB3E5E"/>
    <w:rsid w:val="00DB4428"/>
    <w:rsid w:val="00DB4E44"/>
    <w:rsid w:val="00DB4F32"/>
    <w:rsid w:val="00DB5203"/>
    <w:rsid w:val="00DB5538"/>
    <w:rsid w:val="00DB5717"/>
    <w:rsid w:val="00DB5B62"/>
    <w:rsid w:val="00DB5B7D"/>
    <w:rsid w:val="00DB6607"/>
    <w:rsid w:val="00DB6EE8"/>
    <w:rsid w:val="00DB6EF1"/>
    <w:rsid w:val="00DB7243"/>
    <w:rsid w:val="00DB73B7"/>
    <w:rsid w:val="00DB7428"/>
    <w:rsid w:val="00DB76BB"/>
    <w:rsid w:val="00DB792B"/>
    <w:rsid w:val="00DB7E51"/>
    <w:rsid w:val="00DC0040"/>
    <w:rsid w:val="00DC015C"/>
    <w:rsid w:val="00DC019C"/>
    <w:rsid w:val="00DC050E"/>
    <w:rsid w:val="00DC0ED5"/>
    <w:rsid w:val="00DC169B"/>
    <w:rsid w:val="00DC21F8"/>
    <w:rsid w:val="00DC24A2"/>
    <w:rsid w:val="00DC2B98"/>
    <w:rsid w:val="00DC302D"/>
    <w:rsid w:val="00DC37B6"/>
    <w:rsid w:val="00DC3BFE"/>
    <w:rsid w:val="00DC3C3E"/>
    <w:rsid w:val="00DC47BB"/>
    <w:rsid w:val="00DC4980"/>
    <w:rsid w:val="00DC4B63"/>
    <w:rsid w:val="00DC4D89"/>
    <w:rsid w:val="00DC533C"/>
    <w:rsid w:val="00DC581B"/>
    <w:rsid w:val="00DC59FA"/>
    <w:rsid w:val="00DC6118"/>
    <w:rsid w:val="00DC61B2"/>
    <w:rsid w:val="00DC62B2"/>
    <w:rsid w:val="00DC6398"/>
    <w:rsid w:val="00DC643A"/>
    <w:rsid w:val="00DC656E"/>
    <w:rsid w:val="00DC67F7"/>
    <w:rsid w:val="00DC7086"/>
    <w:rsid w:val="00DC723F"/>
    <w:rsid w:val="00DC73A0"/>
    <w:rsid w:val="00DC7481"/>
    <w:rsid w:val="00DC7493"/>
    <w:rsid w:val="00DC770B"/>
    <w:rsid w:val="00DC7DAD"/>
    <w:rsid w:val="00DD0262"/>
    <w:rsid w:val="00DD0700"/>
    <w:rsid w:val="00DD0DE3"/>
    <w:rsid w:val="00DD0E26"/>
    <w:rsid w:val="00DD0EAD"/>
    <w:rsid w:val="00DD1198"/>
    <w:rsid w:val="00DD14AD"/>
    <w:rsid w:val="00DD1C06"/>
    <w:rsid w:val="00DD1FE7"/>
    <w:rsid w:val="00DD23BC"/>
    <w:rsid w:val="00DD2B5A"/>
    <w:rsid w:val="00DD2D0F"/>
    <w:rsid w:val="00DD3848"/>
    <w:rsid w:val="00DD388D"/>
    <w:rsid w:val="00DD3C90"/>
    <w:rsid w:val="00DD3D06"/>
    <w:rsid w:val="00DD3FAF"/>
    <w:rsid w:val="00DD405F"/>
    <w:rsid w:val="00DD4221"/>
    <w:rsid w:val="00DD477E"/>
    <w:rsid w:val="00DD4980"/>
    <w:rsid w:val="00DD51B3"/>
    <w:rsid w:val="00DD528D"/>
    <w:rsid w:val="00DD55C3"/>
    <w:rsid w:val="00DD574F"/>
    <w:rsid w:val="00DD57E7"/>
    <w:rsid w:val="00DD5BDB"/>
    <w:rsid w:val="00DD6264"/>
    <w:rsid w:val="00DD673A"/>
    <w:rsid w:val="00DD67D3"/>
    <w:rsid w:val="00DD6A6D"/>
    <w:rsid w:val="00DD6B6D"/>
    <w:rsid w:val="00DD7459"/>
    <w:rsid w:val="00DD74AA"/>
    <w:rsid w:val="00DE016E"/>
    <w:rsid w:val="00DE0553"/>
    <w:rsid w:val="00DE0938"/>
    <w:rsid w:val="00DE0C4F"/>
    <w:rsid w:val="00DE10DA"/>
    <w:rsid w:val="00DE18F7"/>
    <w:rsid w:val="00DE1B4E"/>
    <w:rsid w:val="00DE1BFB"/>
    <w:rsid w:val="00DE21F1"/>
    <w:rsid w:val="00DE229F"/>
    <w:rsid w:val="00DE22A0"/>
    <w:rsid w:val="00DE235F"/>
    <w:rsid w:val="00DE24AC"/>
    <w:rsid w:val="00DE24F2"/>
    <w:rsid w:val="00DE2906"/>
    <w:rsid w:val="00DE2C00"/>
    <w:rsid w:val="00DE2D9F"/>
    <w:rsid w:val="00DE2E32"/>
    <w:rsid w:val="00DE2F6B"/>
    <w:rsid w:val="00DE3462"/>
    <w:rsid w:val="00DE3497"/>
    <w:rsid w:val="00DE3880"/>
    <w:rsid w:val="00DE3B48"/>
    <w:rsid w:val="00DE3FF6"/>
    <w:rsid w:val="00DE45DB"/>
    <w:rsid w:val="00DE54FF"/>
    <w:rsid w:val="00DE598A"/>
    <w:rsid w:val="00DE5A61"/>
    <w:rsid w:val="00DE5BCF"/>
    <w:rsid w:val="00DE6030"/>
    <w:rsid w:val="00DE62F9"/>
    <w:rsid w:val="00DE6A57"/>
    <w:rsid w:val="00DE6C51"/>
    <w:rsid w:val="00DE6DA8"/>
    <w:rsid w:val="00DE70EE"/>
    <w:rsid w:val="00DE71BA"/>
    <w:rsid w:val="00DE71FC"/>
    <w:rsid w:val="00DE7C33"/>
    <w:rsid w:val="00DE7D88"/>
    <w:rsid w:val="00DF008B"/>
    <w:rsid w:val="00DF0861"/>
    <w:rsid w:val="00DF0AFE"/>
    <w:rsid w:val="00DF10C4"/>
    <w:rsid w:val="00DF14D3"/>
    <w:rsid w:val="00DF1D22"/>
    <w:rsid w:val="00DF1E46"/>
    <w:rsid w:val="00DF1E48"/>
    <w:rsid w:val="00DF1E85"/>
    <w:rsid w:val="00DF28F7"/>
    <w:rsid w:val="00DF29FD"/>
    <w:rsid w:val="00DF2A20"/>
    <w:rsid w:val="00DF2AFC"/>
    <w:rsid w:val="00DF2F1B"/>
    <w:rsid w:val="00DF3346"/>
    <w:rsid w:val="00DF39F3"/>
    <w:rsid w:val="00DF3B4D"/>
    <w:rsid w:val="00DF3CB7"/>
    <w:rsid w:val="00DF494B"/>
    <w:rsid w:val="00DF4EE0"/>
    <w:rsid w:val="00DF4F7E"/>
    <w:rsid w:val="00DF5014"/>
    <w:rsid w:val="00DF5157"/>
    <w:rsid w:val="00DF580A"/>
    <w:rsid w:val="00DF5ADA"/>
    <w:rsid w:val="00DF5F35"/>
    <w:rsid w:val="00DF6161"/>
    <w:rsid w:val="00DF6209"/>
    <w:rsid w:val="00DF65EE"/>
    <w:rsid w:val="00DF6F33"/>
    <w:rsid w:val="00DF7829"/>
    <w:rsid w:val="00DF782E"/>
    <w:rsid w:val="00DF7941"/>
    <w:rsid w:val="00E006A4"/>
    <w:rsid w:val="00E01150"/>
    <w:rsid w:val="00E0136D"/>
    <w:rsid w:val="00E0156D"/>
    <w:rsid w:val="00E01663"/>
    <w:rsid w:val="00E01827"/>
    <w:rsid w:val="00E01F44"/>
    <w:rsid w:val="00E020FB"/>
    <w:rsid w:val="00E020FE"/>
    <w:rsid w:val="00E022AD"/>
    <w:rsid w:val="00E0238D"/>
    <w:rsid w:val="00E02677"/>
    <w:rsid w:val="00E02FEA"/>
    <w:rsid w:val="00E032CD"/>
    <w:rsid w:val="00E0330A"/>
    <w:rsid w:val="00E035BB"/>
    <w:rsid w:val="00E03743"/>
    <w:rsid w:val="00E039B9"/>
    <w:rsid w:val="00E03DF2"/>
    <w:rsid w:val="00E049A5"/>
    <w:rsid w:val="00E054BB"/>
    <w:rsid w:val="00E0550F"/>
    <w:rsid w:val="00E0608A"/>
    <w:rsid w:val="00E0610A"/>
    <w:rsid w:val="00E06BAB"/>
    <w:rsid w:val="00E06DD8"/>
    <w:rsid w:val="00E06E83"/>
    <w:rsid w:val="00E06FC1"/>
    <w:rsid w:val="00E06FFB"/>
    <w:rsid w:val="00E07173"/>
    <w:rsid w:val="00E074B6"/>
    <w:rsid w:val="00E07571"/>
    <w:rsid w:val="00E0785A"/>
    <w:rsid w:val="00E07C69"/>
    <w:rsid w:val="00E07DC4"/>
    <w:rsid w:val="00E10384"/>
    <w:rsid w:val="00E10635"/>
    <w:rsid w:val="00E10908"/>
    <w:rsid w:val="00E11582"/>
    <w:rsid w:val="00E12A33"/>
    <w:rsid w:val="00E12C8B"/>
    <w:rsid w:val="00E13254"/>
    <w:rsid w:val="00E1327A"/>
    <w:rsid w:val="00E1368A"/>
    <w:rsid w:val="00E1429F"/>
    <w:rsid w:val="00E14A2D"/>
    <w:rsid w:val="00E152B0"/>
    <w:rsid w:val="00E15615"/>
    <w:rsid w:val="00E15841"/>
    <w:rsid w:val="00E15951"/>
    <w:rsid w:val="00E1675E"/>
    <w:rsid w:val="00E16C6C"/>
    <w:rsid w:val="00E16D96"/>
    <w:rsid w:val="00E171F6"/>
    <w:rsid w:val="00E17E9F"/>
    <w:rsid w:val="00E2003D"/>
    <w:rsid w:val="00E20332"/>
    <w:rsid w:val="00E2097B"/>
    <w:rsid w:val="00E213C2"/>
    <w:rsid w:val="00E21658"/>
    <w:rsid w:val="00E217D9"/>
    <w:rsid w:val="00E2217A"/>
    <w:rsid w:val="00E226B7"/>
    <w:rsid w:val="00E2286A"/>
    <w:rsid w:val="00E2402C"/>
    <w:rsid w:val="00E24396"/>
    <w:rsid w:val="00E24675"/>
    <w:rsid w:val="00E24795"/>
    <w:rsid w:val="00E24C27"/>
    <w:rsid w:val="00E24CCE"/>
    <w:rsid w:val="00E24FAE"/>
    <w:rsid w:val="00E253DE"/>
    <w:rsid w:val="00E256B6"/>
    <w:rsid w:val="00E25B1F"/>
    <w:rsid w:val="00E25D49"/>
    <w:rsid w:val="00E25EDE"/>
    <w:rsid w:val="00E261EB"/>
    <w:rsid w:val="00E26F3A"/>
    <w:rsid w:val="00E27399"/>
    <w:rsid w:val="00E27D6C"/>
    <w:rsid w:val="00E27F42"/>
    <w:rsid w:val="00E305DF"/>
    <w:rsid w:val="00E3091E"/>
    <w:rsid w:val="00E3114A"/>
    <w:rsid w:val="00E31339"/>
    <w:rsid w:val="00E31B0E"/>
    <w:rsid w:val="00E31BBE"/>
    <w:rsid w:val="00E31EB4"/>
    <w:rsid w:val="00E325A6"/>
    <w:rsid w:val="00E32839"/>
    <w:rsid w:val="00E328EE"/>
    <w:rsid w:val="00E32F7F"/>
    <w:rsid w:val="00E339CD"/>
    <w:rsid w:val="00E33D2D"/>
    <w:rsid w:val="00E34ACB"/>
    <w:rsid w:val="00E34FEC"/>
    <w:rsid w:val="00E355E1"/>
    <w:rsid w:val="00E35634"/>
    <w:rsid w:val="00E36A51"/>
    <w:rsid w:val="00E36EBE"/>
    <w:rsid w:val="00E36F31"/>
    <w:rsid w:val="00E372C4"/>
    <w:rsid w:val="00E37456"/>
    <w:rsid w:val="00E375F5"/>
    <w:rsid w:val="00E37B87"/>
    <w:rsid w:val="00E37C41"/>
    <w:rsid w:val="00E37CCB"/>
    <w:rsid w:val="00E37DAF"/>
    <w:rsid w:val="00E37DBA"/>
    <w:rsid w:val="00E40013"/>
    <w:rsid w:val="00E404CA"/>
    <w:rsid w:val="00E40B82"/>
    <w:rsid w:val="00E40FDA"/>
    <w:rsid w:val="00E4115E"/>
    <w:rsid w:val="00E41339"/>
    <w:rsid w:val="00E418B7"/>
    <w:rsid w:val="00E429BF"/>
    <w:rsid w:val="00E42E21"/>
    <w:rsid w:val="00E43564"/>
    <w:rsid w:val="00E43648"/>
    <w:rsid w:val="00E439DA"/>
    <w:rsid w:val="00E43FC7"/>
    <w:rsid w:val="00E447A6"/>
    <w:rsid w:val="00E44891"/>
    <w:rsid w:val="00E453A6"/>
    <w:rsid w:val="00E458CD"/>
    <w:rsid w:val="00E459CC"/>
    <w:rsid w:val="00E45CD7"/>
    <w:rsid w:val="00E46064"/>
    <w:rsid w:val="00E469AB"/>
    <w:rsid w:val="00E469E8"/>
    <w:rsid w:val="00E46BB5"/>
    <w:rsid w:val="00E47777"/>
    <w:rsid w:val="00E50659"/>
    <w:rsid w:val="00E50F34"/>
    <w:rsid w:val="00E511DC"/>
    <w:rsid w:val="00E518E2"/>
    <w:rsid w:val="00E519A9"/>
    <w:rsid w:val="00E51DA8"/>
    <w:rsid w:val="00E51DA9"/>
    <w:rsid w:val="00E51ECE"/>
    <w:rsid w:val="00E51F78"/>
    <w:rsid w:val="00E5244C"/>
    <w:rsid w:val="00E5263B"/>
    <w:rsid w:val="00E53998"/>
    <w:rsid w:val="00E53DBB"/>
    <w:rsid w:val="00E53F69"/>
    <w:rsid w:val="00E5405A"/>
    <w:rsid w:val="00E54717"/>
    <w:rsid w:val="00E54BC2"/>
    <w:rsid w:val="00E54E5D"/>
    <w:rsid w:val="00E54EA4"/>
    <w:rsid w:val="00E550AC"/>
    <w:rsid w:val="00E551AA"/>
    <w:rsid w:val="00E55444"/>
    <w:rsid w:val="00E5565F"/>
    <w:rsid w:val="00E55C18"/>
    <w:rsid w:val="00E55F53"/>
    <w:rsid w:val="00E56490"/>
    <w:rsid w:val="00E56BE1"/>
    <w:rsid w:val="00E57368"/>
    <w:rsid w:val="00E57449"/>
    <w:rsid w:val="00E57E61"/>
    <w:rsid w:val="00E57F27"/>
    <w:rsid w:val="00E6033C"/>
    <w:rsid w:val="00E60420"/>
    <w:rsid w:val="00E604C2"/>
    <w:rsid w:val="00E60BCF"/>
    <w:rsid w:val="00E61156"/>
    <w:rsid w:val="00E6133E"/>
    <w:rsid w:val="00E61650"/>
    <w:rsid w:val="00E61BBE"/>
    <w:rsid w:val="00E61D5E"/>
    <w:rsid w:val="00E61F3C"/>
    <w:rsid w:val="00E62872"/>
    <w:rsid w:val="00E62DE2"/>
    <w:rsid w:val="00E6358A"/>
    <w:rsid w:val="00E63890"/>
    <w:rsid w:val="00E638DE"/>
    <w:rsid w:val="00E639B4"/>
    <w:rsid w:val="00E63E63"/>
    <w:rsid w:val="00E64190"/>
    <w:rsid w:val="00E64ABE"/>
    <w:rsid w:val="00E6541A"/>
    <w:rsid w:val="00E6546B"/>
    <w:rsid w:val="00E65536"/>
    <w:rsid w:val="00E657BA"/>
    <w:rsid w:val="00E669E0"/>
    <w:rsid w:val="00E66A7F"/>
    <w:rsid w:val="00E66BAE"/>
    <w:rsid w:val="00E66CB5"/>
    <w:rsid w:val="00E66CFE"/>
    <w:rsid w:val="00E66EFA"/>
    <w:rsid w:val="00E67152"/>
    <w:rsid w:val="00E6719F"/>
    <w:rsid w:val="00E67259"/>
    <w:rsid w:val="00E67344"/>
    <w:rsid w:val="00E67C16"/>
    <w:rsid w:val="00E67E74"/>
    <w:rsid w:val="00E700A8"/>
    <w:rsid w:val="00E702B6"/>
    <w:rsid w:val="00E70349"/>
    <w:rsid w:val="00E70E3D"/>
    <w:rsid w:val="00E7114F"/>
    <w:rsid w:val="00E711CA"/>
    <w:rsid w:val="00E713B9"/>
    <w:rsid w:val="00E71603"/>
    <w:rsid w:val="00E7242F"/>
    <w:rsid w:val="00E72AEE"/>
    <w:rsid w:val="00E72B69"/>
    <w:rsid w:val="00E72B73"/>
    <w:rsid w:val="00E72D82"/>
    <w:rsid w:val="00E72E18"/>
    <w:rsid w:val="00E73226"/>
    <w:rsid w:val="00E732C4"/>
    <w:rsid w:val="00E73839"/>
    <w:rsid w:val="00E73923"/>
    <w:rsid w:val="00E73974"/>
    <w:rsid w:val="00E739AF"/>
    <w:rsid w:val="00E73B5B"/>
    <w:rsid w:val="00E740D9"/>
    <w:rsid w:val="00E74577"/>
    <w:rsid w:val="00E74E50"/>
    <w:rsid w:val="00E74F78"/>
    <w:rsid w:val="00E7502F"/>
    <w:rsid w:val="00E75E21"/>
    <w:rsid w:val="00E75FC9"/>
    <w:rsid w:val="00E76010"/>
    <w:rsid w:val="00E7635E"/>
    <w:rsid w:val="00E7660F"/>
    <w:rsid w:val="00E76820"/>
    <w:rsid w:val="00E7711C"/>
    <w:rsid w:val="00E77359"/>
    <w:rsid w:val="00E77B82"/>
    <w:rsid w:val="00E808A6"/>
    <w:rsid w:val="00E80966"/>
    <w:rsid w:val="00E81814"/>
    <w:rsid w:val="00E81A9A"/>
    <w:rsid w:val="00E81B2A"/>
    <w:rsid w:val="00E82896"/>
    <w:rsid w:val="00E82DD6"/>
    <w:rsid w:val="00E8360A"/>
    <w:rsid w:val="00E83839"/>
    <w:rsid w:val="00E8388C"/>
    <w:rsid w:val="00E83A3A"/>
    <w:rsid w:val="00E845FA"/>
    <w:rsid w:val="00E849D2"/>
    <w:rsid w:val="00E84C7D"/>
    <w:rsid w:val="00E8620C"/>
    <w:rsid w:val="00E8645C"/>
    <w:rsid w:val="00E86ECC"/>
    <w:rsid w:val="00E86EE3"/>
    <w:rsid w:val="00E86F93"/>
    <w:rsid w:val="00E871B6"/>
    <w:rsid w:val="00E873B1"/>
    <w:rsid w:val="00E8775C"/>
    <w:rsid w:val="00E87790"/>
    <w:rsid w:val="00E87A7E"/>
    <w:rsid w:val="00E87F3D"/>
    <w:rsid w:val="00E90175"/>
    <w:rsid w:val="00E902C9"/>
    <w:rsid w:val="00E90966"/>
    <w:rsid w:val="00E90C46"/>
    <w:rsid w:val="00E90DF3"/>
    <w:rsid w:val="00E90E42"/>
    <w:rsid w:val="00E90FE1"/>
    <w:rsid w:val="00E910E0"/>
    <w:rsid w:val="00E922B6"/>
    <w:rsid w:val="00E92779"/>
    <w:rsid w:val="00E9287D"/>
    <w:rsid w:val="00E928F7"/>
    <w:rsid w:val="00E937BA"/>
    <w:rsid w:val="00E93A9D"/>
    <w:rsid w:val="00E93BB0"/>
    <w:rsid w:val="00E93BB1"/>
    <w:rsid w:val="00E93CB5"/>
    <w:rsid w:val="00E93FC2"/>
    <w:rsid w:val="00E943E1"/>
    <w:rsid w:val="00E94C3E"/>
    <w:rsid w:val="00E95D65"/>
    <w:rsid w:val="00E961BD"/>
    <w:rsid w:val="00E964CF"/>
    <w:rsid w:val="00E96542"/>
    <w:rsid w:val="00E96639"/>
    <w:rsid w:val="00E96CAB"/>
    <w:rsid w:val="00E96D19"/>
    <w:rsid w:val="00E96E24"/>
    <w:rsid w:val="00E9730C"/>
    <w:rsid w:val="00E97C6F"/>
    <w:rsid w:val="00EA0099"/>
    <w:rsid w:val="00EA00C6"/>
    <w:rsid w:val="00EA023C"/>
    <w:rsid w:val="00EA04B3"/>
    <w:rsid w:val="00EA09DD"/>
    <w:rsid w:val="00EA0BF3"/>
    <w:rsid w:val="00EA0D99"/>
    <w:rsid w:val="00EA1AC5"/>
    <w:rsid w:val="00EA1F42"/>
    <w:rsid w:val="00EA1F44"/>
    <w:rsid w:val="00EA217E"/>
    <w:rsid w:val="00EA2215"/>
    <w:rsid w:val="00EA234D"/>
    <w:rsid w:val="00EA241B"/>
    <w:rsid w:val="00EA25BB"/>
    <w:rsid w:val="00EA2662"/>
    <w:rsid w:val="00EA2983"/>
    <w:rsid w:val="00EA2B64"/>
    <w:rsid w:val="00EA2C54"/>
    <w:rsid w:val="00EA2DF7"/>
    <w:rsid w:val="00EA3A84"/>
    <w:rsid w:val="00EA3A87"/>
    <w:rsid w:val="00EA442E"/>
    <w:rsid w:val="00EA4C2D"/>
    <w:rsid w:val="00EA4C57"/>
    <w:rsid w:val="00EA4ECF"/>
    <w:rsid w:val="00EA53B1"/>
    <w:rsid w:val="00EA620C"/>
    <w:rsid w:val="00EA642E"/>
    <w:rsid w:val="00EA6535"/>
    <w:rsid w:val="00EA6541"/>
    <w:rsid w:val="00EA6BBF"/>
    <w:rsid w:val="00EA6CE3"/>
    <w:rsid w:val="00EA718B"/>
    <w:rsid w:val="00EA722E"/>
    <w:rsid w:val="00EA7588"/>
    <w:rsid w:val="00EA75E1"/>
    <w:rsid w:val="00EA7E93"/>
    <w:rsid w:val="00EB056D"/>
    <w:rsid w:val="00EB0696"/>
    <w:rsid w:val="00EB07AB"/>
    <w:rsid w:val="00EB095D"/>
    <w:rsid w:val="00EB1016"/>
    <w:rsid w:val="00EB1078"/>
    <w:rsid w:val="00EB1478"/>
    <w:rsid w:val="00EB17F4"/>
    <w:rsid w:val="00EB2086"/>
    <w:rsid w:val="00EB2111"/>
    <w:rsid w:val="00EB257F"/>
    <w:rsid w:val="00EB2617"/>
    <w:rsid w:val="00EB2D41"/>
    <w:rsid w:val="00EB3028"/>
    <w:rsid w:val="00EB3166"/>
    <w:rsid w:val="00EB32FF"/>
    <w:rsid w:val="00EB37BF"/>
    <w:rsid w:val="00EB3A75"/>
    <w:rsid w:val="00EB412A"/>
    <w:rsid w:val="00EB47B7"/>
    <w:rsid w:val="00EB4845"/>
    <w:rsid w:val="00EB4AB3"/>
    <w:rsid w:val="00EB4AB5"/>
    <w:rsid w:val="00EB4F1C"/>
    <w:rsid w:val="00EB508C"/>
    <w:rsid w:val="00EB575C"/>
    <w:rsid w:val="00EB623F"/>
    <w:rsid w:val="00EB6675"/>
    <w:rsid w:val="00EB66C3"/>
    <w:rsid w:val="00EB69F2"/>
    <w:rsid w:val="00EB6D9E"/>
    <w:rsid w:val="00EB6EC5"/>
    <w:rsid w:val="00EB6F8A"/>
    <w:rsid w:val="00EB6FDF"/>
    <w:rsid w:val="00EB7A4E"/>
    <w:rsid w:val="00EB7B38"/>
    <w:rsid w:val="00EB7C04"/>
    <w:rsid w:val="00EB7E3C"/>
    <w:rsid w:val="00EC005A"/>
    <w:rsid w:val="00EC0984"/>
    <w:rsid w:val="00EC0F02"/>
    <w:rsid w:val="00EC0F6A"/>
    <w:rsid w:val="00EC16E0"/>
    <w:rsid w:val="00EC1B67"/>
    <w:rsid w:val="00EC207D"/>
    <w:rsid w:val="00EC2295"/>
    <w:rsid w:val="00EC2834"/>
    <w:rsid w:val="00EC2AAD"/>
    <w:rsid w:val="00EC2C9D"/>
    <w:rsid w:val="00EC2DA5"/>
    <w:rsid w:val="00EC2DD4"/>
    <w:rsid w:val="00EC2EA9"/>
    <w:rsid w:val="00EC2EAD"/>
    <w:rsid w:val="00EC36B0"/>
    <w:rsid w:val="00EC3C0B"/>
    <w:rsid w:val="00EC3CAE"/>
    <w:rsid w:val="00EC3CE1"/>
    <w:rsid w:val="00EC3FA9"/>
    <w:rsid w:val="00EC4086"/>
    <w:rsid w:val="00EC40AF"/>
    <w:rsid w:val="00EC4931"/>
    <w:rsid w:val="00EC4CD7"/>
    <w:rsid w:val="00EC4E5A"/>
    <w:rsid w:val="00EC4FC5"/>
    <w:rsid w:val="00EC5281"/>
    <w:rsid w:val="00EC5353"/>
    <w:rsid w:val="00EC53BE"/>
    <w:rsid w:val="00EC54AD"/>
    <w:rsid w:val="00EC55E0"/>
    <w:rsid w:val="00EC69DE"/>
    <w:rsid w:val="00EC6D1E"/>
    <w:rsid w:val="00ED06CE"/>
    <w:rsid w:val="00ED0756"/>
    <w:rsid w:val="00ED0F1D"/>
    <w:rsid w:val="00ED115C"/>
    <w:rsid w:val="00ED120D"/>
    <w:rsid w:val="00ED2496"/>
    <w:rsid w:val="00ED2A90"/>
    <w:rsid w:val="00ED33C1"/>
    <w:rsid w:val="00ED371A"/>
    <w:rsid w:val="00ED383E"/>
    <w:rsid w:val="00ED3F77"/>
    <w:rsid w:val="00ED4016"/>
    <w:rsid w:val="00ED4421"/>
    <w:rsid w:val="00ED51AB"/>
    <w:rsid w:val="00ED528E"/>
    <w:rsid w:val="00ED5A79"/>
    <w:rsid w:val="00ED6622"/>
    <w:rsid w:val="00ED6E4F"/>
    <w:rsid w:val="00ED7491"/>
    <w:rsid w:val="00ED79A3"/>
    <w:rsid w:val="00ED7C7C"/>
    <w:rsid w:val="00ED7F4B"/>
    <w:rsid w:val="00EE05EE"/>
    <w:rsid w:val="00EE0904"/>
    <w:rsid w:val="00EE09C6"/>
    <w:rsid w:val="00EE0DED"/>
    <w:rsid w:val="00EE1167"/>
    <w:rsid w:val="00EE11C5"/>
    <w:rsid w:val="00EE1200"/>
    <w:rsid w:val="00EE1248"/>
    <w:rsid w:val="00EE1540"/>
    <w:rsid w:val="00EE15AC"/>
    <w:rsid w:val="00EE16EC"/>
    <w:rsid w:val="00EE1859"/>
    <w:rsid w:val="00EE1954"/>
    <w:rsid w:val="00EE196D"/>
    <w:rsid w:val="00EE1DF7"/>
    <w:rsid w:val="00EE22BE"/>
    <w:rsid w:val="00EE24F9"/>
    <w:rsid w:val="00EE2AFB"/>
    <w:rsid w:val="00EE2F63"/>
    <w:rsid w:val="00EE3321"/>
    <w:rsid w:val="00EE333F"/>
    <w:rsid w:val="00EE3494"/>
    <w:rsid w:val="00EE3952"/>
    <w:rsid w:val="00EE3A3B"/>
    <w:rsid w:val="00EE3AD1"/>
    <w:rsid w:val="00EE3CE3"/>
    <w:rsid w:val="00EE73A4"/>
    <w:rsid w:val="00EE75A1"/>
    <w:rsid w:val="00EE7DF0"/>
    <w:rsid w:val="00EF0167"/>
    <w:rsid w:val="00EF0775"/>
    <w:rsid w:val="00EF0EB4"/>
    <w:rsid w:val="00EF0FEF"/>
    <w:rsid w:val="00EF12B5"/>
    <w:rsid w:val="00EF1B3F"/>
    <w:rsid w:val="00EF1CC4"/>
    <w:rsid w:val="00EF1D3A"/>
    <w:rsid w:val="00EF25B6"/>
    <w:rsid w:val="00EF2E0B"/>
    <w:rsid w:val="00EF35B1"/>
    <w:rsid w:val="00EF37B1"/>
    <w:rsid w:val="00EF41A4"/>
    <w:rsid w:val="00EF4666"/>
    <w:rsid w:val="00EF46C5"/>
    <w:rsid w:val="00EF499D"/>
    <w:rsid w:val="00EF4AA8"/>
    <w:rsid w:val="00EF4C51"/>
    <w:rsid w:val="00EF5085"/>
    <w:rsid w:val="00EF50F5"/>
    <w:rsid w:val="00EF592C"/>
    <w:rsid w:val="00EF62E8"/>
    <w:rsid w:val="00EF6F2F"/>
    <w:rsid w:val="00EF7324"/>
    <w:rsid w:val="00EF734E"/>
    <w:rsid w:val="00F01043"/>
    <w:rsid w:val="00F01488"/>
    <w:rsid w:val="00F01983"/>
    <w:rsid w:val="00F0216E"/>
    <w:rsid w:val="00F02214"/>
    <w:rsid w:val="00F02701"/>
    <w:rsid w:val="00F02731"/>
    <w:rsid w:val="00F029B0"/>
    <w:rsid w:val="00F0330E"/>
    <w:rsid w:val="00F033CD"/>
    <w:rsid w:val="00F03507"/>
    <w:rsid w:val="00F036AF"/>
    <w:rsid w:val="00F03A3F"/>
    <w:rsid w:val="00F03BE3"/>
    <w:rsid w:val="00F03F0C"/>
    <w:rsid w:val="00F040E5"/>
    <w:rsid w:val="00F04AAE"/>
    <w:rsid w:val="00F04B9F"/>
    <w:rsid w:val="00F05593"/>
    <w:rsid w:val="00F05643"/>
    <w:rsid w:val="00F05769"/>
    <w:rsid w:val="00F05989"/>
    <w:rsid w:val="00F05AF0"/>
    <w:rsid w:val="00F05B5F"/>
    <w:rsid w:val="00F05DF7"/>
    <w:rsid w:val="00F05EA2"/>
    <w:rsid w:val="00F0608A"/>
    <w:rsid w:val="00F067C3"/>
    <w:rsid w:val="00F06980"/>
    <w:rsid w:val="00F06A13"/>
    <w:rsid w:val="00F0705E"/>
    <w:rsid w:val="00F073F3"/>
    <w:rsid w:val="00F07789"/>
    <w:rsid w:val="00F077B9"/>
    <w:rsid w:val="00F07A72"/>
    <w:rsid w:val="00F07C9C"/>
    <w:rsid w:val="00F10A26"/>
    <w:rsid w:val="00F10A54"/>
    <w:rsid w:val="00F10BE9"/>
    <w:rsid w:val="00F10CC2"/>
    <w:rsid w:val="00F10E9B"/>
    <w:rsid w:val="00F1132B"/>
    <w:rsid w:val="00F11551"/>
    <w:rsid w:val="00F11759"/>
    <w:rsid w:val="00F11779"/>
    <w:rsid w:val="00F11EDA"/>
    <w:rsid w:val="00F121CF"/>
    <w:rsid w:val="00F126E6"/>
    <w:rsid w:val="00F129F1"/>
    <w:rsid w:val="00F12D0A"/>
    <w:rsid w:val="00F12F74"/>
    <w:rsid w:val="00F1304C"/>
    <w:rsid w:val="00F132A8"/>
    <w:rsid w:val="00F139A7"/>
    <w:rsid w:val="00F13EF9"/>
    <w:rsid w:val="00F14573"/>
    <w:rsid w:val="00F14590"/>
    <w:rsid w:val="00F148E4"/>
    <w:rsid w:val="00F14984"/>
    <w:rsid w:val="00F15033"/>
    <w:rsid w:val="00F15240"/>
    <w:rsid w:val="00F15752"/>
    <w:rsid w:val="00F1587A"/>
    <w:rsid w:val="00F15BBC"/>
    <w:rsid w:val="00F15D00"/>
    <w:rsid w:val="00F15DB0"/>
    <w:rsid w:val="00F160FC"/>
    <w:rsid w:val="00F16379"/>
    <w:rsid w:val="00F165BB"/>
    <w:rsid w:val="00F16D67"/>
    <w:rsid w:val="00F16E94"/>
    <w:rsid w:val="00F17D07"/>
    <w:rsid w:val="00F21021"/>
    <w:rsid w:val="00F21214"/>
    <w:rsid w:val="00F2122C"/>
    <w:rsid w:val="00F212AA"/>
    <w:rsid w:val="00F21401"/>
    <w:rsid w:val="00F21B46"/>
    <w:rsid w:val="00F21C22"/>
    <w:rsid w:val="00F21D21"/>
    <w:rsid w:val="00F22074"/>
    <w:rsid w:val="00F2210C"/>
    <w:rsid w:val="00F222BB"/>
    <w:rsid w:val="00F22454"/>
    <w:rsid w:val="00F22BD4"/>
    <w:rsid w:val="00F22D89"/>
    <w:rsid w:val="00F23372"/>
    <w:rsid w:val="00F23BD2"/>
    <w:rsid w:val="00F23D21"/>
    <w:rsid w:val="00F23E87"/>
    <w:rsid w:val="00F2460B"/>
    <w:rsid w:val="00F24753"/>
    <w:rsid w:val="00F24D95"/>
    <w:rsid w:val="00F24F22"/>
    <w:rsid w:val="00F2545F"/>
    <w:rsid w:val="00F2598B"/>
    <w:rsid w:val="00F25B7C"/>
    <w:rsid w:val="00F26379"/>
    <w:rsid w:val="00F26408"/>
    <w:rsid w:val="00F266FF"/>
    <w:rsid w:val="00F26BE5"/>
    <w:rsid w:val="00F2708F"/>
    <w:rsid w:val="00F274DE"/>
    <w:rsid w:val="00F27ADA"/>
    <w:rsid w:val="00F27C82"/>
    <w:rsid w:val="00F27EA9"/>
    <w:rsid w:val="00F3000B"/>
    <w:rsid w:val="00F30101"/>
    <w:rsid w:val="00F30662"/>
    <w:rsid w:val="00F30F0C"/>
    <w:rsid w:val="00F30F72"/>
    <w:rsid w:val="00F312A1"/>
    <w:rsid w:val="00F313F4"/>
    <w:rsid w:val="00F3145A"/>
    <w:rsid w:val="00F32356"/>
    <w:rsid w:val="00F32709"/>
    <w:rsid w:val="00F3275B"/>
    <w:rsid w:val="00F32B85"/>
    <w:rsid w:val="00F32C7C"/>
    <w:rsid w:val="00F3336F"/>
    <w:rsid w:val="00F3353B"/>
    <w:rsid w:val="00F337BA"/>
    <w:rsid w:val="00F33A83"/>
    <w:rsid w:val="00F33DD8"/>
    <w:rsid w:val="00F34163"/>
    <w:rsid w:val="00F34716"/>
    <w:rsid w:val="00F34C45"/>
    <w:rsid w:val="00F3503D"/>
    <w:rsid w:val="00F357AE"/>
    <w:rsid w:val="00F357CD"/>
    <w:rsid w:val="00F35E22"/>
    <w:rsid w:val="00F35F19"/>
    <w:rsid w:val="00F36014"/>
    <w:rsid w:val="00F36A98"/>
    <w:rsid w:val="00F36DB0"/>
    <w:rsid w:val="00F36F43"/>
    <w:rsid w:val="00F370A6"/>
    <w:rsid w:val="00F37239"/>
    <w:rsid w:val="00F3789A"/>
    <w:rsid w:val="00F37FE0"/>
    <w:rsid w:val="00F403C3"/>
    <w:rsid w:val="00F4059D"/>
    <w:rsid w:val="00F40858"/>
    <w:rsid w:val="00F412E2"/>
    <w:rsid w:val="00F41531"/>
    <w:rsid w:val="00F41782"/>
    <w:rsid w:val="00F4206E"/>
    <w:rsid w:val="00F426D7"/>
    <w:rsid w:val="00F42886"/>
    <w:rsid w:val="00F43225"/>
    <w:rsid w:val="00F4352B"/>
    <w:rsid w:val="00F4360D"/>
    <w:rsid w:val="00F43623"/>
    <w:rsid w:val="00F43F2F"/>
    <w:rsid w:val="00F44833"/>
    <w:rsid w:val="00F44875"/>
    <w:rsid w:val="00F44FB7"/>
    <w:rsid w:val="00F45169"/>
    <w:rsid w:val="00F45327"/>
    <w:rsid w:val="00F4533F"/>
    <w:rsid w:val="00F454CC"/>
    <w:rsid w:val="00F45705"/>
    <w:rsid w:val="00F45707"/>
    <w:rsid w:val="00F45774"/>
    <w:rsid w:val="00F45A86"/>
    <w:rsid w:val="00F45B75"/>
    <w:rsid w:val="00F45E22"/>
    <w:rsid w:val="00F45FE8"/>
    <w:rsid w:val="00F465C9"/>
    <w:rsid w:val="00F46E0C"/>
    <w:rsid w:val="00F47568"/>
    <w:rsid w:val="00F476AB"/>
    <w:rsid w:val="00F5013D"/>
    <w:rsid w:val="00F5020F"/>
    <w:rsid w:val="00F502B9"/>
    <w:rsid w:val="00F5060E"/>
    <w:rsid w:val="00F50904"/>
    <w:rsid w:val="00F50F47"/>
    <w:rsid w:val="00F51014"/>
    <w:rsid w:val="00F513A8"/>
    <w:rsid w:val="00F51505"/>
    <w:rsid w:val="00F51890"/>
    <w:rsid w:val="00F51ABF"/>
    <w:rsid w:val="00F51CC7"/>
    <w:rsid w:val="00F51EFE"/>
    <w:rsid w:val="00F51FC3"/>
    <w:rsid w:val="00F52008"/>
    <w:rsid w:val="00F525C7"/>
    <w:rsid w:val="00F52B7B"/>
    <w:rsid w:val="00F5314D"/>
    <w:rsid w:val="00F53462"/>
    <w:rsid w:val="00F5379F"/>
    <w:rsid w:val="00F53EBF"/>
    <w:rsid w:val="00F53F9D"/>
    <w:rsid w:val="00F547DE"/>
    <w:rsid w:val="00F54E7A"/>
    <w:rsid w:val="00F5510C"/>
    <w:rsid w:val="00F55559"/>
    <w:rsid w:val="00F5598D"/>
    <w:rsid w:val="00F5641F"/>
    <w:rsid w:val="00F5677E"/>
    <w:rsid w:val="00F567B6"/>
    <w:rsid w:val="00F57701"/>
    <w:rsid w:val="00F57DFF"/>
    <w:rsid w:val="00F57E9C"/>
    <w:rsid w:val="00F60B02"/>
    <w:rsid w:val="00F60EBD"/>
    <w:rsid w:val="00F6116A"/>
    <w:rsid w:val="00F61681"/>
    <w:rsid w:val="00F61FD0"/>
    <w:rsid w:val="00F62810"/>
    <w:rsid w:val="00F62E07"/>
    <w:rsid w:val="00F63439"/>
    <w:rsid w:val="00F63954"/>
    <w:rsid w:val="00F6395E"/>
    <w:rsid w:val="00F64064"/>
    <w:rsid w:val="00F64220"/>
    <w:rsid w:val="00F6431F"/>
    <w:rsid w:val="00F64324"/>
    <w:rsid w:val="00F64447"/>
    <w:rsid w:val="00F65467"/>
    <w:rsid w:val="00F65532"/>
    <w:rsid w:val="00F658E8"/>
    <w:rsid w:val="00F65E86"/>
    <w:rsid w:val="00F6612B"/>
    <w:rsid w:val="00F66184"/>
    <w:rsid w:val="00F66377"/>
    <w:rsid w:val="00F66AB8"/>
    <w:rsid w:val="00F66E6D"/>
    <w:rsid w:val="00F6709D"/>
    <w:rsid w:val="00F67253"/>
    <w:rsid w:val="00F67CA7"/>
    <w:rsid w:val="00F67D3A"/>
    <w:rsid w:val="00F703A8"/>
    <w:rsid w:val="00F709C6"/>
    <w:rsid w:val="00F70C0C"/>
    <w:rsid w:val="00F70DD8"/>
    <w:rsid w:val="00F71665"/>
    <w:rsid w:val="00F71738"/>
    <w:rsid w:val="00F71F9F"/>
    <w:rsid w:val="00F723CA"/>
    <w:rsid w:val="00F7278C"/>
    <w:rsid w:val="00F72B03"/>
    <w:rsid w:val="00F72B67"/>
    <w:rsid w:val="00F7359D"/>
    <w:rsid w:val="00F73AD0"/>
    <w:rsid w:val="00F73BFF"/>
    <w:rsid w:val="00F73FC4"/>
    <w:rsid w:val="00F740A5"/>
    <w:rsid w:val="00F74477"/>
    <w:rsid w:val="00F74899"/>
    <w:rsid w:val="00F748A1"/>
    <w:rsid w:val="00F748E2"/>
    <w:rsid w:val="00F74AD6"/>
    <w:rsid w:val="00F753EB"/>
    <w:rsid w:val="00F755B6"/>
    <w:rsid w:val="00F75600"/>
    <w:rsid w:val="00F75E74"/>
    <w:rsid w:val="00F76254"/>
    <w:rsid w:val="00F7639B"/>
    <w:rsid w:val="00F763FB"/>
    <w:rsid w:val="00F7674E"/>
    <w:rsid w:val="00F7677D"/>
    <w:rsid w:val="00F76C86"/>
    <w:rsid w:val="00F7710A"/>
    <w:rsid w:val="00F77377"/>
    <w:rsid w:val="00F77664"/>
    <w:rsid w:val="00F779B3"/>
    <w:rsid w:val="00F77C24"/>
    <w:rsid w:val="00F77CF1"/>
    <w:rsid w:val="00F77F9C"/>
    <w:rsid w:val="00F80570"/>
    <w:rsid w:val="00F80A6D"/>
    <w:rsid w:val="00F80B84"/>
    <w:rsid w:val="00F80FD3"/>
    <w:rsid w:val="00F8126B"/>
    <w:rsid w:val="00F8255B"/>
    <w:rsid w:val="00F82E3F"/>
    <w:rsid w:val="00F83729"/>
    <w:rsid w:val="00F83A82"/>
    <w:rsid w:val="00F83FF0"/>
    <w:rsid w:val="00F844D7"/>
    <w:rsid w:val="00F84A00"/>
    <w:rsid w:val="00F84D8C"/>
    <w:rsid w:val="00F84E8B"/>
    <w:rsid w:val="00F85033"/>
    <w:rsid w:val="00F85A00"/>
    <w:rsid w:val="00F85F9E"/>
    <w:rsid w:val="00F8606D"/>
    <w:rsid w:val="00F860A6"/>
    <w:rsid w:val="00F86179"/>
    <w:rsid w:val="00F861DB"/>
    <w:rsid w:val="00F86241"/>
    <w:rsid w:val="00F86259"/>
    <w:rsid w:val="00F863D6"/>
    <w:rsid w:val="00F86C61"/>
    <w:rsid w:val="00F87C0A"/>
    <w:rsid w:val="00F9029C"/>
    <w:rsid w:val="00F90431"/>
    <w:rsid w:val="00F907B8"/>
    <w:rsid w:val="00F90F88"/>
    <w:rsid w:val="00F91AA2"/>
    <w:rsid w:val="00F91E33"/>
    <w:rsid w:val="00F9315A"/>
    <w:rsid w:val="00F93355"/>
    <w:rsid w:val="00F934CE"/>
    <w:rsid w:val="00F93868"/>
    <w:rsid w:val="00F93F38"/>
    <w:rsid w:val="00F943AA"/>
    <w:rsid w:val="00F94979"/>
    <w:rsid w:val="00F958C5"/>
    <w:rsid w:val="00F95B9F"/>
    <w:rsid w:val="00F9635C"/>
    <w:rsid w:val="00F96802"/>
    <w:rsid w:val="00F97164"/>
    <w:rsid w:val="00F97368"/>
    <w:rsid w:val="00F978A7"/>
    <w:rsid w:val="00F97E69"/>
    <w:rsid w:val="00FA03D5"/>
    <w:rsid w:val="00FA0744"/>
    <w:rsid w:val="00FA0CBD"/>
    <w:rsid w:val="00FA0D8E"/>
    <w:rsid w:val="00FA0EAE"/>
    <w:rsid w:val="00FA0F2D"/>
    <w:rsid w:val="00FA0F82"/>
    <w:rsid w:val="00FA10BE"/>
    <w:rsid w:val="00FA2898"/>
    <w:rsid w:val="00FA2931"/>
    <w:rsid w:val="00FA2A50"/>
    <w:rsid w:val="00FA2B62"/>
    <w:rsid w:val="00FA2CBC"/>
    <w:rsid w:val="00FA2DC3"/>
    <w:rsid w:val="00FA36D5"/>
    <w:rsid w:val="00FA4066"/>
    <w:rsid w:val="00FA40BE"/>
    <w:rsid w:val="00FA48CA"/>
    <w:rsid w:val="00FA498B"/>
    <w:rsid w:val="00FA49F6"/>
    <w:rsid w:val="00FA4EA3"/>
    <w:rsid w:val="00FA5720"/>
    <w:rsid w:val="00FA5B8C"/>
    <w:rsid w:val="00FA5C94"/>
    <w:rsid w:val="00FA5CBB"/>
    <w:rsid w:val="00FA5D46"/>
    <w:rsid w:val="00FA617B"/>
    <w:rsid w:val="00FA6B88"/>
    <w:rsid w:val="00FA6E68"/>
    <w:rsid w:val="00FA6F7E"/>
    <w:rsid w:val="00FA7618"/>
    <w:rsid w:val="00FA7B81"/>
    <w:rsid w:val="00FA7BA8"/>
    <w:rsid w:val="00FA7F9C"/>
    <w:rsid w:val="00FB03A6"/>
    <w:rsid w:val="00FB05DD"/>
    <w:rsid w:val="00FB08AD"/>
    <w:rsid w:val="00FB0D20"/>
    <w:rsid w:val="00FB0D49"/>
    <w:rsid w:val="00FB0D57"/>
    <w:rsid w:val="00FB0E55"/>
    <w:rsid w:val="00FB0F60"/>
    <w:rsid w:val="00FB2020"/>
    <w:rsid w:val="00FB23F5"/>
    <w:rsid w:val="00FB2BD2"/>
    <w:rsid w:val="00FB2E67"/>
    <w:rsid w:val="00FB2FB8"/>
    <w:rsid w:val="00FB30BE"/>
    <w:rsid w:val="00FB3994"/>
    <w:rsid w:val="00FB4195"/>
    <w:rsid w:val="00FB4740"/>
    <w:rsid w:val="00FB4749"/>
    <w:rsid w:val="00FB4D2C"/>
    <w:rsid w:val="00FB52F4"/>
    <w:rsid w:val="00FB5610"/>
    <w:rsid w:val="00FB5C14"/>
    <w:rsid w:val="00FB5E53"/>
    <w:rsid w:val="00FB5E70"/>
    <w:rsid w:val="00FB650A"/>
    <w:rsid w:val="00FB6904"/>
    <w:rsid w:val="00FB6B85"/>
    <w:rsid w:val="00FB6DC0"/>
    <w:rsid w:val="00FB6EC0"/>
    <w:rsid w:val="00FB6FD7"/>
    <w:rsid w:val="00FB78CA"/>
    <w:rsid w:val="00FC09AB"/>
    <w:rsid w:val="00FC0A81"/>
    <w:rsid w:val="00FC0FD6"/>
    <w:rsid w:val="00FC1157"/>
    <w:rsid w:val="00FC11A1"/>
    <w:rsid w:val="00FC1518"/>
    <w:rsid w:val="00FC1D15"/>
    <w:rsid w:val="00FC1E12"/>
    <w:rsid w:val="00FC20FE"/>
    <w:rsid w:val="00FC2142"/>
    <w:rsid w:val="00FC240B"/>
    <w:rsid w:val="00FC2E46"/>
    <w:rsid w:val="00FC3F05"/>
    <w:rsid w:val="00FC40E0"/>
    <w:rsid w:val="00FC4164"/>
    <w:rsid w:val="00FC429C"/>
    <w:rsid w:val="00FC442B"/>
    <w:rsid w:val="00FC4570"/>
    <w:rsid w:val="00FC46DC"/>
    <w:rsid w:val="00FC485D"/>
    <w:rsid w:val="00FC4C09"/>
    <w:rsid w:val="00FC4F44"/>
    <w:rsid w:val="00FC53B7"/>
    <w:rsid w:val="00FC5598"/>
    <w:rsid w:val="00FC563F"/>
    <w:rsid w:val="00FC5718"/>
    <w:rsid w:val="00FC5793"/>
    <w:rsid w:val="00FC6033"/>
    <w:rsid w:val="00FC648E"/>
    <w:rsid w:val="00FC6D10"/>
    <w:rsid w:val="00FC6E50"/>
    <w:rsid w:val="00FC6F4C"/>
    <w:rsid w:val="00FC71DD"/>
    <w:rsid w:val="00FC78D4"/>
    <w:rsid w:val="00FC7BB5"/>
    <w:rsid w:val="00FD008A"/>
    <w:rsid w:val="00FD049A"/>
    <w:rsid w:val="00FD0633"/>
    <w:rsid w:val="00FD0643"/>
    <w:rsid w:val="00FD0BB8"/>
    <w:rsid w:val="00FD0F33"/>
    <w:rsid w:val="00FD0F7C"/>
    <w:rsid w:val="00FD1503"/>
    <w:rsid w:val="00FD1DD3"/>
    <w:rsid w:val="00FD1F05"/>
    <w:rsid w:val="00FD1F87"/>
    <w:rsid w:val="00FD27C8"/>
    <w:rsid w:val="00FD2F48"/>
    <w:rsid w:val="00FD327E"/>
    <w:rsid w:val="00FD36A2"/>
    <w:rsid w:val="00FD3DBE"/>
    <w:rsid w:val="00FD4119"/>
    <w:rsid w:val="00FD41F8"/>
    <w:rsid w:val="00FD468C"/>
    <w:rsid w:val="00FD5173"/>
    <w:rsid w:val="00FD56B4"/>
    <w:rsid w:val="00FD5721"/>
    <w:rsid w:val="00FD57D2"/>
    <w:rsid w:val="00FD5B9B"/>
    <w:rsid w:val="00FD5DB5"/>
    <w:rsid w:val="00FD6FBF"/>
    <w:rsid w:val="00FD70BF"/>
    <w:rsid w:val="00FD71A0"/>
    <w:rsid w:val="00FD72D8"/>
    <w:rsid w:val="00FD730F"/>
    <w:rsid w:val="00FE0A30"/>
    <w:rsid w:val="00FE11BA"/>
    <w:rsid w:val="00FE1358"/>
    <w:rsid w:val="00FE1B53"/>
    <w:rsid w:val="00FE1F8E"/>
    <w:rsid w:val="00FE2221"/>
    <w:rsid w:val="00FE25DA"/>
    <w:rsid w:val="00FE2ACE"/>
    <w:rsid w:val="00FE2BC6"/>
    <w:rsid w:val="00FE2BD1"/>
    <w:rsid w:val="00FE2F33"/>
    <w:rsid w:val="00FE30DC"/>
    <w:rsid w:val="00FE332B"/>
    <w:rsid w:val="00FE3D44"/>
    <w:rsid w:val="00FE45EF"/>
    <w:rsid w:val="00FE4DCB"/>
    <w:rsid w:val="00FE4F37"/>
    <w:rsid w:val="00FE515A"/>
    <w:rsid w:val="00FE51C9"/>
    <w:rsid w:val="00FE56A1"/>
    <w:rsid w:val="00FE6401"/>
    <w:rsid w:val="00FE6DB7"/>
    <w:rsid w:val="00FE6FC6"/>
    <w:rsid w:val="00FE7466"/>
    <w:rsid w:val="00FE752E"/>
    <w:rsid w:val="00FE75A3"/>
    <w:rsid w:val="00FE7877"/>
    <w:rsid w:val="00FE79D8"/>
    <w:rsid w:val="00FE7E09"/>
    <w:rsid w:val="00FF09C8"/>
    <w:rsid w:val="00FF0B8E"/>
    <w:rsid w:val="00FF0FE1"/>
    <w:rsid w:val="00FF1634"/>
    <w:rsid w:val="00FF1FEF"/>
    <w:rsid w:val="00FF20DB"/>
    <w:rsid w:val="00FF2858"/>
    <w:rsid w:val="00FF2877"/>
    <w:rsid w:val="00FF2A22"/>
    <w:rsid w:val="00FF2DF5"/>
    <w:rsid w:val="00FF3095"/>
    <w:rsid w:val="00FF31DB"/>
    <w:rsid w:val="00FF34A8"/>
    <w:rsid w:val="00FF34C1"/>
    <w:rsid w:val="00FF3537"/>
    <w:rsid w:val="00FF3B92"/>
    <w:rsid w:val="00FF3D73"/>
    <w:rsid w:val="00FF3F7A"/>
    <w:rsid w:val="00FF483D"/>
    <w:rsid w:val="00FF5733"/>
    <w:rsid w:val="00FF57D9"/>
    <w:rsid w:val="00FF591C"/>
    <w:rsid w:val="00FF5E07"/>
    <w:rsid w:val="00FF6138"/>
    <w:rsid w:val="00FF6391"/>
    <w:rsid w:val="00FF64E7"/>
    <w:rsid w:val="00FF673D"/>
    <w:rsid w:val="00FF67C2"/>
    <w:rsid w:val="00FF70A3"/>
    <w:rsid w:val="00FF70E1"/>
    <w:rsid w:val="00FF7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A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PA - Normal"/>
    <w:qFormat/>
    <w:rsid w:val="008B2D36"/>
    <w:pPr>
      <w:suppressAutoHyphens/>
      <w:spacing w:after="0" w:line="480" w:lineRule="auto"/>
      <w:ind w:firstLine="284"/>
    </w:pPr>
    <w:rPr>
      <w:rFonts w:ascii="Times New Roman" w:hAnsi="Times New Roman"/>
      <w:sz w:val="24"/>
    </w:rPr>
  </w:style>
  <w:style w:type="paragraph" w:styleId="Heading1">
    <w:name w:val="heading 1"/>
    <w:aliases w:val="APA Heading 1"/>
    <w:basedOn w:val="Normal"/>
    <w:next w:val="Normal"/>
    <w:link w:val="Heading1Char"/>
    <w:uiPriority w:val="9"/>
    <w:qFormat/>
    <w:rsid w:val="00524FEB"/>
    <w:pPr>
      <w:keepNext/>
      <w:keepLines/>
      <w:ind w:firstLine="0"/>
      <w:jc w:val="center"/>
      <w:outlineLvl w:val="0"/>
    </w:pPr>
    <w:rPr>
      <w:rFonts w:eastAsiaTheme="majorEastAsia" w:cstheme="majorBidi"/>
      <w:b/>
      <w:bCs/>
      <w:color w:val="000000" w:themeColor="text1"/>
      <w:szCs w:val="28"/>
    </w:rPr>
  </w:style>
  <w:style w:type="paragraph" w:styleId="Heading2">
    <w:name w:val="heading 2"/>
    <w:aliases w:val="APA Heading 2"/>
    <w:basedOn w:val="Normal"/>
    <w:next w:val="Normal"/>
    <w:link w:val="Heading2Char"/>
    <w:uiPriority w:val="9"/>
    <w:unhideWhenUsed/>
    <w:qFormat/>
    <w:rsid w:val="00524FEB"/>
    <w:pPr>
      <w:keepNext/>
      <w:ind w:firstLine="0"/>
      <w:outlineLvl w:val="1"/>
    </w:pPr>
    <w:rPr>
      <w:rFonts w:eastAsiaTheme="majorEastAsia" w:cstheme="majorBidi"/>
      <w:b/>
      <w:bCs/>
      <w:color w:val="000000" w:themeColor="text1"/>
      <w:szCs w:val="26"/>
    </w:rPr>
  </w:style>
  <w:style w:type="paragraph" w:styleId="Heading3">
    <w:name w:val="heading 3"/>
    <w:aliases w:val="APA Heading 3"/>
    <w:basedOn w:val="Normal"/>
    <w:next w:val="Normal"/>
    <w:link w:val="Heading3Char"/>
    <w:uiPriority w:val="9"/>
    <w:unhideWhenUsed/>
    <w:qFormat/>
    <w:rsid w:val="007B327B"/>
    <w:pPr>
      <w:keepNext/>
      <w:ind w:firstLine="0"/>
      <w:outlineLvl w:val="2"/>
    </w:pPr>
    <w:rPr>
      <w:rFonts w:eastAsiaTheme="majorEastAsia" w:cstheme="majorBidi"/>
      <w:b/>
      <w:bCs/>
      <w:i/>
      <w:color w:val="000000" w:themeColor="text1"/>
    </w:rPr>
  </w:style>
  <w:style w:type="paragraph" w:styleId="Heading4">
    <w:name w:val="heading 4"/>
    <w:basedOn w:val="Heading1"/>
    <w:next w:val="Normal"/>
    <w:link w:val="Heading4Char"/>
    <w:uiPriority w:val="9"/>
    <w:unhideWhenUsed/>
    <w:qFormat/>
    <w:rsid w:val="00A61021"/>
    <w:pPr>
      <w:ind w:left="170"/>
      <w:jc w:val="left"/>
      <w:outlineLvl w:val="3"/>
    </w:pPr>
    <w:rPr>
      <w:rFonts w:cs="Times New Roman"/>
      <w:b w:val="0"/>
      <w:i/>
      <w:lang w:val="en-US"/>
    </w:rPr>
  </w:style>
  <w:style w:type="paragraph" w:styleId="Heading5">
    <w:name w:val="heading 5"/>
    <w:basedOn w:val="Normal"/>
    <w:next w:val="Normal"/>
    <w:link w:val="Heading5Char"/>
    <w:uiPriority w:val="9"/>
    <w:unhideWhenUsed/>
    <w:qFormat/>
    <w:rsid w:val="008A7E47"/>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8A7E47"/>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8A7E47"/>
    <w:pPr>
      <w:keepNext/>
      <w:keepLines/>
      <w:spacing w:before="200"/>
      <w:outlineLvl w:val="6"/>
    </w:pPr>
    <w:rPr>
      <w:rFonts w:asciiTheme="majorHAnsi" w:eastAsiaTheme="majorEastAsia" w:hAnsiTheme="majorHAnsi" w:cstheme="majorBidi"/>
      <w:i/>
      <w:iCs/>
      <w:color w:val="9D360E" w:themeColor="text2"/>
    </w:rPr>
  </w:style>
  <w:style w:type="paragraph" w:styleId="Heading8">
    <w:name w:val="heading 8"/>
    <w:basedOn w:val="Normal"/>
    <w:next w:val="Normal"/>
    <w:link w:val="Heading8Char"/>
    <w:uiPriority w:val="9"/>
    <w:semiHidden/>
    <w:unhideWhenUsed/>
    <w:qFormat/>
    <w:rsid w:val="008A7E47"/>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A7E47"/>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A Heading 1 Char"/>
    <w:basedOn w:val="DefaultParagraphFont"/>
    <w:link w:val="Heading1"/>
    <w:uiPriority w:val="9"/>
    <w:rsid w:val="00524FEB"/>
    <w:rPr>
      <w:rFonts w:ascii="Times New Roman" w:eastAsiaTheme="majorEastAsia" w:hAnsi="Times New Roman" w:cstheme="majorBidi"/>
      <w:b/>
      <w:bCs/>
      <w:color w:val="000000" w:themeColor="text1"/>
      <w:sz w:val="24"/>
      <w:szCs w:val="28"/>
    </w:rPr>
  </w:style>
  <w:style w:type="character" w:customStyle="1" w:styleId="Heading2Char">
    <w:name w:val="Heading 2 Char"/>
    <w:aliases w:val="APA Heading 2 Char"/>
    <w:basedOn w:val="DefaultParagraphFont"/>
    <w:link w:val="Heading2"/>
    <w:uiPriority w:val="9"/>
    <w:rsid w:val="00524FEB"/>
    <w:rPr>
      <w:rFonts w:ascii="Times New Roman" w:eastAsiaTheme="majorEastAsia" w:hAnsi="Times New Roman" w:cstheme="majorBidi"/>
      <w:b/>
      <w:bCs/>
      <w:color w:val="000000" w:themeColor="text1"/>
      <w:sz w:val="24"/>
      <w:szCs w:val="26"/>
    </w:rPr>
  </w:style>
  <w:style w:type="character" w:customStyle="1" w:styleId="Heading3Char">
    <w:name w:val="Heading 3 Char"/>
    <w:aliases w:val="APA Heading 3 Char"/>
    <w:basedOn w:val="DefaultParagraphFont"/>
    <w:link w:val="Heading3"/>
    <w:uiPriority w:val="9"/>
    <w:rsid w:val="007B327B"/>
    <w:rPr>
      <w:rFonts w:ascii="Times New Roman" w:eastAsiaTheme="majorEastAsia" w:hAnsi="Times New Roman" w:cstheme="majorBidi"/>
      <w:b/>
      <w:bCs/>
      <w:i/>
      <w:color w:val="000000" w:themeColor="text1"/>
      <w:sz w:val="24"/>
    </w:rPr>
  </w:style>
  <w:style w:type="character" w:customStyle="1" w:styleId="Heading4Char">
    <w:name w:val="Heading 4 Char"/>
    <w:basedOn w:val="DefaultParagraphFont"/>
    <w:link w:val="Heading4"/>
    <w:uiPriority w:val="9"/>
    <w:rsid w:val="00A61021"/>
    <w:rPr>
      <w:rFonts w:ascii="Times New Roman" w:eastAsiaTheme="majorEastAsia" w:hAnsi="Times New Roman" w:cs="Times New Roman"/>
      <w:bCs/>
      <w:i/>
      <w:color w:val="000000" w:themeColor="text1"/>
      <w:sz w:val="24"/>
      <w:szCs w:val="28"/>
      <w:lang w:val="en-US"/>
    </w:rPr>
  </w:style>
  <w:style w:type="character" w:customStyle="1" w:styleId="Heading5Char">
    <w:name w:val="Heading 5 Char"/>
    <w:basedOn w:val="DefaultParagraphFont"/>
    <w:link w:val="Heading5"/>
    <w:uiPriority w:val="9"/>
    <w:rsid w:val="008A7E47"/>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8A7E47"/>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8A7E47"/>
    <w:rPr>
      <w:rFonts w:asciiTheme="majorHAnsi" w:eastAsiaTheme="majorEastAsia" w:hAnsiTheme="majorHAnsi" w:cstheme="majorBidi"/>
      <w:i/>
      <w:iCs/>
      <w:color w:val="9D360E" w:themeColor="text2"/>
    </w:rPr>
  </w:style>
  <w:style w:type="character" w:customStyle="1" w:styleId="Heading8Char">
    <w:name w:val="Heading 8 Char"/>
    <w:basedOn w:val="DefaultParagraphFont"/>
    <w:link w:val="Heading8"/>
    <w:uiPriority w:val="9"/>
    <w:semiHidden/>
    <w:rsid w:val="008A7E47"/>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A7E47"/>
    <w:rPr>
      <w:rFonts w:asciiTheme="majorHAnsi" w:eastAsiaTheme="majorEastAsia" w:hAnsiTheme="majorHAnsi" w:cstheme="majorBidi"/>
      <w:i/>
      <w:iCs/>
      <w:color w:val="000000"/>
      <w:sz w:val="20"/>
      <w:szCs w:val="20"/>
    </w:rPr>
  </w:style>
  <w:style w:type="paragraph" w:styleId="Title">
    <w:name w:val="Title"/>
    <w:basedOn w:val="Normal"/>
    <w:next w:val="Normal"/>
    <w:link w:val="TitleChar"/>
    <w:uiPriority w:val="10"/>
    <w:qFormat/>
    <w:rsid w:val="008A7E47"/>
    <w:pPr>
      <w:spacing w:after="120" w:line="240" w:lineRule="auto"/>
      <w:contextualSpacing/>
    </w:pPr>
    <w:rPr>
      <w:rFonts w:asciiTheme="majorHAnsi" w:eastAsiaTheme="majorEastAsia" w:hAnsiTheme="majorHAnsi" w:cstheme="majorBidi"/>
      <w:color w:val="9D360E"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8A7E47"/>
    <w:rPr>
      <w:rFonts w:asciiTheme="majorHAnsi" w:eastAsiaTheme="majorEastAsia" w:hAnsiTheme="majorHAnsi" w:cstheme="majorBidi"/>
      <w:color w:val="9D360E"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8A7E47"/>
    <w:pPr>
      <w:numPr>
        <w:ilvl w:val="1"/>
      </w:numPr>
      <w:ind w:firstLine="284"/>
    </w:pPr>
    <w:rPr>
      <w:rFonts w:eastAsiaTheme="majorEastAsia" w:cstheme="majorBidi"/>
      <w:iCs/>
      <w:color w:val="BB4010" w:themeColor="text2" w:themeTint="E6"/>
      <w:sz w:val="32"/>
      <w:szCs w:val="24"/>
      <w14:ligatures w14:val="standard"/>
    </w:rPr>
  </w:style>
  <w:style w:type="character" w:customStyle="1" w:styleId="SubtitleChar">
    <w:name w:val="Subtitle Char"/>
    <w:basedOn w:val="DefaultParagraphFont"/>
    <w:link w:val="Subtitle"/>
    <w:uiPriority w:val="11"/>
    <w:rsid w:val="008A7E47"/>
    <w:rPr>
      <w:rFonts w:eastAsiaTheme="majorEastAsia" w:cstheme="majorBidi"/>
      <w:iCs/>
      <w:color w:val="BB4010" w:themeColor="text2" w:themeTint="E6"/>
      <w:sz w:val="32"/>
      <w:szCs w:val="24"/>
      <w14:ligatures w14:val="standard"/>
    </w:rPr>
  </w:style>
  <w:style w:type="paragraph" w:styleId="Quote">
    <w:name w:val="Quote"/>
    <w:basedOn w:val="Normal"/>
    <w:next w:val="Normal"/>
    <w:link w:val="QuoteChar"/>
    <w:uiPriority w:val="29"/>
    <w:qFormat/>
    <w:rsid w:val="008A7E47"/>
    <w:pPr>
      <w:pBdr>
        <w:left w:val="single" w:sz="48" w:space="13" w:color="F09415" w:themeColor="accent1"/>
      </w:pBdr>
      <w:spacing w:line="360" w:lineRule="auto"/>
    </w:pPr>
    <w:rPr>
      <w:rFonts w:asciiTheme="majorHAnsi" w:eastAsiaTheme="minorEastAsia" w:hAnsiTheme="majorHAnsi"/>
      <w:b/>
      <w:i/>
      <w:iCs/>
      <w:color w:val="F09415" w:themeColor="accent1"/>
    </w:rPr>
  </w:style>
  <w:style w:type="character" w:customStyle="1" w:styleId="QuoteChar">
    <w:name w:val="Quote Char"/>
    <w:basedOn w:val="DefaultParagraphFont"/>
    <w:link w:val="Quote"/>
    <w:uiPriority w:val="29"/>
    <w:rsid w:val="008A7E47"/>
    <w:rPr>
      <w:rFonts w:asciiTheme="majorHAnsi" w:eastAsiaTheme="minorEastAsia" w:hAnsiTheme="majorHAnsi"/>
      <w:b/>
      <w:i/>
      <w:iCs/>
      <w:color w:val="F09415" w:themeColor="accent1"/>
      <w:sz w:val="24"/>
    </w:rPr>
  </w:style>
  <w:style w:type="paragraph" w:styleId="ListParagraph">
    <w:name w:val="List Paragraph"/>
    <w:basedOn w:val="Normal"/>
    <w:uiPriority w:val="34"/>
    <w:qFormat/>
    <w:rsid w:val="00F46E0C"/>
    <w:pPr>
      <w:ind w:firstLine="0"/>
      <w:contextualSpacing/>
    </w:pPr>
  </w:style>
  <w:style w:type="character" w:styleId="IntenseEmphasis">
    <w:name w:val="Intense Emphasis"/>
    <w:basedOn w:val="DefaultParagraphFont"/>
    <w:uiPriority w:val="21"/>
    <w:qFormat/>
    <w:rsid w:val="008A7E47"/>
    <w:rPr>
      <w:b/>
      <w:bCs/>
      <w:i/>
      <w:iCs/>
      <w:color w:val="9D360E" w:themeColor="text2"/>
    </w:rPr>
  </w:style>
  <w:style w:type="paragraph" w:styleId="IntenseQuote">
    <w:name w:val="Intense Quote"/>
    <w:basedOn w:val="Normal"/>
    <w:next w:val="Normal"/>
    <w:link w:val="IntenseQuoteChar"/>
    <w:uiPriority w:val="30"/>
    <w:qFormat/>
    <w:rsid w:val="008A7E47"/>
    <w:pPr>
      <w:pBdr>
        <w:left w:val="single" w:sz="48" w:space="13" w:color="C1B56B" w:themeColor="accent2"/>
      </w:pBdr>
      <w:spacing w:before="240" w:after="120" w:line="300" w:lineRule="auto"/>
    </w:pPr>
    <w:rPr>
      <w:rFonts w:eastAsiaTheme="minorEastAsia"/>
      <w:b/>
      <w:bCs/>
      <w:i/>
      <w:iCs/>
      <w:color w:val="C1B56B" w:themeColor="accent2"/>
      <w:sz w:val="26"/>
      <w14:ligatures w14:val="standard"/>
      <w14:numForm w14:val="oldStyle"/>
    </w:rPr>
  </w:style>
  <w:style w:type="character" w:customStyle="1" w:styleId="IntenseQuoteChar">
    <w:name w:val="Intense Quote Char"/>
    <w:basedOn w:val="DefaultParagraphFont"/>
    <w:link w:val="IntenseQuote"/>
    <w:uiPriority w:val="30"/>
    <w:rsid w:val="008A7E47"/>
    <w:rPr>
      <w:rFonts w:eastAsiaTheme="minorEastAsia"/>
      <w:b/>
      <w:bCs/>
      <w:i/>
      <w:iCs/>
      <w:color w:val="C1B56B" w:themeColor="accent2"/>
      <w:sz w:val="26"/>
      <w14:ligatures w14:val="standard"/>
      <w14:numForm w14:val="oldStyle"/>
    </w:rPr>
  </w:style>
  <w:style w:type="character" w:styleId="IntenseReference">
    <w:name w:val="Intense Reference"/>
    <w:basedOn w:val="DefaultParagraphFont"/>
    <w:uiPriority w:val="32"/>
    <w:qFormat/>
    <w:rsid w:val="008A7E47"/>
    <w:rPr>
      <w:rFonts w:asciiTheme="minorHAnsi" w:hAnsiTheme="minorHAnsi"/>
      <w:b/>
      <w:bCs/>
      <w:smallCaps/>
      <w:color w:val="9D360E" w:themeColor="text2"/>
      <w:spacing w:val="5"/>
      <w:sz w:val="22"/>
      <w:u w:val="single"/>
    </w:rPr>
  </w:style>
  <w:style w:type="paragraph" w:styleId="Caption">
    <w:name w:val="caption"/>
    <w:basedOn w:val="Normal"/>
    <w:next w:val="Normal"/>
    <w:uiPriority w:val="35"/>
    <w:semiHidden/>
    <w:unhideWhenUsed/>
    <w:qFormat/>
    <w:rsid w:val="008A7E47"/>
    <w:pPr>
      <w:spacing w:line="240" w:lineRule="auto"/>
    </w:pPr>
    <w:rPr>
      <w:rFonts w:eastAsiaTheme="minorEastAsia"/>
      <w:b/>
      <w:bCs/>
      <w:smallCaps/>
      <w:color w:val="9D360E" w:themeColor="text2"/>
      <w:spacing w:val="6"/>
      <w:szCs w:val="18"/>
    </w:rPr>
  </w:style>
  <w:style w:type="character" w:styleId="Strong">
    <w:name w:val="Strong"/>
    <w:basedOn w:val="DefaultParagraphFont"/>
    <w:uiPriority w:val="22"/>
    <w:qFormat/>
    <w:rsid w:val="008A7E47"/>
    <w:rPr>
      <w:b/>
      <w:bCs/>
      <w:color w:val="BB4010" w:themeColor="text2" w:themeTint="E6"/>
    </w:rPr>
  </w:style>
  <w:style w:type="character" w:styleId="Emphasis">
    <w:name w:val="Emphasis"/>
    <w:basedOn w:val="DefaultParagraphFont"/>
    <w:uiPriority w:val="20"/>
    <w:qFormat/>
    <w:rsid w:val="008A7E47"/>
    <w:rPr>
      <w:b w:val="0"/>
      <w:i/>
      <w:iCs/>
      <w:color w:val="9D360E" w:themeColor="text2"/>
    </w:rPr>
  </w:style>
  <w:style w:type="paragraph" w:styleId="NoSpacing">
    <w:name w:val="No Spacing"/>
    <w:aliases w:val="APA Table"/>
    <w:link w:val="NoSpacingChar"/>
    <w:uiPriority w:val="1"/>
    <w:qFormat/>
    <w:rsid w:val="003B123A"/>
    <w:pPr>
      <w:suppressAutoHyphens/>
      <w:spacing w:after="0" w:line="360" w:lineRule="auto"/>
    </w:pPr>
    <w:rPr>
      <w:rFonts w:ascii="Times New Roman" w:hAnsi="Times New Roman"/>
      <w:sz w:val="24"/>
    </w:rPr>
  </w:style>
  <w:style w:type="character" w:customStyle="1" w:styleId="NoSpacingChar">
    <w:name w:val="No Spacing Char"/>
    <w:aliases w:val="APA Table Char"/>
    <w:basedOn w:val="DefaultParagraphFont"/>
    <w:link w:val="NoSpacing"/>
    <w:uiPriority w:val="1"/>
    <w:rsid w:val="003B123A"/>
    <w:rPr>
      <w:rFonts w:ascii="Times New Roman" w:hAnsi="Times New Roman"/>
      <w:sz w:val="24"/>
    </w:rPr>
  </w:style>
  <w:style w:type="character" w:styleId="SubtleEmphasis">
    <w:name w:val="Subtle Emphasis"/>
    <w:basedOn w:val="DefaultParagraphFont"/>
    <w:uiPriority w:val="19"/>
    <w:qFormat/>
    <w:rsid w:val="008A7E47"/>
    <w:rPr>
      <w:i/>
      <w:iCs/>
      <w:color w:val="000000"/>
    </w:rPr>
  </w:style>
  <w:style w:type="character" w:styleId="SubtleReference">
    <w:name w:val="Subtle Reference"/>
    <w:basedOn w:val="DefaultParagraphFont"/>
    <w:uiPriority w:val="31"/>
    <w:qFormat/>
    <w:rsid w:val="008A7E47"/>
    <w:rPr>
      <w:smallCaps/>
      <w:color w:val="000000"/>
      <w:u w:val="single"/>
    </w:rPr>
  </w:style>
  <w:style w:type="character" w:styleId="BookTitle">
    <w:name w:val="Book Title"/>
    <w:basedOn w:val="DefaultParagraphFont"/>
    <w:uiPriority w:val="33"/>
    <w:qFormat/>
    <w:rsid w:val="008A7E47"/>
    <w:rPr>
      <w:rFonts w:asciiTheme="majorHAnsi" w:hAnsiTheme="majorHAnsi"/>
      <w:b/>
      <w:bCs/>
      <w:caps w:val="0"/>
      <w:smallCaps/>
      <w:color w:val="9D360E" w:themeColor="text2"/>
      <w:spacing w:val="10"/>
      <w:sz w:val="22"/>
    </w:rPr>
  </w:style>
  <w:style w:type="paragraph" w:styleId="TOCHeading">
    <w:name w:val="TOC Heading"/>
    <w:basedOn w:val="Heading1"/>
    <w:next w:val="Normal"/>
    <w:uiPriority w:val="39"/>
    <w:semiHidden/>
    <w:unhideWhenUsed/>
    <w:qFormat/>
    <w:rsid w:val="008A7E47"/>
    <w:pPr>
      <w:spacing w:before="480" w:line="264" w:lineRule="auto"/>
      <w:outlineLvl w:val="9"/>
    </w:pPr>
    <w:rPr>
      <w:b w:val="0"/>
    </w:rPr>
  </w:style>
  <w:style w:type="paragraph" w:customStyle="1" w:styleId="PersonalName">
    <w:name w:val="Personal Name"/>
    <w:basedOn w:val="Title"/>
    <w:qFormat/>
    <w:rsid w:val="008A7E47"/>
    <w:rPr>
      <w:b/>
      <w:caps/>
      <w:color w:val="000000"/>
      <w:sz w:val="28"/>
      <w:szCs w:val="28"/>
    </w:rPr>
  </w:style>
  <w:style w:type="character" w:customStyle="1" w:styleId="apple-converted-space">
    <w:name w:val="apple-converted-space"/>
    <w:basedOn w:val="DefaultParagraphFont"/>
    <w:rsid w:val="00A01BA7"/>
  </w:style>
  <w:style w:type="character" w:styleId="Hyperlink">
    <w:name w:val="Hyperlink"/>
    <w:basedOn w:val="DefaultParagraphFont"/>
    <w:uiPriority w:val="99"/>
    <w:unhideWhenUsed/>
    <w:rsid w:val="00FD1DD3"/>
    <w:rPr>
      <w:color w:val="0000FF"/>
      <w:u w:val="single"/>
    </w:rPr>
  </w:style>
  <w:style w:type="character" w:customStyle="1" w:styleId="UnresolvedMention">
    <w:name w:val="Unresolved Mention"/>
    <w:basedOn w:val="DefaultParagraphFont"/>
    <w:uiPriority w:val="99"/>
    <w:semiHidden/>
    <w:unhideWhenUsed/>
    <w:rsid w:val="00744C0D"/>
    <w:rPr>
      <w:color w:val="605E5C"/>
      <w:shd w:val="clear" w:color="auto" w:fill="E1DFDD"/>
    </w:rPr>
  </w:style>
  <w:style w:type="character" w:styleId="CommentReference">
    <w:name w:val="annotation reference"/>
    <w:basedOn w:val="DefaultParagraphFont"/>
    <w:uiPriority w:val="99"/>
    <w:semiHidden/>
    <w:unhideWhenUsed/>
    <w:rsid w:val="003A4AFC"/>
    <w:rPr>
      <w:sz w:val="16"/>
      <w:szCs w:val="16"/>
    </w:rPr>
  </w:style>
  <w:style w:type="paragraph" w:styleId="CommentText">
    <w:name w:val="annotation text"/>
    <w:basedOn w:val="Normal"/>
    <w:link w:val="CommentTextChar"/>
    <w:uiPriority w:val="99"/>
    <w:unhideWhenUsed/>
    <w:rsid w:val="0008597E"/>
    <w:pPr>
      <w:spacing w:line="240" w:lineRule="auto"/>
    </w:pPr>
    <w:rPr>
      <w:sz w:val="20"/>
      <w:szCs w:val="20"/>
    </w:rPr>
  </w:style>
  <w:style w:type="character" w:customStyle="1" w:styleId="CommentTextChar">
    <w:name w:val="Comment Text Char"/>
    <w:basedOn w:val="DefaultParagraphFont"/>
    <w:link w:val="CommentText"/>
    <w:uiPriority w:val="99"/>
    <w:rsid w:val="003A4AF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A4AFC"/>
    <w:rPr>
      <w:b/>
      <w:bCs/>
    </w:rPr>
  </w:style>
  <w:style w:type="character" w:customStyle="1" w:styleId="CommentSubjectChar">
    <w:name w:val="Comment Subject Char"/>
    <w:basedOn w:val="CommentTextChar"/>
    <w:link w:val="CommentSubject"/>
    <w:uiPriority w:val="99"/>
    <w:semiHidden/>
    <w:rsid w:val="003A4AFC"/>
    <w:rPr>
      <w:rFonts w:ascii="Times New Roman" w:hAnsi="Times New Roman"/>
      <w:b/>
      <w:bCs/>
      <w:sz w:val="20"/>
      <w:szCs w:val="20"/>
    </w:rPr>
  </w:style>
  <w:style w:type="paragraph" w:styleId="FootnoteText">
    <w:name w:val="footnote text"/>
    <w:basedOn w:val="Normal"/>
    <w:link w:val="FootnoteTextChar"/>
    <w:uiPriority w:val="99"/>
    <w:semiHidden/>
    <w:unhideWhenUsed/>
    <w:rsid w:val="009525C5"/>
    <w:pPr>
      <w:spacing w:line="240" w:lineRule="auto"/>
    </w:pPr>
    <w:rPr>
      <w:sz w:val="20"/>
      <w:szCs w:val="20"/>
    </w:rPr>
  </w:style>
  <w:style w:type="character" w:customStyle="1" w:styleId="FootnoteTextChar">
    <w:name w:val="Footnote Text Char"/>
    <w:basedOn w:val="DefaultParagraphFont"/>
    <w:link w:val="FootnoteText"/>
    <w:uiPriority w:val="99"/>
    <w:semiHidden/>
    <w:rsid w:val="009525C5"/>
    <w:rPr>
      <w:sz w:val="20"/>
      <w:szCs w:val="20"/>
    </w:rPr>
  </w:style>
  <w:style w:type="character" w:styleId="FootnoteReference">
    <w:name w:val="footnote reference"/>
    <w:basedOn w:val="DefaultParagraphFont"/>
    <w:uiPriority w:val="99"/>
    <w:semiHidden/>
    <w:unhideWhenUsed/>
    <w:rsid w:val="009525C5"/>
    <w:rPr>
      <w:vertAlign w:val="superscript"/>
    </w:rPr>
  </w:style>
  <w:style w:type="character" w:customStyle="1" w:styleId="hljs-comment">
    <w:name w:val="hljs-comment"/>
    <w:basedOn w:val="DefaultParagraphFont"/>
    <w:rsid w:val="00F63954"/>
  </w:style>
  <w:style w:type="character" w:customStyle="1" w:styleId="hljs-builtin">
    <w:name w:val="hljs-built_in"/>
    <w:basedOn w:val="DefaultParagraphFont"/>
    <w:rsid w:val="00F63954"/>
  </w:style>
  <w:style w:type="character" w:customStyle="1" w:styleId="hljs-number">
    <w:name w:val="hljs-number"/>
    <w:basedOn w:val="DefaultParagraphFont"/>
    <w:rsid w:val="00F63954"/>
  </w:style>
  <w:style w:type="character" w:styleId="PlaceholderText">
    <w:name w:val="Placeholder Text"/>
    <w:basedOn w:val="DefaultParagraphFont"/>
    <w:uiPriority w:val="99"/>
    <w:semiHidden/>
    <w:rsid w:val="00F15BBC"/>
    <w:rPr>
      <w:color w:val="666666"/>
    </w:rPr>
  </w:style>
  <w:style w:type="paragraph" w:styleId="BalloonText">
    <w:name w:val="Balloon Text"/>
    <w:basedOn w:val="Normal"/>
    <w:link w:val="BalloonTextChar"/>
    <w:uiPriority w:val="99"/>
    <w:semiHidden/>
    <w:unhideWhenUsed/>
    <w:rsid w:val="00A905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569"/>
    <w:rPr>
      <w:rFonts w:ascii="Segoe UI" w:hAnsi="Segoe UI" w:cs="Segoe UI"/>
      <w:sz w:val="18"/>
      <w:szCs w:val="18"/>
    </w:rPr>
  </w:style>
  <w:style w:type="character" w:styleId="EndnoteReference">
    <w:name w:val="endnote reference"/>
    <w:basedOn w:val="DefaultParagraphFont"/>
    <w:uiPriority w:val="99"/>
    <w:semiHidden/>
    <w:unhideWhenUsed/>
    <w:rsid w:val="00AD4A0B"/>
    <w:rPr>
      <w:vertAlign w:val="superscript"/>
    </w:rPr>
  </w:style>
  <w:style w:type="paragraph" w:styleId="Bibliography">
    <w:name w:val="Bibliography"/>
    <w:basedOn w:val="Normal"/>
    <w:next w:val="Normal"/>
    <w:uiPriority w:val="37"/>
    <w:unhideWhenUsed/>
    <w:rsid w:val="00AF3D10"/>
  </w:style>
  <w:style w:type="paragraph" w:styleId="Header">
    <w:name w:val="header"/>
    <w:basedOn w:val="Normal"/>
    <w:link w:val="HeaderChar"/>
    <w:uiPriority w:val="99"/>
    <w:unhideWhenUsed/>
    <w:rsid w:val="0080796C"/>
    <w:pPr>
      <w:tabs>
        <w:tab w:val="center" w:pos="4513"/>
        <w:tab w:val="right" w:pos="9026"/>
      </w:tabs>
      <w:spacing w:line="240" w:lineRule="auto"/>
    </w:pPr>
  </w:style>
  <w:style w:type="character" w:customStyle="1" w:styleId="HeaderChar">
    <w:name w:val="Header Char"/>
    <w:basedOn w:val="DefaultParagraphFont"/>
    <w:link w:val="Header"/>
    <w:uiPriority w:val="99"/>
    <w:rsid w:val="0080796C"/>
    <w:rPr>
      <w:rFonts w:ascii="Times New Roman" w:hAnsi="Times New Roman"/>
      <w:sz w:val="24"/>
    </w:rPr>
  </w:style>
  <w:style w:type="paragraph" w:styleId="Footer">
    <w:name w:val="footer"/>
    <w:basedOn w:val="Normal"/>
    <w:link w:val="FooterChar"/>
    <w:uiPriority w:val="99"/>
    <w:unhideWhenUsed/>
    <w:rsid w:val="0080796C"/>
    <w:pPr>
      <w:tabs>
        <w:tab w:val="center" w:pos="4513"/>
        <w:tab w:val="right" w:pos="9026"/>
      </w:tabs>
      <w:spacing w:line="240" w:lineRule="auto"/>
    </w:pPr>
  </w:style>
  <w:style w:type="character" w:customStyle="1" w:styleId="FooterChar">
    <w:name w:val="Footer Char"/>
    <w:basedOn w:val="DefaultParagraphFont"/>
    <w:link w:val="Footer"/>
    <w:uiPriority w:val="99"/>
    <w:rsid w:val="0080796C"/>
    <w:rPr>
      <w:rFonts w:ascii="Times New Roman" w:hAnsi="Times New Roman"/>
      <w:sz w:val="24"/>
    </w:rPr>
  </w:style>
  <w:style w:type="character" w:styleId="PageNumber">
    <w:name w:val="page number"/>
    <w:basedOn w:val="DefaultParagraphFont"/>
    <w:uiPriority w:val="99"/>
    <w:semiHidden/>
    <w:unhideWhenUsed/>
    <w:rsid w:val="0080796C"/>
  </w:style>
  <w:style w:type="paragraph" w:styleId="Revision">
    <w:name w:val="Revision"/>
    <w:hidden/>
    <w:uiPriority w:val="99"/>
    <w:semiHidden/>
    <w:rsid w:val="009154B1"/>
    <w:pPr>
      <w:spacing w:after="0" w:line="240" w:lineRule="auto"/>
    </w:pPr>
    <w:rPr>
      <w:rFonts w:ascii="Times New Roman" w:hAnsi="Times New Roman"/>
      <w:sz w:val="24"/>
    </w:rPr>
  </w:style>
  <w:style w:type="paragraph" w:styleId="EndnoteText">
    <w:name w:val="endnote text"/>
    <w:basedOn w:val="Normal"/>
    <w:link w:val="EndnoteTextChar"/>
    <w:uiPriority w:val="99"/>
    <w:semiHidden/>
    <w:unhideWhenUsed/>
    <w:rsid w:val="001B5ECA"/>
    <w:pPr>
      <w:spacing w:line="240" w:lineRule="auto"/>
    </w:pPr>
    <w:rPr>
      <w:sz w:val="20"/>
      <w:szCs w:val="20"/>
    </w:rPr>
  </w:style>
  <w:style w:type="character" w:customStyle="1" w:styleId="EndnoteTextChar">
    <w:name w:val="Endnote Text Char"/>
    <w:basedOn w:val="DefaultParagraphFont"/>
    <w:link w:val="EndnoteText"/>
    <w:uiPriority w:val="99"/>
    <w:semiHidden/>
    <w:rsid w:val="001B5ECA"/>
    <w:rPr>
      <w:rFonts w:ascii="Times New Roman" w:hAnsi="Times New Roman"/>
      <w:sz w:val="20"/>
      <w:szCs w:val="20"/>
    </w:rPr>
  </w:style>
  <w:style w:type="paragraph" w:customStyle="1" w:styleId="xmsonormal">
    <w:name w:val="x_msonormal"/>
    <w:basedOn w:val="Normal"/>
    <w:rsid w:val="004A4108"/>
    <w:pPr>
      <w:suppressAutoHyphens w:val="0"/>
      <w:spacing w:before="100" w:beforeAutospacing="1" w:after="100" w:afterAutospacing="1" w:line="240" w:lineRule="auto"/>
      <w:ind w:firstLine="0"/>
    </w:pPr>
    <w:rPr>
      <w:rFonts w:eastAsia="Times New Roman" w:cs="Times New Roman"/>
      <w:szCs w:val="24"/>
      <w:lang w:eastAsia="en-GB"/>
    </w:rPr>
  </w:style>
  <w:style w:type="paragraph" w:customStyle="1" w:styleId="TableCaption">
    <w:name w:val="Table Caption"/>
    <w:basedOn w:val="Normal"/>
    <w:qFormat/>
    <w:rsid w:val="00A73A7A"/>
    <w:pPr>
      <w:suppressAutoHyphens w:val="0"/>
      <w:spacing w:line="240" w:lineRule="auto"/>
      <w:ind w:firstLine="0"/>
      <w:jc w:val="center"/>
    </w:pPr>
    <w:rPr>
      <w:rFonts w:asciiTheme="minorHAnsi" w:eastAsiaTheme="minorEastAsia" w:hAnsiTheme="minorHAnsi"/>
      <w:b/>
      <w:i/>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PA - Normal"/>
    <w:qFormat/>
    <w:rsid w:val="008B2D36"/>
    <w:pPr>
      <w:suppressAutoHyphens/>
      <w:spacing w:after="0" w:line="480" w:lineRule="auto"/>
      <w:ind w:firstLine="284"/>
    </w:pPr>
    <w:rPr>
      <w:rFonts w:ascii="Times New Roman" w:hAnsi="Times New Roman"/>
      <w:sz w:val="24"/>
    </w:rPr>
  </w:style>
  <w:style w:type="paragraph" w:styleId="Heading1">
    <w:name w:val="heading 1"/>
    <w:aliases w:val="APA Heading 1"/>
    <w:basedOn w:val="Normal"/>
    <w:next w:val="Normal"/>
    <w:link w:val="Heading1Char"/>
    <w:uiPriority w:val="9"/>
    <w:qFormat/>
    <w:rsid w:val="00524FEB"/>
    <w:pPr>
      <w:keepNext/>
      <w:keepLines/>
      <w:ind w:firstLine="0"/>
      <w:jc w:val="center"/>
      <w:outlineLvl w:val="0"/>
    </w:pPr>
    <w:rPr>
      <w:rFonts w:eastAsiaTheme="majorEastAsia" w:cstheme="majorBidi"/>
      <w:b/>
      <w:bCs/>
      <w:color w:val="000000" w:themeColor="text1"/>
      <w:szCs w:val="28"/>
    </w:rPr>
  </w:style>
  <w:style w:type="paragraph" w:styleId="Heading2">
    <w:name w:val="heading 2"/>
    <w:aliases w:val="APA Heading 2"/>
    <w:basedOn w:val="Normal"/>
    <w:next w:val="Normal"/>
    <w:link w:val="Heading2Char"/>
    <w:uiPriority w:val="9"/>
    <w:unhideWhenUsed/>
    <w:qFormat/>
    <w:rsid w:val="00524FEB"/>
    <w:pPr>
      <w:keepNext/>
      <w:ind w:firstLine="0"/>
      <w:outlineLvl w:val="1"/>
    </w:pPr>
    <w:rPr>
      <w:rFonts w:eastAsiaTheme="majorEastAsia" w:cstheme="majorBidi"/>
      <w:b/>
      <w:bCs/>
      <w:color w:val="000000" w:themeColor="text1"/>
      <w:szCs w:val="26"/>
    </w:rPr>
  </w:style>
  <w:style w:type="paragraph" w:styleId="Heading3">
    <w:name w:val="heading 3"/>
    <w:aliases w:val="APA Heading 3"/>
    <w:basedOn w:val="Normal"/>
    <w:next w:val="Normal"/>
    <w:link w:val="Heading3Char"/>
    <w:uiPriority w:val="9"/>
    <w:unhideWhenUsed/>
    <w:qFormat/>
    <w:rsid w:val="007B327B"/>
    <w:pPr>
      <w:keepNext/>
      <w:ind w:firstLine="0"/>
      <w:outlineLvl w:val="2"/>
    </w:pPr>
    <w:rPr>
      <w:rFonts w:eastAsiaTheme="majorEastAsia" w:cstheme="majorBidi"/>
      <w:b/>
      <w:bCs/>
      <w:i/>
      <w:color w:val="000000" w:themeColor="text1"/>
    </w:rPr>
  </w:style>
  <w:style w:type="paragraph" w:styleId="Heading4">
    <w:name w:val="heading 4"/>
    <w:basedOn w:val="Heading1"/>
    <w:next w:val="Normal"/>
    <w:link w:val="Heading4Char"/>
    <w:uiPriority w:val="9"/>
    <w:unhideWhenUsed/>
    <w:qFormat/>
    <w:rsid w:val="00A61021"/>
    <w:pPr>
      <w:ind w:left="170"/>
      <w:jc w:val="left"/>
      <w:outlineLvl w:val="3"/>
    </w:pPr>
    <w:rPr>
      <w:rFonts w:cs="Times New Roman"/>
      <w:b w:val="0"/>
      <w:i/>
      <w:lang w:val="en-US"/>
    </w:rPr>
  </w:style>
  <w:style w:type="paragraph" w:styleId="Heading5">
    <w:name w:val="heading 5"/>
    <w:basedOn w:val="Normal"/>
    <w:next w:val="Normal"/>
    <w:link w:val="Heading5Char"/>
    <w:uiPriority w:val="9"/>
    <w:unhideWhenUsed/>
    <w:qFormat/>
    <w:rsid w:val="008A7E47"/>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8A7E47"/>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8A7E47"/>
    <w:pPr>
      <w:keepNext/>
      <w:keepLines/>
      <w:spacing w:before="200"/>
      <w:outlineLvl w:val="6"/>
    </w:pPr>
    <w:rPr>
      <w:rFonts w:asciiTheme="majorHAnsi" w:eastAsiaTheme="majorEastAsia" w:hAnsiTheme="majorHAnsi" w:cstheme="majorBidi"/>
      <w:i/>
      <w:iCs/>
      <w:color w:val="9D360E" w:themeColor="text2"/>
    </w:rPr>
  </w:style>
  <w:style w:type="paragraph" w:styleId="Heading8">
    <w:name w:val="heading 8"/>
    <w:basedOn w:val="Normal"/>
    <w:next w:val="Normal"/>
    <w:link w:val="Heading8Char"/>
    <w:uiPriority w:val="9"/>
    <w:semiHidden/>
    <w:unhideWhenUsed/>
    <w:qFormat/>
    <w:rsid w:val="008A7E47"/>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A7E47"/>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A Heading 1 Char"/>
    <w:basedOn w:val="DefaultParagraphFont"/>
    <w:link w:val="Heading1"/>
    <w:uiPriority w:val="9"/>
    <w:rsid w:val="00524FEB"/>
    <w:rPr>
      <w:rFonts w:ascii="Times New Roman" w:eastAsiaTheme="majorEastAsia" w:hAnsi="Times New Roman" w:cstheme="majorBidi"/>
      <w:b/>
      <w:bCs/>
      <w:color w:val="000000" w:themeColor="text1"/>
      <w:sz w:val="24"/>
      <w:szCs w:val="28"/>
    </w:rPr>
  </w:style>
  <w:style w:type="character" w:customStyle="1" w:styleId="Heading2Char">
    <w:name w:val="Heading 2 Char"/>
    <w:aliases w:val="APA Heading 2 Char"/>
    <w:basedOn w:val="DefaultParagraphFont"/>
    <w:link w:val="Heading2"/>
    <w:uiPriority w:val="9"/>
    <w:rsid w:val="00524FEB"/>
    <w:rPr>
      <w:rFonts w:ascii="Times New Roman" w:eastAsiaTheme="majorEastAsia" w:hAnsi="Times New Roman" w:cstheme="majorBidi"/>
      <w:b/>
      <w:bCs/>
      <w:color w:val="000000" w:themeColor="text1"/>
      <w:sz w:val="24"/>
      <w:szCs w:val="26"/>
    </w:rPr>
  </w:style>
  <w:style w:type="character" w:customStyle="1" w:styleId="Heading3Char">
    <w:name w:val="Heading 3 Char"/>
    <w:aliases w:val="APA Heading 3 Char"/>
    <w:basedOn w:val="DefaultParagraphFont"/>
    <w:link w:val="Heading3"/>
    <w:uiPriority w:val="9"/>
    <w:rsid w:val="007B327B"/>
    <w:rPr>
      <w:rFonts w:ascii="Times New Roman" w:eastAsiaTheme="majorEastAsia" w:hAnsi="Times New Roman" w:cstheme="majorBidi"/>
      <w:b/>
      <w:bCs/>
      <w:i/>
      <w:color w:val="000000" w:themeColor="text1"/>
      <w:sz w:val="24"/>
    </w:rPr>
  </w:style>
  <w:style w:type="character" w:customStyle="1" w:styleId="Heading4Char">
    <w:name w:val="Heading 4 Char"/>
    <w:basedOn w:val="DefaultParagraphFont"/>
    <w:link w:val="Heading4"/>
    <w:uiPriority w:val="9"/>
    <w:rsid w:val="00A61021"/>
    <w:rPr>
      <w:rFonts w:ascii="Times New Roman" w:eastAsiaTheme="majorEastAsia" w:hAnsi="Times New Roman" w:cs="Times New Roman"/>
      <w:bCs/>
      <w:i/>
      <w:color w:val="000000" w:themeColor="text1"/>
      <w:sz w:val="24"/>
      <w:szCs w:val="28"/>
      <w:lang w:val="en-US"/>
    </w:rPr>
  </w:style>
  <w:style w:type="character" w:customStyle="1" w:styleId="Heading5Char">
    <w:name w:val="Heading 5 Char"/>
    <w:basedOn w:val="DefaultParagraphFont"/>
    <w:link w:val="Heading5"/>
    <w:uiPriority w:val="9"/>
    <w:rsid w:val="008A7E47"/>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8A7E47"/>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8A7E47"/>
    <w:rPr>
      <w:rFonts w:asciiTheme="majorHAnsi" w:eastAsiaTheme="majorEastAsia" w:hAnsiTheme="majorHAnsi" w:cstheme="majorBidi"/>
      <w:i/>
      <w:iCs/>
      <w:color w:val="9D360E" w:themeColor="text2"/>
    </w:rPr>
  </w:style>
  <w:style w:type="character" w:customStyle="1" w:styleId="Heading8Char">
    <w:name w:val="Heading 8 Char"/>
    <w:basedOn w:val="DefaultParagraphFont"/>
    <w:link w:val="Heading8"/>
    <w:uiPriority w:val="9"/>
    <w:semiHidden/>
    <w:rsid w:val="008A7E47"/>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A7E47"/>
    <w:rPr>
      <w:rFonts w:asciiTheme="majorHAnsi" w:eastAsiaTheme="majorEastAsia" w:hAnsiTheme="majorHAnsi" w:cstheme="majorBidi"/>
      <w:i/>
      <w:iCs/>
      <w:color w:val="000000"/>
      <w:sz w:val="20"/>
      <w:szCs w:val="20"/>
    </w:rPr>
  </w:style>
  <w:style w:type="paragraph" w:styleId="Title">
    <w:name w:val="Title"/>
    <w:basedOn w:val="Normal"/>
    <w:next w:val="Normal"/>
    <w:link w:val="TitleChar"/>
    <w:uiPriority w:val="10"/>
    <w:qFormat/>
    <w:rsid w:val="008A7E47"/>
    <w:pPr>
      <w:spacing w:after="120" w:line="240" w:lineRule="auto"/>
      <w:contextualSpacing/>
    </w:pPr>
    <w:rPr>
      <w:rFonts w:asciiTheme="majorHAnsi" w:eastAsiaTheme="majorEastAsia" w:hAnsiTheme="majorHAnsi" w:cstheme="majorBidi"/>
      <w:color w:val="9D360E"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8A7E47"/>
    <w:rPr>
      <w:rFonts w:asciiTheme="majorHAnsi" w:eastAsiaTheme="majorEastAsia" w:hAnsiTheme="majorHAnsi" w:cstheme="majorBidi"/>
      <w:color w:val="9D360E"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8A7E47"/>
    <w:pPr>
      <w:numPr>
        <w:ilvl w:val="1"/>
      </w:numPr>
      <w:ind w:firstLine="284"/>
    </w:pPr>
    <w:rPr>
      <w:rFonts w:eastAsiaTheme="majorEastAsia" w:cstheme="majorBidi"/>
      <w:iCs/>
      <w:color w:val="BB4010" w:themeColor="text2" w:themeTint="E6"/>
      <w:sz w:val="32"/>
      <w:szCs w:val="24"/>
      <w14:ligatures w14:val="standard"/>
    </w:rPr>
  </w:style>
  <w:style w:type="character" w:customStyle="1" w:styleId="SubtitleChar">
    <w:name w:val="Subtitle Char"/>
    <w:basedOn w:val="DefaultParagraphFont"/>
    <w:link w:val="Subtitle"/>
    <w:uiPriority w:val="11"/>
    <w:rsid w:val="008A7E47"/>
    <w:rPr>
      <w:rFonts w:eastAsiaTheme="majorEastAsia" w:cstheme="majorBidi"/>
      <w:iCs/>
      <w:color w:val="BB4010" w:themeColor="text2" w:themeTint="E6"/>
      <w:sz w:val="32"/>
      <w:szCs w:val="24"/>
      <w14:ligatures w14:val="standard"/>
    </w:rPr>
  </w:style>
  <w:style w:type="paragraph" w:styleId="Quote">
    <w:name w:val="Quote"/>
    <w:basedOn w:val="Normal"/>
    <w:next w:val="Normal"/>
    <w:link w:val="QuoteChar"/>
    <w:uiPriority w:val="29"/>
    <w:qFormat/>
    <w:rsid w:val="008A7E47"/>
    <w:pPr>
      <w:pBdr>
        <w:left w:val="single" w:sz="48" w:space="13" w:color="F09415" w:themeColor="accent1"/>
      </w:pBdr>
      <w:spacing w:line="360" w:lineRule="auto"/>
    </w:pPr>
    <w:rPr>
      <w:rFonts w:asciiTheme="majorHAnsi" w:eastAsiaTheme="minorEastAsia" w:hAnsiTheme="majorHAnsi"/>
      <w:b/>
      <w:i/>
      <w:iCs/>
      <w:color w:val="F09415" w:themeColor="accent1"/>
    </w:rPr>
  </w:style>
  <w:style w:type="character" w:customStyle="1" w:styleId="QuoteChar">
    <w:name w:val="Quote Char"/>
    <w:basedOn w:val="DefaultParagraphFont"/>
    <w:link w:val="Quote"/>
    <w:uiPriority w:val="29"/>
    <w:rsid w:val="008A7E47"/>
    <w:rPr>
      <w:rFonts w:asciiTheme="majorHAnsi" w:eastAsiaTheme="minorEastAsia" w:hAnsiTheme="majorHAnsi"/>
      <w:b/>
      <w:i/>
      <w:iCs/>
      <w:color w:val="F09415" w:themeColor="accent1"/>
      <w:sz w:val="24"/>
    </w:rPr>
  </w:style>
  <w:style w:type="paragraph" w:styleId="ListParagraph">
    <w:name w:val="List Paragraph"/>
    <w:basedOn w:val="Normal"/>
    <w:uiPriority w:val="34"/>
    <w:qFormat/>
    <w:rsid w:val="00F46E0C"/>
    <w:pPr>
      <w:ind w:firstLine="0"/>
      <w:contextualSpacing/>
    </w:pPr>
  </w:style>
  <w:style w:type="character" w:styleId="IntenseEmphasis">
    <w:name w:val="Intense Emphasis"/>
    <w:basedOn w:val="DefaultParagraphFont"/>
    <w:uiPriority w:val="21"/>
    <w:qFormat/>
    <w:rsid w:val="008A7E47"/>
    <w:rPr>
      <w:b/>
      <w:bCs/>
      <w:i/>
      <w:iCs/>
      <w:color w:val="9D360E" w:themeColor="text2"/>
    </w:rPr>
  </w:style>
  <w:style w:type="paragraph" w:styleId="IntenseQuote">
    <w:name w:val="Intense Quote"/>
    <w:basedOn w:val="Normal"/>
    <w:next w:val="Normal"/>
    <w:link w:val="IntenseQuoteChar"/>
    <w:uiPriority w:val="30"/>
    <w:qFormat/>
    <w:rsid w:val="008A7E47"/>
    <w:pPr>
      <w:pBdr>
        <w:left w:val="single" w:sz="48" w:space="13" w:color="C1B56B" w:themeColor="accent2"/>
      </w:pBdr>
      <w:spacing w:before="240" w:after="120" w:line="300" w:lineRule="auto"/>
    </w:pPr>
    <w:rPr>
      <w:rFonts w:eastAsiaTheme="minorEastAsia"/>
      <w:b/>
      <w:bCs/>
      <w:i/>
      <w:iCs/>
      <w:color w:val="C1B56B" w:themeColor="accent2"/>
      <w:sz w:val="26"/>
      <w14:ligatures w14:val="standard"/>
      <w14:numForm w14:val="oldStyle"/>
    </w:rPr>
  </w:style>
  <w:style w:type="character" w:customStyle="1" w:styleId="IntenseQuoteChar">
    <w:name w:val="Intense Quote Char"/>
    <w:basedOn w:val="DefaultParagraphFont"/>
    <w:link w:val="IntenseQuote"/>
    <w:uiPriority w:val="30"/>
    <w:rsid w:val="008A7E47"/>
    <w:rPr>
      <w:rFonts w:eastAsiaTheme="minorEastAsia"/>
      <w:b/>
      <w:bCs/>
      <w:i/>
      <w:iCs/>
      <w:color w:val="C1B56B" w:themeColor="accent2"/>
      <w:sz w:val="26"/>
      <w14:ligatures w14:val="standard"/>
      <w14:numForm w14:val="oldStyle"/>
    </w:rPr>
  </w:style>
  <w:style w:type="character" w:styleId="IntenseReference">
    <w:name w:val="Intense Reference"/>
    <w:basedOn w:val="DefaultParagraphFont"/>
    <w:uiPriority w:val="32"/>
    <w:qFormat/>
    <w:rsid w:val="008A7E47"/>
    <w:rPr>
      <w:rFonts w:asciiTheme="minorHAnsi" w:hAnsiTheme="minorHAnsi"/>
      <w:b/>
      <w:bCs/>
      <w:smallCaps/>
      <w:color w:val="9D360E" w:themeColor="text2"/>
      <w:spacing w:val="5"/>
      <w:sz w:val="22"/>
      <w:u w:val="single"/>
    </w:rPr>
  </w:style>
  <w:style w:type="paragraph" w:styleId="Caption">
    <w:name w:val="caption"/>
    <w:basedOn w:val="Normal"/>
    <w:next w:val="Normal"/>
    <w:uiPriority w:val="35"/>
    <w:semiHidden/>
    <w:unhideWhenUsed/>
    <w:qFormat/>
    <w:rsid w:val="008A7E47"/>
    <w:pPr>
      <w:spacing w:line="240" w:lineRule="auto"/>
    </w:pPr>
    <w:rPr>
      <w:rFonts w:eastAsiaTheme="minorEastAsia"/>
      <w:b/>
      <w:bCs/>
      <w:smallCaps/>
      <w:color w:val="9D360E" w:themeColor="text2"/>
      <w:spacing w:val="6"/>
      <w:szCs w:val="18"/>
    </w:rPr>
  </w:style>
  <w:style w:type="character" w:styleId="Strong">
    <w:name w:val="Strong"/>
    <w:basedOn w:val="DefaultParagraphFont"/>
    <w:uiPriority w:val="22"/>
    <w:qFormat/>
    <w:rsid w:val="008A7E47"/>
    <w:rPr>
      <w:b/>
      <w:bCs/>
      <w:color w:val="BB4010" w:themeColor="text2" w:themeTint="E6"/>
    </w:rPr>
  </w:style>
  <w:style w:type="character" w:styleId="Emphasis">
    <w:name w:val="Emphasis"/>
    <w:basedOn w:val="DefaultParagraphFont"/>
    <w:uiPriority w:val="20"/>
    <w:qFormat/>
    <w:rsid w:val="008A7E47"/>
    <w:rPr>
      <w:b w:val="0"/>
      <w:i/>
      <w:iCs/>
      <w:color w:val="9D360E" w:themeColor="text2"/>
    </w:rPr>
  </w:style>
  <w:style w:type="paragraph" w:styleId="NoSpacing">
    <w:name w:val="No Spacing"/>
    <w:aliases w:val="APA Table"/>
    <w:link w:val="NoSpacingChar"/>
    <w:uiPriority w:val="1"/>
    <w:qFormat/>
    <w:rsid w:val="003B123A"/>
    <w:pPr>
      <w:suppressAutoHyphens/>
      <w:spacing w:after="0" w:line="360" w:lineRule="auto"/>
    </w:pPr>
    <w:rPr>
      <w:rFonts w:ascii="Times New Roman" w:hAnsi="Times New Roman"/>
      <w:sz w:val="24"/>
    </w:rPr>
  </w:style>
  <w:style w:type="character" w:customStyle="1" w:styleId="NoSpacingChar">
    <w:name w:val="No Spacing Char"/>
    <w:aliases w:val="APA Table Char"/>
    <w:basedOn w:val="DefaultParagraphFont"/>
    <w:link w:val="NoSpacing"/>
    <w:uiPriority w:val="1"/>
    <w:rsid w:val="003B123A"/>
    <w:rPr>
      <w:rFonts w:ascii="Times New Roman" w:hAnsi="Times New Roman"/>
      <w:sz w:val="24"/>
    </w:rPr>
  </w:style>
  <w:style w:type="character" w:styleId="SubtleEmphasis">
    <w:name w:val="Subtle Emphasis"/>
    <w:basedOn w:val="DefaultParagraphFont"/>
    <w:uiPriority w:val="19"/>
    <w:qFormat/>
    <w:rsid w:val="008A7E47"/>
    <w:rPr>
      <w:i/>
      <w:iCs/>
      <w:color w:val="000000"/>
    </w:rPr>
  </w:style>
  <w:style w:type="character" w:styleId="SubtleReference">
    <w:name w:val="Subtle Reference"/>
    <w:basedOn w:val="DefaultParagraphFont"/>
    <w:uiPriority w:val="31"/>
    <w:qFormat/>
    <w:rsid w:val="008A7E47"/>
    <w:rPr>
      <w:smallCaps/>
      <w:color w:val="000000"/>
      <w:u w:val="single"/>
    </w:rPr>
  </w:style>
  <w:style w:type="character" w:styleId="BookTitle">
    <w:name w:val="Book Title"/>
    <w:basedOn w:val="DefaultParagraphFont"/>
    <w:uiPriority w:val="33"/>
    <w:qFormat/>
    <w:rsid w:val="008A7E47"/>
    <w:rPr>
      <w:rFonts w:asciiTheme="majorHAnsi" w:hAnsiTheme="majorHAnsi"/>
      <w:b/>
      <w:bCs/>
      <w:caps w:val="0"/>
      <w:smallCaps/>
      <w:color w:val="9D360E" w:themeColor="text2"/>
      <w:spacing w:val="10"/>
      <w:sz w:val="22"/>
    </w:rPr>
  </w:style>
  <w:style w:type="paragraph" w:styleId="TOCHeading">
    <w:name w:val="TOC Heading"/>
    <w:basedOn w:val="Heading1"/>
    <w:next w:val="Normal"/>
    <w:uiPriority w:val="39"/>
    <w:semiHidden/>
    <w:unhideWhenUsed/>
    <w:qFormat/>
    <w:rsid w:val="008A7E47"/>
    <w:pPr>
      <w:spacing w:before="480" w:line="264" w:lineRule="auto"/>
      <w:outlineLvl w:val="9"/>
    </w:pPr>
    <w:rPr>
      <w:b w:val="0"/>
    </w:rPr>
  </w:style>
  <w:style w:type="paragraph" w:customStyle="1" w:styleId="PersonalName">
    <w:name w:val="Personal Name"/>
    <w:basedOn w:val="Title"/>
    <w:qFormat/>
    <w:rsid w:val="008A7E47"/>
    <w:rPr>
      <w:b/>
      <w:caps/>
      <w:color w:val="000000"/>
      <w:sz w:val="28"/>
      <w:szCs w:val="28"/>
    </w:rPr>
  </w:style>
  <w:style w:type="character" w:customStyle="1" w:styleId="apple-converted-space">
    <w:name w:val="apple-converted-space"/>
    <w:basedOn w:val="DefaultParagraphFont"/>
    <w:rsid w:val="00A01BA7"/>
  </w:style>
  <w:style w:type="character" w:styleId="Hyperlink">
    <w:name w:val="Hyperlink"/>
    <w:basedOn w:val="DefaultParagraphFont"/>
    <w:uiPriority w:val="99"/>
    <w:unhideWhenUsed/>
    <w:rsid w:val="00FD1DD3"/>
    <w:rPr>
      <w:color w:val="0000FF"/>
      <w:u w:val="single"/>
    </w:rPr>
  </w:style>
  <w:style w:type="character" w:customStyle="1" w:styleId="UnresolvedMention">
    <w:name w:val="Unresolved Mention"/>
    <w:basedOn w:val="DefaultParagraphFont"/>
    <w:uiPriority w:val="99"/>
    <w:semiHidden/>
    <w:unhideWhenUsed/>
    <w:rsid w:val="00744C0D"/>
    <w:rPr>
      <w:color w:val="605E5C"/>
      <w:shd w:val="clear" w:color="auto" w:fill="E1DFDD"/>
    </w:rPr>
  </w:style>
  <w:style w:type="character" w:styleId="CommentReference">
    <w:name w:val="annotation reference"/>
    <w:basedOn w:val="DefaultParagraphFont"/>
    <w:uiPriority w:val="99"/>
    <w:semiHidden/>
    <w:unhideWhenUsed/>
    <w:rsid w:val="003A4AFC"/>
    <w:rPr>
      <w:sz w:val="16"/>
      <w:szCs w:val="16"/>
    </w:rPr>
  </w:style>
  <w:style w:type="paragraph" w:styleId="CommentText">
    <w:name w:val="annotation text"/>
    <w:basedOn w:val="Normal"/>
    <w:link w:val="CommentTextChar"/>
    <w:uiPriority w:val="99"/>
    <w:unhideWhenUsed/>
    <w:rsid w:val="0008597E"/>
    <w:pPr>
      <w:spacing w:line="240" w:lineRule="auto"/>
    </w:pPr>
    <w:rPr>
      <w:sz w:val="20"/>
      <w:szCs w:val="20"/>
    </w:rPr>
  </w:style>
  <w:style w:type="character" w:customStyle="1" w:styleId="CommentTextChar">
    <w:name w:val="Comment Text Char"/>
    <w:basedOn w:val="DefaultParagraphFont"/>
    <w:link w:val="CommentText"/>
    <w:uiPriority w:val="99"/>
    <w:rsid w:val="003A4AF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A4AFC"/>
    <w:rPr>
      <w:b/>
      <w:bCs/>
    </w:rPr>
  </w:style>
  <w:style w:type="character" w:customStyle="1" w:styleId="CommentSubjectChar">
    <w:name w:val="Comment Subject Char"/>
    <w:basedOn w:val="CommentTextChar"/>
    <w:link w:val="CommentSubject"/>
    <w:uiPriority w:val="99"/>
    <w:semiHidden/>
    <w:rsid w:val="003A4AFC"/>
    <w:rPr>
      <w:rFonts w:ascii="Times New Roman" w:hAnsi="Times New Roman"/>
      <w:b/>
      <w:bCs/>
      <w:sz w:val="20"/>
      <w:szCs w:val="20"/>
    </w:rPr>
  </w:style>
  <w:style w:type="paragraph" w:styleId="FootnoteText">
    <w:name w:val="footnote text"/>
    <w:basedOn w:val="Normal"/>
    <w:link w:val="FootnoteTextChar"/>
    <w:uiPriority w:val="99"/>
    <w:semiHidden/>
    <w:unhideWhenUsed/>
    <w:rsid w:val="009525C5"/>
    <w:pPr>
      <w:spacing w:line="240" w:lineRule="auto"/>
    </w:pPr>
    <w:rPr>
      <w:sz w:val="20"/>
      <w:szCs w:val="20"/>
    </w:rPr>
  </w:style>
  <w:style w:type="character" w:customStyle="1" w:styleId="FootnoteTextChar">
    <w:name w:val="Footnote Text Char"/>
    <w:basedOn w:val="DefaultParagraphFont"/>
    <w:link w:val="FootnoteText"/>
    <w:uiPriority w:val="99"/>
    <w:semiHidden/>
    <w:rsid w:val="009525C5"/>
    <w:rPr>
      <w:sz w:val="20"/>
      <w:szCs w:val="20"/>
    </w:rPr>
  </w:style>
  <w:style w:type="character" w:styleId="FootnoteReference">
    <w:name w:val="footnote reference"/>
    <w:basedOn w:val="DefaultParagraphFont"/>
    <w:uiPriority w:val="99"/>
    <w:semiHidden/>
    <w:unhideWhenUsed/>
    <w:rsid w:val="009525C5"/>
    <w:rPr>
      <w:vertAlign w:val="superscript"/>
    </w:rPr>
  </w:style>
  <w:style w:type="character" w:customStyle="1" w:styleId="hljs-comment">
    <w:name w:val="hljs-comment"/>
    <w:basedOn w:val="DefaultParagraphFont"/>
    <w:rsid w:val="00F63954"/>
  </w:style>
  <w:style w:type="character" w:customStyle="1" w:styleId="hljs-builtin">
    <w:name w:val="hljs-built_in"/>
    <w:basedOn w:val="DefaultParagraphFont"/>
    <w:rsid w:val="00F63954"/>
  </w:style>
  <w:style w:type="character" w:customStyle="1" w:styleId="hljs-number">
    <w:name w:val="hljs-number"/>
    <w:basedOn w:val="DefaultParagraphFont"/>
    <w:rsid w:val="00F63954"/>
  </w:style>
  <w:style w:type="character" w:styleId="PlaceholderText">
    <w:name w:val="Placeholder Text"/>
    <w:basedOn w:val="DefaultParagraphFont"/>
    <w:uiPriority w:val="99"/>
    <w:semiHidden/>
    <w:rsid w:val="00F15BBC"/>
    <w:rPr>
      <w:color w:val="666666"/>
    </w:rPr>
  </w:style>
  <w:style w:type="paragraph" w:styleId="BalloonText">
    <w:name w:val="Balloon Text"/>
    <w:basedOn w:val="Normal"/>
    <w:link w:val="BalloonTextChar"/>
    <w:uiPriority w:val="99"/>
    <w:semiHidden/>
    <w:unhideWhenUsed/>
    <w:rsid w:val="00A905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569"/>
    <w:rPr>
      <w:rFonts w:ascii="Segoe UI" w:hAnsi="Segoe UI" w:cs="Segoe UI"/>
      <w:sz w:val="18"/>
      <w:szCs w:val="18"/>
    </w:rPr>
  </w:style>
  <w:style w:type="character" w:styleId="EndnoteReference">
    <w:name w:val="endnote reference"/>
    <w:basedOn w:val="DefaultParagraphFont"/>
    <w:uiPriority w:val="99"/>
    <w:semiHidden/>
    <w:unhideWhenUsed/>
    <w:rsid w:val="00AD4A0B"/>
    <w:rPr>
      <w:vertAlign w:val="superscript"/>
    </w:rPr>
  </w:style>
  <w:style w:type="paragraph" w:styleId="Bibliography">
    <w:name w:val="Bibliography"/>
    <w:basedOn w:val="Normal"/>
    <w:next w:val="Normal"/>
    <w:uiPriority w:val="37"/>
    <w:unhideWhenUsed/>
    <w:rsid w:val="00AF3D10"/>
  </w:style>
  <w:style w:type="paragraph" w:styleId="Header">
    <w:name w:val="header"/>
    <w:basedOn w:val="Normal"/>
    <w:link w:val="HeaderChar"/>
    <w:uiPriority w:val="99"/>
    <w:unhideWhenUsed/>
    <w:rsid w:val="0080796C"/>
    <w:pPr>
      <w:tabs>
        <w:tab w:val="center" w:pos="4513"/>
        <w:tab w:val="right" w:pos="9026"/>
      </w:tabs>
      <w:spacing w:line="240" w:lineRule="auto"/>
    </w:pPr>
  </w:style>
  <w:style w:type="character" w:customStyle="1" w:styleId="HeaderChar">
    <w:name w:val="Header Char"/>
    <w:basedOn w:val="DefaultParagraphFont"/>
    <w:link w:val="Header"/>
    <w:uiPriority w:val="99"/>
    <w:rsid w:val="0080796C"/>
    <w:rPr>
      <w:rFonts w:ascii="Times New Roman" w:hAnsi="Times New Roman"/>
      <w:sz w:val="24"/>
    </w:rPr>
  </w:style>
  <w:style w:type="paragraph" w:styleId="Footer">
    <w:name w:val="footer"/>
    <w:basedOn w:val="Normal"/>
    <w:link w:val="FooterChar"/>
    <w:uiPriority w:val="99"/>
    <w:unhideWhenUsed/>
    <w:rsid w:val="0080796C"/>
    <w:pPr>
      <w:tabs>
        <w:tab w:val="center" w:pos="4513"/>
        <w:tab w:val="right" w:pos="9026"/>
      </w:tabs>
      <w:spacing w:line="240" w:lineRule="auto"/>
    </w:pPr>
  </w:style>
  <w:style w:type="character" w:customStyle="1" w:styleId="FooterChar">
    <w:name w:val="Footer Char"/>
    <w:basedOn w:val="DefaultParagraphFont"/>
    <w:link w:val="Footer"/>
    <w:uiPriority w:val="99"/>
    <w:rsid w:val="0080796C"/>
    <w:rPr>
      <w:rFonts w:ascii="Times New Roman" w:hAnsi="Times New Roman"/>
      <w:sz w:val="24"/>
    </w:rPr>
  </w:style>
  <w:style w:type="character" w:styleId="PageNumber">
    <w:name w:val="page number"/>
    <w:basedOn w:val="DefaultParagraphFont"/>
    <w:uiPriority w:val="99"/>
    <w:semiHidden/>
    <w:unhideWhenUsed/>
    <w:rsid w:val="0080796C"/>
  </w:style>
  <w:style w:type="paragraph" w:styleId="Revision">
    <w:name w:val="Revision"/>
    <w:hidden/>
    <w:uiPriority w:val="99"/>
    <w:semiHidden/>
    <w:rsid w:val="009154B1"/>
    <w:pPr>
      <w:spacing w:after="0" w:line="240" w:lineRule="auto"/>
    </w:pPr>
    <w:rPr>
      <w:rFonts w:ascii="Times New Roman" w:hAnsi="Times New Roman"/>
      <w:sz w:val="24"/>
    </w:rPr>
  </w:style>
  <w:style w:type="paragraph" w:styleId="EndnoteText">
    <w:name w:val="endnote text"/>
    <w:basedOn w:val="Normal"/>
    <w:link w:val="EndnoteTextChar"/>
    <w:uiPriority w:val="99"/>
    <w:semiHidden/>
    <w:unhideWhenUsed/>
    <w:rsid w:val="001B5ECA"/>
    <w:pPr>
      <w:spacing w:line="240" w:lineRule="auto"/>
    </w:pPr>
    <w:rPr>
      <w:sz w:val="20"/>
      <w:szCs w:val="20"/>
    </w:rPr>
  </w:style>
  <w:style w:type="character" w:customStyle="1" w:styleId="EndnoteTextChar">
    <w:name w:val="Endnote Text Char"/>
    <w:basedOn w:val="DefaultParagraphFont"/>
    <w:link w:val="EndnoteText"/>
    <w:uiPriority w:val="99"/>
    <w:semiHidden/>
    <w:rsid w:val="001B5ECA"/>
    <w:rPr>
      <w:rFonts w:ascii="Times New Roman" w:hAnsi="Times New Roman"/>
      <w:sz w:val="20"/>
      <w:szCs w:val="20"/>
    </w:rPr>
  </w:style>
  <w:style w:type="paragraph" w:customStyle="1" w:styleId="xmsonormal">
    <w:name w:val="x_msonormal"/>
    <w:basedOn w:val="Normal"/>
    <w:rsid w:val="004A4108"/>
    <w:pPr>
      <w:suppressAutoHyphens w:val="0"/>
      <w:spacing w:before="100" w:beforeAutospacing="1" w:after="100" w:afterAutospacing="1" w:line="240" w:lineRule="auto"/>
      <w:ind w:firstLine="0"/>
    </w:pPr>
    <w:rPr>
      <w:rFonts w:eastAsia="Times New Roman" w:cs="Times New Roman"/>
      <w:szCs w:val="24"/>
      <w:lang w:eastAsia="en-GB"/>
    </w:rPr>
  </w:style>
  <w:style w:type="paragraph" w:customStyle="1" w:styleId="TableCaption">
    <w:name w:val="Table Caption"/>
    <w:basedOn w:val="Normal"/>
    <w:qFormat/>
    <w:rsid w:val="00A73A7A"/>
    <w:pPr>
      <w:suppressAutoHyphens w:val="0"/>
      <w:spacing w:line="240" w:lineRule="auto"/>
      <w:ind w:firstLine="0"/>
      <w:jc w:val="center"/>
    </w:pPr>
    <w:rPr>
      <w:rFonts w:asciiTheme="minorHAnsi" w:eastAsiaTheme="minorEastAsia" w:hAnsiTheme="minorHAnsi"/>
      <w:b/>
      <w: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5396">
      <w:bodyDiv w:val="1"/>
      <w:marLeft w:val="0"/>
      <w:marRight w:val="0"/>
      <w:marTop w:val="0"/>
      <w:marBottom w:val="0"/>
      <w:divBdr>
        <w:top w:val="none" w:sz="0" w:space="0" w:color="auto"/>
        <w:left w:val="none" w:sz="0" w:space="0" w:color="auto"/>
        <w:bottom w:val="none" w:sz="0" w:space="0" w:color="auto"/>
        <w:right w:val="none" w:sz="0" w:space="0" w:color="auto"/>
      </w:divBdr>
    </w:div>
    <w:div w:id="55907266">
      <w:bodyDiv w:val="1"/>
      <w:marLeft w:val="0"/>
      <w:marRight w:val="0"/>
      <w:marTop w:val="0"/>
      <w:marBottom w:val="0"/>
      <w:divBdr>
        <w:top w:val="none" w:sz="0" w:space="0" w:color="auto"/>
        <w:left w:val="none" w:sz="0" w:space="0" w:color="auto"/>
        <w:bottom w:val="none" w:sz="0" w:space="0" w:color="auto"/>
        <w:right w:val="none" w:sz="0" w:space="0" w:color="auto"/>
      </w:divBdr>
    </w:div>
    <w:div w:id="100761005">
      <w:bodyDiv w:val="1"/>
      <w:marLeft w:val="0"/>
      <w:marRight w:val="0"/>
      <w:marTop w:val="0"/>
      <w:marBottom w:val="0"/>
      <w:divBdr>
        <w:top w:val="none" w:sz="0" w:space="0" w:color="auto"/>
        <w:left w:val="none" w:sz="0" w:space="0" w:color="auto"/>
        <w:bottom w:val="none" w:sz="0" w:space="0" w:color="auto"/>
        <w:right w:val="none" w:sz="0" w:space="0" w:color="auto"/>
      </w:divBdr>
    </w:div>
    <w:div w:id="216203510">
      <w:bodyDiv w:val="1"/>
      <w:marLeft w:val="0"/>
      <w:marRight w:val="0"/>
      <w:marTop w:val="0"/>
      <w:marBottom w:val="0"/>
      <w:divBdr>
        <w:top w:val="none" w:sz="0" w:space="0" w:color="auto"/>
        <w:left w:val="none" w:sz="0" w:space="0" w:color="auto"/>
        <w:bottom w:val="none" w:sz="0" w:space="0" w:color="auto"/>
        <w:right w:val="none" w:sz="0" w:space="0" w:color="auto"/>
      </w:divBdr>
    </w:div>
    <w:div w:id="218438039">
      <w:bodyDiv w:val="1"/>
      <w:marLeft w:val="0"/>
      <w:marRight w:val="0"/>
      <w:marTop w:val="0"/>
      <w:marBottom w:val="0"/>
      <w:divBdr>
        <w:top w:val="none" w:sz="0" w:space="0" w:color="auto"/>
        <w:left w:val="none" w:sz="0" w:space="0" w:color="auto"/>
        <w:bottom w:val="none" w:sz="0" w:space="0" w:color="auto"/>
        <w:right w:val="none" w:sz="0" w:space="0" w:color="auto"/>
      </w:divBdr>
    </w:div>
    <w:div w:id="248974123">
      <w:bodyDiv w:val="1"/>
      <w:marLeft w:val="0"/>
      <w:marRight w:val="0"/>
      <w:marTop w:val="0"/>
      <w:marBottom w:val="0"/>
      <w:divBdr>
        <w:top w:val="none" w:sz="0" w:space="0" w:color="auto"/>
        <w:left w:val="none" w:sz="0" w:space="0" w:color="auto"/>
        <w:bottom w:val="none" w:sz="0" w:space="0" w:color="auto"/>
        <w:right w:val="none" w:sz="0" w:space="0" w:color="auto"/>
      </w:divBdr>
    </w:div>
    <w:div w:id="253906876">
      <w:bodyDiv w:val="1"/>
      <w:marLeft w:val="0"/>
      <w:marRight w:val="0"/>
      <w:marTop w:val="0"/>
      <w:marBottom w:val="0"/>
      <w:divBdr>
        <w:top w:val="none" w:sz="0" w:space="0" w:color="auto"/>
        <w:left w:val="none" w:sz="0" w:space="0" w:color="auto"/>
        <w:bottom w:val="none" w:sz="0" w:space="0" w:color="auto"/>
        <w:right w:val="none" w:sz="0" w:space="0" w:color="auto"/>
      </w:divBdr>
    </w:div>
    <w:div w:id="355424026">
      <w:bodyDiv w:val="1"/>
      <w:marLeft w:val="0"/>
      <w:marRight w:val="0"/>
      <w:marTop w:val="0"/>
      <w:marBottom w:val="0"/>
      <w:divBdr>
        <w:top w:val="none" w:sz="0" w:space="0" w:color="auto"/>
        <w:left w:val="none" w:sz="0" w:space="0" w:color="auto"/>
        <w:bottom w:val="none" w:sz="0" w:space="0" w:color="auto"/>
        <w:right w:val="none" w:sz="0" w:space="0" w:color="auto"/>
      </w:divBdr>
    </w:div>
    <w:div w:id="410855486">
      <w:bodyDiv w:val="1"/>
      <w:marLeft w:val="0"/>
      <w:marRight w:val="0"/>
      <w:marTop w:val="0"/>
      <w:marBottom w:val="0"/>
      <w:divBdr>
        <w:top w:val="none" w:sz="0" w:space="0" w:color="auto"/>
        <w:left w:val="none" w:sz="0" w:space="0" w:color="auto"/>
        <w:bottom w:val="none" w:sz="0" w:space="0" w:color="auto"/>
        <w:right w:val="none" w:sz="0" w:space="0" w:color="auto"/>
      </w:divBdr>
    </w:div>
    <w:div w:id="438767781">
      <w:bodyDiv w:val="1"/>
      <w:marLeft w:val="0"/>
      <w:marRight w:val="0"/>
      <w:marTop w:val="0"/>
      <w:marBottom w:val="0"/>
      <w:divBdr>
        <w:top w:val="none" w:sz="0" w:space="0" w:color="auto"/>
        <w:left w:val="none" w:sz="0" w:space="0" w:color="auto"/>
        <w:bottom w:val="none" w:sz="0" w:space="0" w:color="auto"/>
        <w:right w:val="none" w:sz="0" w:space="0" w:color="auto"/>
      </w:divBdr>
    </w:div>
    <w:div w:id="510801059">
      <w:bodyDiv w:val="1"/>
      <w:marLeft w:val="0"/>
      <w:marRight w:val="0"/>
      <w:marTop w:val="0"/>
      <w:marBottom w:val="0"/>
      <w:divBdr>
        <w:top w:val="none" w:sz="0" w:space="0" w:color="auto"/>
        <w:left w:val="none" w:sz="0" w:space="0" w:color="auto"/>
        <w:bottom w:val="none" w:sz="0" w:space="0" w:color="auto"/>
        <w:right w:val="none" w:sz="0" w:space="0" w:color="auto"/>
      </w:divBdr>
    </w:div>
    <w:div w:id="512302634">
      <w:bodyDiv w:val="1"/>
      <w:marLeft w:val="0"/>
      <w:marRight w:val="0"/>
      <w:marTop w:val="0"/>
      <w:marBottom w:val="0"/>
      <w:divBdr>
        <w:top w:val="none" w:sz="0" w:space="0" w:color="auto"/>
        <w:left w:val="none" w:sz="0" w:space="0" w:color="auto"/>
        <w:bottom w:val="none" w:sz="0" w:space="0" w:color="auto"/>
        <w:right w:val="none" w:sz="0" w:space="0" w:color="auto"/>
      </w:divBdr>
    </w:div>
    <w:div w:id="526140485">
      <w:bodyDiv w:val="1"/>
      <w:marLeft w:val="0"/>
      <w:marRight w:val="0"/>
      <w:marTop w:val="0"/>
      <w:marBottom w:val="0"/>
      <w:divBdr>
        <w:top w:val="none" w:sz="0" w:space="0" w:color="auto"/>
        <w:left w:val="none" w:sz="0" w:space="0" w:color="auto"/>
        <w:bottom w:val="none" w:sz="0" w:space="0" w:color="auto"/>
        <w:right w:val="none" w:sz="0" w:space="0" w:color="auto"/>
      </w:divBdr>
    </w:div>
    <w:div w:id="528227957">
      <w:bodyDiv w:val="1"/>
      <w:marLeft w:val="0"/>
      <w:marRight w:val="0"/>
      <w:marTop w:val="0"/>
      <w:marBottom w:val="0"/>
      <w:divBdr>
        <w:top w:val="none" w:sz="0" w:space="0" w:color="auto"/>
        <w:left w:val="none" w:sz="0" w:space="0" w:color="auto"/>
        <w:bottom w:val="none" w:sz="0" w:space="0" w:color="auto"/>
        <w:right w:val="none" w:sz="0" w:space="0" w:color="auto"/>
      </w:divBdr>
    </w:div>
    <w:div w:id="559172174">
      <w:bodyDiv w:val="1"/>
      <w:marLeft w:val="0"/>
      <w:marRight w:val="0"/>
      <w:marTop w:val="0"/>
      <w:marBottom w:val="0"/>
      <w:divBdr>
        <w:top w:val="none" w:sz="0" w:space="0" w:color="auto"/>
        <w:left w:val="none" w:sz="0" w:space="0" w:color="auto"/>
        <w:bottom w:val="none" w:sz="0" w:space="0" w:color="auto"/>
        <w:right w:val="none" w:sz="0" w:space="0" w:color="auto"/>
      </w:divBdr>
    </w:div>
    <w:div w:id="572859469">
      <w:bodyDiv w:val="1"/>
      <w:marLeft w:val="0"/>
      <w:marRight w:val="0"/>
      <w:marTop w:val="0"/>
      <w:marBottom w:val="0"/>
      <w:divBdr>
        <w:top w:val="none" w:sz="0" w:space="0" w:color="auto"/>
        <w:left w:val="none" w:sz="0" w:space="0" w:color="auto"/>
        <w:bottom w:val="none" w:sz="0" w:space="0" w:color="auto"/>
        <w:right w:val="none" w:sz="0" w:space="0" w:color="auto"/>
      </w:divBdr>
    </w:div>
    <w:div w:id="605236057">
      <w:bodyDiv w:val="1"/>
      <w:marLeft w:val="0"/>
      <w:marRight w:val="0"/>
      <w:marTop w:val="0"/>
      <w:marBottom w:val="0"/>
      <w:divBdr>
        <w:top w:val="none" w:sz="0" w:space="0" w:color="auto"/>
        <w:left w:val="none" w:sz="0" w:space="0" w:color="auto"/>
        <w:bottom w:val="none" w:sz="0" w:space="0" w:color="auto"/>
        <w:right w:val="none" w:sz="0" w:space="0" w:color="auto"/>
      </w:divBdr>
    </w:div>
    <w:div w:id="755053051">
      <w:bodyDiv w:val="1"/>
      <w:marLeft w:val="0"/>
      <w:marRight w:val="0"/>
      <w:marTop w:val="0"/>
      <w:marBottom w:val="0"/>
      <w:divBdr>
        <w:top w:val="none" w:sz="0" w:space="0" w:color="auto"/>
        <w:left w:val="none" w:sz="0" w:space="0" w:color="auto"/>
        <w:bottom w:val="none" w:sz="0" w:space="0" w:color="auto"/>
        <w:right w:val="none" w:sz="0" w:space="0" w:color="auto"/>
      </w:divBdr>
    </w:div>
    <w:div w:id="794762613">
      <w:bodyDiv w:val="1"/>
      <w:marLeft w:val="0"/>
      <w:marRight w:val="0"/>
      <w:marTop w:val="0"/>
      <w:marBottom w:val="0"/>
      <w:divBdr>
        <w:top w:val="none" w:sz="0" w:space="0" w:color="auto"/>
        <w:left w:val="none" w:sz="0" w:space="0" w:color="auto"/>
        <w:bottom w:val="none" w:sz="0" w:space="0" w:color="auto"/>
        <w:right w:val="none" w:sz="0" w:space="0" w:color="auto"/>
      </w:divBdr>
      <w:divsChild>
        <w:div w:id="2125688978">
          <w:marLeft w:val="0"/>
          <w:marRight w:val="0"/>
          <w:marTop w:val="0"/>
          <w:marBottom w:val="0"/>
          <w:divBdr>
            <w:top w:val="none" w:sz="0" w:space="0" w:color="auto"/>
            <w:left w:val="none" w:sz="0" w:space="0" w:color="auto"/>
            <w:bottom w:val="none" w:sz="0" w:space="0" w:color="auto"/>
            <w:right w:val="none" w:sz="0" w:space="0" w:color="auto"/>
          </w:divBdr>
          <w:divsChild>
            <w:div w:id="1962495989">
              <w:marLeft w:val="0"/>
              <w:marRight w:val="0"/>
              <w:marTop w:val="0"/>
              <w:marBottom w:val="0"/>
              <w:divBdr>
                <w:top w:val="none" w:sz="0" w:space="0" w:color="auto"/>
                <w:left w:val="none" w:sz="0" w:space="0" w:color="auto"/>
                <w:bottom w:val="none" w:sz="0" w:space="0" w:color="auto"/>
                <w:right w:val="none" w:sz="0" w:space="0" w:color="auto"/>
              </w:divBdr>
              <w:divsChild>
                <w:div w:id="1558859684">
                  <w:marLeft w:val="0"/>
                  <w:marRight w:val="0"/>
                  <w:marTop w:val="0"/>
                  <w:marBottom w:val="0"/>
                  <w:divBdr>
                    <w:top w:val="none" w:sz="0" w:space="0" w:color="auto"/>
                    <w:left w:val="none" w:sz="0" w:space="0" w:color="auto"/>
                    <w:bottom w:val="none" w:sz="0" w:space="0" w:color="auto"/>
                    <w:right w:val="none" w:sz="0" w:space="0" w:color="auto"/>
                  </w:divBdr>
                  <w:divsChild>
                    <w:div w:id="721489296">
                      <w:marLeft w:val="0"/>
                      <w:marRight w:val="0"/>
                      <w:marTop w:val="0"/>
                      <w:marBottom w:val="0"/>
                      <w:divBdr>
                        <w:top w:val="none" w:sz="0" w:space="0" w:color="auto"/>
                        <w:left w:val="none" w:sz="0" w:space="0" w:color="auto"/>
                        <w:bottom w:val="none" w:sz="0" w:space="0" w:color="auto"/>
                        <w:right w:val="none" w:sz="0" w:space="0" w:color="auto"/>
                      </w:divBdr>
                      <w:divsChild>
                        <w:div w:id="1229195162">
                          <w:marLeft w:val="0"/>
                          <w:marRight w:val="0"/>
                          <w:marTop w:val="0"/>
                          <w:marBottom w:val="0"/>
                          <w:divBdr>
                            <w:top w:val="none" w:sz="0" w:space="0" w:color="auto"/>
                            <w:left w:val="none" w:sz="0" w:space="0" w:color="auto"/>
                            <w:bottom w:val="none" w:sz="0" w:space="0" w:color="auto"/>
                            <w:right w:val="none" w:sz="0" w:space="0" w:color="auto"/>
                          </w:divBdr>
                          <w:divsChild>
                            <w:div w:id="877593235">
                              <w:marLeft w:val="0"/>
                              <w:marRight w:val="0"/>
                              <w:marTop w:val="0"/>
                              <w:marBottom w:val="0"/>
                              <w:divBdr>
                                <w:top w:val="none" w:sz="0" w:space="0" w:color="auto"/>
                                <w:left w:val="none" w:sz="0" w:space="0" w:color="auto"/>
                                <w:bottom w:val="none" w:sz="0" w:space="0" w:color="auto"/>
                                <w:right w:val="none" w:sz="0" w:space="0" w:color="auto"/>
                              </w:divBdr>
                              <w:divsChild>
                                <w:div w:id="176915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882763">
      <w:bodyDiv w:val="1"/>
      <w:marLeft w:val="0"/>
      <w:marRight w:val="0"/>
      <w:marTop w:val="0"/>
      <w:marBottom w:val="0"/>
      <w:divBdr>
        <w:top w:val="none" w:sz="0" w:space="0" w:color="auto"/>
        <w:left w:val="none" w:sz="0" w:space="0" w:color="auto"/>
        <w:bottom w:val="none" w:sz="0" w:space="0" w:color="auto"/>
        <w:right w:val="none" w:sz="0" w:space="0" w:color="auto"/>
      </w:divBdr>
    </w:div>
    <w:div w:id="892154905">
      <w:bodyDiv w:val="1"/>
      <w:marLeft w:val="0"/>
      <w:marRight w:val="0"/>
      <w:marTop w:val="0"/>
      <w:marBottom w:val="0"/>
      <w:divBdr>
        <w:top w:val="none" w:sz="0" w:space="0" w:color="auto"/>
        <w:left w:val="none" w:sz="0" w:space="0" w:color="auto"/>
        <w:bottom w:val="none" w:sz="0" w:space="0" w:color="auto"/>
        <w:right w:val="none" w:sz="0" w:space="0" w:color="auto"/>
      </w:divBdr>
    </w:div>
    <w:div w:id="902376376">
      <w:bodyDiv w:val="1"/>
      <w:marLeft w:val="0"/>
      <w:marRight w:val="0"/>
      <w:marTop w:val="0"/>
      <w:marBottom w:val="0"/>
      <w:divBdr>
        <w:top w:val="none" w:sz="0" w:space="0" w:color="auto"/>
        <w:left w:val="none" w:sz="0" w:space="0" w:color="auto"/>
        <w:bottom w:val="none" w:sz="0" w:space="0" w:color="auto"/>
        <w:right w:val="none" w:sz="0" w:space="0" w:color="auto"/>
      </w:divBdr>
    </w:div>
    <w:div w:id="905845126">
      <w:bodyDiv w:val="1"/>
      <w:marLeft w:val="0"/>
      <w:marRight w:val="0"/>
      <w:marTop w:val="0"/>
      <w:marBottom w:val="0"/>
      <w:divBdr>
        <w:top w:val="none" w:sz="0" w:space="0" w:color="auto"/>
        <w:left w:val="none" w:sz="0" w:space="0" w:color="auto"/>
        <w:bottom w:val="none" w:sz="0" w:space="0" w:color="auto"/>
        <w:right w:val="none" w:sz="0" w:space="0" w:color="auto"/>
      </w:divBdr>
    </w:div>
    <w:div w:id="1002659191">
      <w:bodyDiv w:val="1"/>
      <w:marLeft w:val="0"/>
      <w:marRight w:val="0"/>
      <w:marTop w:val="0"/>
      <w:marBottom w:val="0"/>
      <w:divBdr>
        <w:top w:val="none" w:sz="0" w:space="0" w:color="auto"/>
        <w:left w:val="none" w:sz="0" w:space="0" w:color="auto"/>
        <w:bottom w:val="none" w:sz="0" w:space="0" w:color="auto"/>
        <w:right w:val="none" w:sz="0" w:space="0" w:color="auto"/>
      </w:divBdr>
    </w:div>
    <w:div w:id="1049845121">
      <w:bodyDiv w:val="1"/>
      <w:marLeft w:val="0"/>
      <w:marRight w:val="0"/>
      <w:marTop w:val="0"/>
      <w:marBottom w:val="0"/>
      <w:divBdr>
        <w:top w:val="none" w:sz="0" w:space="0" w:color="auto"/>
        <w:left w:val="none" w:sz="0" w:space="0" w:color="auto"/>
        <w:bottom w:val="none" w:sz="0" w:space="0" w:color="auto"/>
        <w:right w:val="none" w:sz="0" w:space="0" w:color="auto"/>
      </w:divBdr>
    </w:div>
    <w:div w:id="1061096090">
      <w:bodyDiv w:val="1"/>
      <w:marLeft w:val="0"/>
      <w:marRight w:val="0"/>
      <w:marTop w:val="0"/>
      <w:marBottom w:val="0"/>
      <w:divBdr>
        <w:top w:val="none" w:sz="0" w:space="0" w:color="auto"/>
        <w:left w:val="none" w:sz="0" w:space="0" w:color="auto"/>
        <w:bottom w:val="none" w:sz="0" w:space="0" w:color="auto"/>
        <w:right w:val="none" w:sz="0" w:space="0" w:color="auto"/>
      </w:divBdr>
    </w:div>
    <w:div w:id="1130636994">
      <w:bodyDiv w:val="1"/>
      <w:marLeft w:val="0"/>
      <w:marRight w:val="0"/>
      <w:marTop w:val="0"/>
      <w:marBottom w:val="0"/>
      <w:divBdr>
        <w:top w:val="none" w:sz="0" w:space="0" w:color="auto"/>
        <w:left w:val="none" w:sz="0" w:space="0" w:color="auto"/>
        <w:bottom w:val="none" w:sz="0" w:space="0" w:color="auto"/>
        <w:right w:val="none" w:sz="0" w:space="0" w:color="auto"/>
      </w:divBdr>
    </w:div>
    <w:div w:id="1213226171">
      <w:marLeft w:val="0"/>
      <w:marRight w:val="0"/>
      <w:marTop w:val="0"/>
      <w:marBottom w:val="0"/>
      <w:divBdr>
        <w:top w:val="none" w:sz="0" w:space="0" w:color="auto"/>
        <w:left w:val="none" w:sz="0" w:space="0" w:color="auto"/>
        <w:bottom w:val="none" w:sz="0" w:space="0" w:color="auto"/>
        <w:right w:val="none" w:sz="0" w:space="0" w:color="auto"/>
      </w:divBdr>
      <w:divsChild>
        <w:div w:id="23069017">
          <w:marLeft w:val="0"/>
          <w:marRight w:val="0"/>
          <w:marTop w:val="0"/>
          <w:marBottom w:val="0"/>
          <w:divBdr>
            <w:top w:val="none" w:sz="0" w:space="0" w:color="auto"/>
            <w:left w:val="none" w:sz="0" w:space="0" w:color="auto"/>
            <w:bottom w:val="none" w:sz="0" w:space="0" w:color="auto"/>
            <w:right w:val="none" w:sz="0" w:space="0" w:color="auto"/>
          </w:divBdr>
          <w:divsChild>
            <w:div w:id="1653481100">
              <w:marLeft w:val="0"/>
              <w:marRight w:val="0"/>
              <w:marTop w:val="0"/>
              <w:marBottom w:val="0"/>
              <w:divBdr>
                <w:top w:val="none" w:sz="0" w:space="0" w:color="auto"/>
                <w:left w:val="none" w:sz="0" w:space="0" w:color="auto"/>
                <w:bottom w:val="none" w:sz="0" w:space="0" w:color="auto"/>
                <w:right w:val="none" w:sz="0" w:space="0" w:color="auto"/>
              </w:divBdr>
              <w:divsChild>
                <w:div w:id="1738547208">
                  <w:marLeft w:val="0"/>
                  <w:marRight w:val="0"/>
                  <w:marTop w:val="0"/>
                  <w:marBottom w:val="0"/>
                  <w:divBdr>
                    <w:top w:val="none" w:sz="0" w:space="0" w:color="auto"/>
                    <w:left w:val="none" w:sz="0" w:space="0" w:color="auto"/>
                    <w:bottom w:val="none" w:sz="0" w:space="0" w:color="auto"/>
                    <w:right w:val="none" w:sz="0" w:space="0" w:color="auto"/>
                  </w:divBdr>
                  <w:divsChild>
                    <w:div w:id="1027175261">
                      <w:marLeft w:val="0"/>
                      <w:marRight w:val="0"/>
                      <w:marTop w:val="0"/>
                      <w:marBottom w:val="0"/>
                      <w:divBdr>
                        <w:top w:val="none" w:sz="0" w:space="0" w:color="auto"/>
                        <w:left w:val="none" w:sz="0" w:space="0" w:color="auto"/>
                        <w:bottom w:val="none" w:sz="0" w:space="0" w:color="auto"/>
                        <w:right w:val="none" w:sz="0" w:space="0" w:color="auto"/>
                      </w:divBdr>
                      <w:divsChild>
                        <w:div w:id="10033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403774">
      <w:bodyDiv w:val="1"/>
      <w:marLeft w:val="0"/>
      <w:marRight w:val="0"/>
      <w:marTop w:val="0"/>
      <w:marBottom w:val="0"/>
      <w:divBdr>
        <w:top w:val="none" w:sz="0" w:space="0" w:color="auto"/>
        <w:left w:val="none" w:sz="0" w:space="0" w:color="auto"/>
        <w:bottom w:val="none" w:sz="0" w:space="0" w:color="auto"/>
        <w:right w:val="none" w:sz="0" w:space="0" w:color="auto"/>
      </w:divBdr>
    </w:div>
    <w:div w:id="1322008703">
      <w:bodyDiv w:val="1"/>
      <w:marLeft w:val="0"/>
      <w:marRight w:val="0"/>
      <w:marTop w:val="0"/>
      <w:marBottom w:val="0"/>
      <w:divBdr>
        <w:top w:val="none" w:sz="0" w:space="0" w:color="auto"/>
        <w:left w:val="none" w:sz="0" w:space="0" w:color="auto"/>
        <w:bottom w:val="none" w:sz="0" w:space="0" w:color="auto"/>
        <w:right w:val="none" w:sz="0" w:space="0" w:color="auto"/>
      </w:divBdr>
    </w:div>
    <w:div w:id="1444687599">
      <w:bodyDiv w:val="1"/>
      <w:marLeft w:val="0"/>
      <w:marRight w:val="0"/>
      <w:marTop w:val="0"/>
      <w:marBottom w:val="0"/>
      <w:divBdr>
        <w:top w:val="none" w:sz="0" w:space="0" w:color="auto"/>
        <w:left w:val="none" w:sz="0" w:space="0" w:color="auto"/>
        <w:bottom w:val="none" w:sz="0" w:space="0" w:color="auto"/>
        <w:right w:val="none" w:sz="0" w:space="0" w:color="auto"/>
      </w:divBdr>
    </w:div>
    <w:div w:id="1449162535">
      <w:bodyDiv w:val="1"/>
      <w:marLeft w:val="0"/>
      <w:marRight w:val="0"/>
      <w:marTop w:val="0"/>
      <w:marBottom w:val="0"/>
      <w:divBdr>
        <w:top w:val="none" w:sz="0" w:space="0" w:color="auto"/>
        <w:left w:val="none" w:sz="0" w:space="0" w:color="auto"/>
        <w:bottom w:val="none" w:sz="0" w:space="0" w:color="auto"/>
        <w:right w:val="none" w:sz="0" w:space="0" w:color="auto"/>
      </w:divBdr>
    </w:div>
    <w:div w:id="1465659241">
      <w:bodyDiv w:val="1"/>
      <w:marLeft w:val="0"/>
      <w:marRight w:val="0"/>
      <w:marTop w:val="0"/>
      <w:marBottom w:val="0"/>
      <w:divBdr>
        <w:top w:val="none" w:sz="0" w:space="0" w:color="auto"/>
        <w:left w:val="none" w:sz="0" w:space="0" w:color="auto"/>
        <w:bottom w:val="none" w:sz="0" w:space="0" w:color="auto"/>
        <w:right w:val="none" w:sz="0" w:space="0" w:color="auto"/>
      </w:divBdr>
    </w:div>
    <w:div w:id="1523857206">
      <w:bodyDiv w:val="1"/>
      <w:marLeft w:val="0"/>
      <w:marRight w:val="0"/>
      <w:marTop w:val="0"/>
      <w:marBottom w:val="0"/>
      <w:divBdr>
        <w:top w:val="none" w:sz="0" w:space="0" w:color="auto"/>
        <w:left w:val="none" w:sz="0" w:space="0" w:color="auto"/>
        <w:bottom w:val="none" w:sz="0" w:space="0" w:color="auto"/>
        <w:right w:val="none" w:sz="0" w:space="0" w:color="auto"/>
      </w:divBdr>
    </w:div>
    <w:div w:id="1538935575">
      <w:bodyDiv w:val="1"/>
      <w:marLeft w:val="0"/>
      <w:marRight w:val="0"/>
      <w:marTop w:val="0"/>
      <w:marBottom w:val="0"/>
      <w:divBdr>
        <w:top w:val="none" w:sz="0" w:space="0" w:color="auto"/>
        <w:left w:val="none" w:sz="0" w:space="0" w:color="auto"/>
        <w:bottom w:val="none" w:sz="0" w:space="0" w:color="auto"/>
        <w:right w:val="none" w:sz="0" w:space="0" w:color="auto"/>
      </w:divBdr>
    </w:div>
    <w:div w:id="1544250336">
      <w:bodyDiv w:val="1"/>
      <w:marLeft w:val="0"/>
      <w:marRight w:val="0"/>
      <w:marTop w:val="0"/>
      <w:marBottom w:val="0"/>
      <w:divBdr>
        <w:top w:val="none" w:sz="0" w:space="0" w:color="auto"/>
        <w:left w:val="none" w:sz="0" w:space="0" w:color="auto"/>
        <w:bottom w:val="none" w:sz="0" w:space="0" w:color="auto"/>
        <w:right w:val="none" w:sz="0" w:space="0" w:color="auto"/>
      </w:divBdr>
    </w:div>
    <w:div w:id="1567494704">
      <w:marLeft w:val="0"/>
      <w:marRight w:val="0"/>
      <w:marTop w:val="0"/>
      <w:marBottom w:val="0"/>
      <w:divBdr>
        <w:top w:val="none" w:sz="0" w:space="0" w:color="auto"/>
        <w:left w:val="none" w:sz="0" w:space="0" w:color="auto"/>
        <w:bottom w:val="none" w:sz="0" w:space="0" w:color="auto"/>
        <w:right w:val="none" w:sz="0" w:space="0" w:color="auto"/>
      </w:divBdr>
      <w:divsChild>
        <w:div w:id="84110446">
          <w:marLeft w:val="0"/>
          <w:marRight w:val="0"/>
          <w:marTop w:val="0"/>
          <w:marBottom w:val="0"/>
          <w:divBdr>
            <w:top w:val="none" w:sz="0" w:space="0" w:color="auto"/>
            <w:left w:val="none" w:sz="0" w:space="0" w:color="auto"/>
            <w:bottom w:val="none" w:sz="0" w:space="0" w:color="auto"/>
            <w:right w:val="none" w:sz="0" w:space="0" w:color="auto"/>
          </w:divBdr>
          <w:divsChild>
            <w:div w:id="1058162750">
              <w:marLeft w:val="0"/>
              <w:marRight w:val="0"/>
              <w:marTop w:val="0"/>
              <w:marBottom w:val="0"/>
              <w:divBdr>
                <w:top w:val="none" w:sz="0" w:space="0" w:color="auto"/>
                <w:left w:val="none" w:sz="0" w:space="0" w:color="auto"/>
                <w:bottom w:val="none" w:sz="0" w:space="0" w:color="auto"/>
                <w:right w:val="none" w:sz="0" w:space="0" w:color="auto"/>
              </w:divBdr>
              <w:divsChild>
                <w:div w:id="268702403">
                  <w:marLeft w:val="0"/>
                  <w:marRight w:val="0"/>
                  <w:marTop w:val="0"/>
                  <w:marBottom w:val="0"/>
                  <w:divBdr>
                    <w:top w:val="none" w:sz="0" w:space="0" w:color="auto"/>
                    <w:left w:val="none" w:sz="0" w:space="0" w:color="auto"/>
                    <w:bottom w:val="none" w:sz="0" w:space="0" w:color="auto"/>
                    <w:right w:val="none" w:sz="0" w:space="0" w:color="auto"/>
                  </w:divBdr>
                  <w:divsChild>
                    <w:div w:id="143133080">
                      <w:marLeft w:val="0"/>
                      <w:marRight w:val="0"/>
                      <w:marTop w:val="0"/>
                      <w:marBottom w:val="0"/>
                      <w:divBdr>
                        <w:top w:val="none" w:sz="0" w:space="0" w:color="auto"/>
                        <w:left w:val="none" w:sz="0" w:space="0" w:color="auto"/>
                        <w:bottom w:val="none" w:sz="0" w:space="0" w:color="auto"/>
                        <w:right w:val="none" w:sz="0" w:space="0" w:color="auto"/>
                      </w:divBdr>
                      <w:divsChild>
                        <w:div w:id="2567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833594">
      <w:bodyDiv w:val="1"/>
      <w:marLeft w:val="0"/>
      <w:marRight w:val="0"/>
      <w:marTop w:val="0"/>
      <w:marBottom w:val="0"/>
      <w:divBdr>
        <w:top w:val="none" w:sz="0" w:space="0" w:color="auto"/>
        <w:left w:val="none" w:sz="0" w:space="0" w:color="auto"/>
        <w:bottom w:val="none" w:sz="0" w:space="0" w:color="auto"/>
        <w:right w:val="none" w:sz="0" w:space="0" w:color="auto"/>
      </w:divBdr>
    </w:div>
    <w:div w:id="1631205065">
      <w:bodyDiv w:val="1"/>
      <w:marLeft w:val="0"/>
      <w:marRight w:val="0"/>
      <w:marTop w:val="0"/>
      <w:marBottom w:val="0"/>
      <w:divBdr>
        <w:top w:val="none" w:sz="0" w:space="0" w:color="auto"/>
        <w:left w:val="none" w:sz="0" w:space="0" w:color="auto"/>
        <w:bottom w:val="none" w:sz="0" w:space="0" w:color="auto"/>
        <w:right w:val="none" w:sz="0" w:space="0" w:color="auto"/>
      </w:divBdr>
    </w:div>
    <w:div w:id="1637179046">
      <w:bodyDiv w:val="1"/>
      <w:marLeft w:val="0"/>
      <w:marRight w:val="0"/>
      <w:marTop w:val="0"/>
      <w:marBottom w:val="0"/>
      <w:divBdr>
        <w:top w:val="none" w:sz="0" w:space="0" w:color="auto"/>
        <w:left w:val="none" w:sz="0" w:space="0" w:color="auto"/>
        <w:bottom w:val="none" w:sz="0" w:space="0" w:color="auto"/>
        <w:right w:val="none" w:sz="0" w:space="0" w:color="auto"/>
      </w:divBdr>
    </w:div>
    <w:div w:id="1705909269">
      <w:bodyDiv w:val="1"/>
      <w:marLeft w:val="0"/>
      <w:marRight w:val="0"/>
      <w:marTop w:val="0"/>
      <w:marBottom w:val="0"/>
      <w:divBdr>
        <w:top w:val="none" w:sz="0" w:space="0" w:color="auto"/>
        <w:left w:val="none" w:sz="0" w:space="0" w:color="auto"/>
        <w:bottom w:val="none" w:sz="0" w:space="0" w:color="auto"/>
        <w:right w:val="none" w:sz="0" w:space="0" w:color="auto"/>
      </w:divBdr>
    </w:div>
    <w:div w:id="1797992233">
      <w:bodyDiv w:val="1"/>
      <w:marLeft w:val="0"/>
      <w:marRight w:val="0"/>
      <w:marTop w:val="0"/>
      <w:marBottom w:val="0"/>
      <w:divBdr>
        <w:top w:val="none" w:sz="0" w:space="0" w:color="auto"/>
        <w:left w:val="none" w:sz="0" w:space="0" w:color="auto"/>
        <w:bottom w:val="none" w:sz="0" w:space="0" w:color="auto"/>
        <w:right w:val="none" w:sz="0" w:space="0" w:color="auto"/>
      </w:divBdr>
    </w:div>
    <w:div w:id="1811316669">
      <w:bodyDiv w:val="1"/>
      <w:marLeft w:val="0"/>
      <w:marRight w:val="0"/>
      <w:marTop w:val="0"/>
      <w:marBottom w:val="0"/>
      <w:divBdr>
        <w:top w:val="none" w:sz="0" w:space="0" w:color="auto"/>
        <w:left w:val="none" w:sz="0" w:space="0" w:color="auto"/>
        <w:bottom w:val="none" w:sz="0" w:space="0" w:color="auto"/>
        <w:right w:val="none" w:sz="0" w:space="0" w:color="auto"/>
      </w:divBdr>
    </w:div>
    <w:div w:id="1815756619">
      <w:bodyDiv w:val="1"/>
      <w:marLeft w:val="0"/>
      <w:marRight w:val="0"/>
      <w:marTop w:val="0"/>
      <w:marBottom w:val="0"/>
      <w:divBdr>
        <w:top w:val="none" w:sz="0" w:space="0" w:color="auto"/>
        <w:left w:val="none" w:sz="0" w:space="0" w:color="auto"/>
        <w:bottom w:val="none" w:sz="0" w:space="0" w:color="auto"/>
        <w:right w:val="none" w:sz="0" w:space="0" w:color="auto"/>
      </w:divBdr>
      <w:divsChild>
        <w:div w:id="809979242">
          <w:marLeft w:val="0"/>
          <w:marRight w:val="0"/>
          <w:marTop w:val="0"/>
          <w:marBottom w:val="0"/>
          <w:divBdr>
            <w:top w:val="none" w:sz="0" w:space="0" w:color="auto"/>
            <w:left w:val="none" w:sz="0" w:space="0" w:color="auto"/>
            <w:bottom w:val="none" w:sz="0" w:space="0" w:color="auto"/>
            <w:right w:val="none" w:sz="0" w:space="0" w:color="auto"/>
          </w:divBdr>
          <w:divsChild>
            <w:div w:id="1122728639">
              <w:marLeft w:val="0"/>
              <w:marRight w:val="0"/>
              <w:marTop w:val="0"/>
              <w:marBottom w:val="0"/>
              <w:divBdr>
                <w:top w:val="none" w:sz="0" w:space="0" w:color="auto"/>
                <w:left w:val="none" w:sz="0" w:space="0" w:color="auto"/>
                <w:bottom w:val="none" w:sz="0" w:space="0" w:color="auto"/>
                <w:right w:val="none" w:sz="0" w:space="0" w:color="auto"/>
              </w:divBdr>
              <w:divsChild>
                <w:div w:id="267854695">
                  <w:marLeft w:val="0"/>
                  <w:marRight w:val="0"/>
                  <w:marTop w:val="0"/>
                  <w:marBottom w:val="0"/>
                  <w:divBdr>
                    <w:top w:val="none" w:sz="0" w:space="0" w:color="auto"/>
                    <w:left w:val="none" w:sz="0" w:space="0" w:color="auto"/>
                    <w:bottom w:val="none" w:sz="0" w:space="0" w:color="auto"/>
                    <w:right w:val="none" w:sz="0" w:space="0" w:color="auto"/>
                  </w:divBdr>
                  <w:divsChild>
                    <w:div w:id="2121414970">
                      <w:marLeft w:val="0"/>
                      <w:marRight w:val="0"/>
                      <w:marTop w:val="0"/>
                      <w:marBottom w:val="0"/>
                      <w:divBdr>
                        <w:top w:val="none" w:sz="0" w:space="0" w:color="auto"/>
                        <w:left w:val="none" w:sz="0" w:space="0" w:color="auto"/>
                        <w:bottom w:val="none" w:sz="0" w:space="0" w:color="auto"/>
                        <w:right w:val="none" w:sz="0" w:space="0" w:color="auto"/>
                      </w:divBdr>
                      <w:divsChild>
                        <w:div w:id="1788771543">
                          <w:marLeft w:val="0"/>
                          <w:marRight w:val="0"/>
                          <w:marTop w:val="0"/>
                          <w:marBottom w:val="0"/>
                          <w:divBdr>
                            <w:top w:val="none" w:sz="0" w:space="0" w:color="auto"/>
                            <w:left w:val="none" w:sz="0" w:space="0" w:color="auto"/>
                            <w:bottom w:val="none" w:sz="0" w:space="0" w:color="auto"/>
                            <w:right w:val="none" w:sz="0" w:space="0" w:color="auto"/>
                          </w:divBdr>
                          <w:divsChild>
                            <w:div w:id="1653026475">
                              <w:marLeft w:val="0"/>
                              <w:marRight w:val="0"/>
                              <w:marTop w:val="0"/>
                              <w:marBottom w:val="0"/>
                              <w:divBdr>
                                <w:top w:val="none" w:sz="0" w:space="0" w:color="auto"/>
                                <w:left w:val="none" w:sz="0" w:space="0" w:color="auto"/>
                                <w:bottom w:val="none" w:sz="0" w:space="0" w:color="auto"/>
                                <w:right w:val="none" w:sz="0" w:space="0" w:color="auto"/>
                              </w:divBdr>
                              <w:divsChild>
                                <w:div w:id="59941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084089">
      <w:bodyDiv w:val="1"/>
      <w:marLeft w:val="0"/>
      <w:marRight w:val="0"/>
      <w:marTop w:val="0"/>
      <w:marBottom w:val="0"/>
      <w:divBdr>
        <w:top w:val="none" w:sz="0" w:space="0" w:color="auto"/>
        <w:left w:val="none" w:sz="0" w:space="0" w:color="auto"/>
        <w:bottom w:val="none" w:sz="0" w:space="0" w:color="auto"/>
        <w:right w:val="none" w:sz="0" w:space="0" w:color="auto"/>
      </w:divBdr>
    </w:div>
    <w:div w:id="1827283643">
      <w:bodyDiv w:val="1"/>
      <w:marLeft w:val="0"/>
      <w:marRight w:val="0"/>
      <w:marTop w:val="0"/>
      <w:marBottom w:val="0"/>
      <w:divBdr>
        <w:top w:val="none" w:sz="0" w:space="0" w:color="auto"/>
        <w:left w:val="none" w:sz="0" w:space="0" w:color="auto"/>
        <w:bottom w:val="none" w:sz="0" w:space="0" w:color="auto"/>
        <w:right w:val="none" w:sz="0" w:space="0" w:color="auto"/>
      </w:divBdr>
    </w:div>
    <w:div w:id="1872303623">
      <w:bodyDiv w:val="1"/>
      <w:marLeft w:val="0"/>
      <w:marRight w:val="0"/>
      <w:marTop w:val="0"/>
      <w:marBottom w:val="0"/>
      <w:divBdr>
        <w:top w:val="none" w:sz="0" w:space="0" w:color="auto"/>
        <w:left w:val="none" w:sz="0" w:space="0" w:color="auto"/>
        <w:bottom w:val="none" w:sz="0" w:space="0" w:color="auto"/>
        <w:right w:val="none" w:sz="0" w:space="0" w:color="auto"/>
      </w:divBdr>
    </w:div>
    <w:div w:id="1891838720">
      <w:bodyDiv w:val="1"/>
      <w:marLeft w:val="0"/>
      <w:marRight w:val="0"/>
      <w:marTop w:val="0"/>
      <w:marBottom w:val="0"/>
      <w:divBdr>
        <w:top w:val="none" w:sz="0" w:space="0" w:color="auto"/>
        <w:left w:val="none" w:sz="0" w:space="0" w:color="auto"/>
        <w:bottom w:val="none" w:sz="0" w:space="0" w:color="auto"/>
        <w:right w:val="none" w:sz="0" w:space="0" w:color="auto"/>
      </w:divBdr>
    </w:div>
    <w:div w:id="1896812053">
      <w:bodyDiv w:val="1"/>
      <w:marLeft w:val="0"/>
      <w:marRight w:val="0"/>
      <w:marTop w:val="0"/>
      <w:marBottom w:val="0"/>
      <w:divBdr>
        <w:top w:val="none" w:sz="0" w:space="0" w:color="auto"/>
        <w:left w:val="none" w:sz="0" w:space="0" w:color="auto"/>
        <w:bottom w:val="none" w:sz="0" w:space="0" w:color="auto"/>
        <w:right w:val="none" w:sz="0" w:space="0" w:color="auto"/>
      </w:divBdr>
    </w:div>
    <w:div w:id="1952584122">
      <w:bodyDiv w:val="1"/>
      <w:marLeft w:val="0"/>
      <w:marRight w:val="0"/>
      <w:marTop w:val="0"/>
      <w:marBottom w:val="0"/>
      <w:divBdr>
        <w:top w:val="none" w:sz="0" w:space="0" w:color="auto"/>
        <w:left w:val="none" w:sz="0" w:space="0" w:color="auto"/>
        <w:bottom w:val="none" w:sz="0" w:space="0" w:color="auto"/>
        <w:right w:val="none" w:sz="0" w:space="0" w:color="auto"/>
      </w:divBdr>
    </w:div>
    <w:div w:id="21186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xmlns=""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CDA06-DDEF-4222-8208-45B1CF2A3B9A}">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 id="{4c6c704b-b6c7-44c3-9e3a-3a2a18430174}" enabled="1" method="Privileged" siteId="{adee44b2-91fc-40f1-abdd-9cc29351b5fd}"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3130</Words>
  <Characters>52752</Characters>
  <Application>Microsoft Office Word</Application>
  <DocSecurity>0</DocSecurity>
  <Lines>439</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Sascha Woelk</dc:creator>
  <cp:lastModifiedBy>Ivy Babor</cp:lastModifiedBy>
  <cp:revision>2</cp:revision>
  <dcterms:created xsi:type="dcterms:W3CDTF">2026-04-21T10:29:00Z</dcterms:created>
  <dcterms:modified xsi:type="dcterms:W3CDTF">2026-04-21T10:29:00Z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id="XCUigYSc"/&gt;&lt;style id="http://www.zotero.org/styles/apa" locale="en-GB" hasBibliography="1" bibliographyStyleHasBeenSet="1"/&gt;&lt;prefs&gt;&lt;pref name="fieldType" value="Field"/&gt;&lt;/prefs&gt;&lt;/data&gt;</vt:lpwstr>
  </property>
  <property fmtid="{D5CDD505-2E9C-101B-9397-08002B2CF9AE}" pid="3" name="GrammarlyDocumentId">
    <vt:lpwstr>4470ab051b62b88015d1ae5548df38d4d47b15446e5076aa0f69af1f850dac6b</vt:lpwstr>
  </property>
</Properties>
</file>