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19D71" w14:textId="77777777" w:rsidR="0027155C" w:rsidRPr="00356DCB" w:rsidRDefault="0027155C" w:rsidP="0027155C">
      <w:pPr>
        <w:pStyle w:val="Title"/>
        <w:rPr>
          <w:rFonts w:cs="Times New Roman"/>
        </w:rPr>
      </w:pPr>
      <w:r w:rsidRPr="00356DCB">
        <w:rPr>
          <w:rFonts w:cs="Times New Roman"/>
        </w:rPr>
        <w:t xml:space="preserve">Ensemble clustering: A practical tutorial </w:t>
      </w:r>
    </w:p>
    <w:p w14:paraId="22EB0892" w14:textId="7EAD5FB4" w:rsidR="0027155C" w:rsidRPr="00356DCB" w:rsidRDefault="0027155C" w:rsidP="00B635C4">
      <w:pPr>
        <w:pStyle w:val="Text"/>
        <w:ind w:firstLine="0"/>
      </w:pPr>
      <w:r w:rsidRPr="00356DCB">
        <w:t xml:space="preserve">Supplementary Material I:  </w:t>
      </w:r>
      <w:r w:rsidR="006A1BF2" w:rsidRPr="00356DCB">
        <w:t>Supplementary</w:t>
      </w:r>
      <w:r w:rsidR="008E6BD6" w:rsidRPr="00356DCB">
        <w:t xml:space="preserve"> </w:t>
      </w:r>
      <w:r w:rsidR="00CE7539" w:rsidRPr="00356DCB">
        <w:t>t</w:t>
      </w:r>
      <w:r w:rsidR="008E6BD6" w:rsidRPr="00356DCB">
        <w:t xml:space="preserve">ables and </w:t>
      </w:r>
      <w:r w:rsidR="00CE7539" w:rsidRPr="00356DCB">
        <w:t>f</w:t>
      </w:r>
      <w:r w:rsidR="008E6BD6" w:rsidRPr="00356DCB">
        <w:t>igures</w:t>
      </w:r>
      <w:r w:rsidRPr="00356DCB">
        <w:t xml:space="preserve"> </w:t>
      </w:r>
    </w:p>
    <w:p w14:paraId="5225E02A" w14:textId="77777777" w:rsidR="00AA0971" w:rsidRPr="00356DCB" w:rsidRDefault="00AA0971" w:rsidP="0027155C">
      <w:pPr>
        <w:pStyle w:val="Text"/>
        <w:ind w:firstLine="0"/>
      </w:pPr>
    </w:p>
    <w:p w14:paraId="2DB47E51" w14:textId="06D91C78" w:rsidR="0027155C" w:rsidRPr="00356DCB" w:rsidRDefault="0027155C" w:rsidP="0027155C">
      <w:pPr>
        <w:pStyle w:val="Text"/>
        <w:ind w:firstLine="0"/>
      </w:pPr>
      <w:r w:rsidRPr="00356DCB">
        <w:t>Table S1. Terminologies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830"/>
        <w:gridCol w:w="6180"/>
      </w:tblGrid>
      <w:tr w:rsidR="0027155C" w:rsidRPr="00356DCB" w14:paraId="5BEE4F0B" w14:textId="77777777" w:rsidTr="641B8CED">
        <w:tc>
          <w:tcPr>
            <w:tcW w:w="2830" w:type="dxa"/>
          </w:tcPr>
          <w:p w14:paraId="005EA286" w14:textId="77777777" w:rsidR="0027155C" w:rsidRPr="00356DCB" w:rsidRDefault="0027155C">
            <w:pPr>
              <w:pStyle w:val="Text"/>
              <w:spacing w:line="240" w:lineRule="auto"/>
              <w:ind w:firstLine="0"/>
              <w:jc w:val="left"/>
              <w:rPr>
                <w:b/>
                <w:bCs/>
              </w:rPr>
            </w:pPr>
            <w:r w:rsidRPr="00356DCB">
              <w:rPr>
                <w:b/>
                <w:bCs/>
              </w:rPr>
              <w:t>Steps</w:t>
            </w:r>
          </w:p>
        </w:tc>
        <w:tc>
          <w:tcPr>
            <w:tcW w:w="6180" w:type="dxa"/>
          </w:tcPr>
          <w:p w14:paraId="498DB1E4" w14:textId="77777777" w:rsidR="0027155C" w:rsidRPr="00356DCB" w:rsidRDefault="0027155C">
            <w:pPr>
              <w:pStyle w:val="Text"/>
              <w:spacing w:line="240" w:lineRule="auto"/>
              <w:ind w:firstLine="0"/>
              <w:rPr>
                <w:b/>
                <w:bCs/>
              </w:rPr>
            </w:pPr>
            <w:r w:rsidRPr="00356DCB">
              <w:rPr>
                <w:b/>
                <w:bCs/>
              </w:rPr>
              <w:t>Description</w:t>
            </w:r>
          </w:p>
        </w:tc>
      </w:tr>
      <w:tr w:rsidR="0027155C" w:rsidRPr="00356DCB" w14:paraId="66F3DFD9" w14:textId="77777777" w:rsidTr="641B8CED">
        <w:tc>
          <w:tcPr>
            <w:tcW w:w="2830" w:type="dxa"/>
          </w:tcPr>
          <w:p w14:paraId="605B51B4" w14:textId="77777777" w:rsidR="0027155C" w:rsidRPr="00356DCB" w:rsidRDefault="0027155C">
            <w:pPr>
              <w:pStyle w:val="Text"/>
              <w:spacing w:line="240" w:lineRule="auto"/>
              <w:ind w:firstLine="0"/>
              <w:jc w:val="left"/>
            </w:pPr>
            <w:r w:rsidRPr="00356DCB">
              <w:t>Unsupervised learning</w:t>
            </w:r>
          </w:p>
        </w:tc>
        <w:tc>
          <w:tcPr>
            <w:tcW w:w="6180" w:type="dxa"/>
          </w:tcPr>
          <w:p w14:paraId="2A5A5822" w14:textId="03DBB60A" w:rsidR="0027155C" w:rsidRPr="00356DCB" w:rsidRDefault="0027155C">
            <w:pPr>
              <w:pStyle w:val="Text"/>
              <w:spacing w:line="240" w:lineRule="auto"/>
              <w:ind w:firstLine="0"/>
            </w:pPr>
            <w:r w:rsidRPr="00356DCB">
              <w:t xml:space="preserve">Unsupervised learning is a type of machine learning that identifies patterns in a dataset without reference to known or </w:t>
            </w:r>
            <w:del w:id="0" w:author="Mengmeng Wang" w:date="2026-05-25T20:26:00Z" w16du:dateUtc="2026-05-25T10:26:00Z">
              <w:r w:rsidRPr="00356DCB" w:rsidDel="00ED06BA">
                <w:delText>labeled</w:delText>
              </w:r>
            </w:del>
            <w:ins w:id="1" w:author="Mengmeng Wang" w:date="2026-05-25T20:26:00Z" w16du:dateUtc="2026-05-25T10:26:00Z">
              <w:r w:rsidR="00ED06BA" w:rsidRPr="00356DCB">
                <w:t>labelled</w:t>
              </w:r>
            </w:ins>
            <w:r w:rsidRPr="00356DCB">
              <w:t xml:space="preserve"> outcomes.</w:t>
            </w:r>
          </w:p>
        </w:tc>
      </w:tr>
      <w:tr w:rsidR="0027155C" w:rsidRPr="00356DCB" w14:paraId="7326DA93" w14:textId="77777777" w:rsidTr="641B8CED">
        <w:trPr>
          <w:trHeight w:val="300"/>
        </w:trPr>
        <w:tc>
          <w:tcPr>
            <w:tcW w:w="2830" w:type="dxa"/>
          </w:tcPr>
          <w:p w14:paraId="34DF7D52" w14:textId="77777777" w:rsidR="0027155C" w:rsidRPr="00356DCB" w:rsidRDefault="0027155C">
            <w:pPr>
              <w:spacing w:before="120" w:after="120"/>
              <w:ind w:left="-20" w:right="-20"/>
            </w:pPr>
            <w:r w:rsidRPr="00356DCB">
              <w:t>"Ground truth"</w:t>
            </w:r>
          </w:p>
        </w:tc>
        <w:tc>
          <w:tcPr>
            <w:tcW w:w="6180" w:type="dxa"/>
          </w:tcPr>
          <w:p w14:paraId="7CD7856E" w14:textId="77777777" w:rsidR="0027155C" w:rsidRPr="00356DCB" w:rsidRDefault="0027155C">
            <w:pPr>
              <w:spacing w:before="120" w:after="120"/>
              <w:ind w:left="-20" w:right="-20"/>
              <w:jc w:val="both"/>
            </w:pPr>
            <w:r w:rsidRPr="00356DCB">
              <w:t>"Ground truth" refers to the actual, real-world, known classification or properties of data points, against which the accuracy of predictive models or clustering algorithms can be measured.</w:t>
            </w:r>
          </w:p>
        </w:tc>
      </w:tr>
      <w:tr w:rsidR="00D05140" w:rsidRPr="00356DCB" w14:paraId="09BA04C3" w14:textId="77777777" w:rsidTr="641B8CED">
        <w:trPr>
          <w:trHeight w:val="300"/>
        </w:trPr>
        <w:tc>
          <w:tcPr>
            <w:tcW w:w="2830" w:type="dxa"/>
          </w:tcPr>
          <w:p w14:paraId="0D6AB996" w14:textId="3FE6C3CF" w:rsidR="00D05140" w:rsidRPr="00356DCB" w:rsidRDefault="00D05140">
            <w:pPr>
              <w:spacing w:before="120" w:after="120"/>
              <w:ind w:left="-20" w:right="-20"/>
            </w:pPr>
            <w:r w:rsidRPr="00356DCB">
              <w:t>The impossibility theorem for clustering</w:t>
            </w:r>
          </w:p>
        </w:tc>
        <w:tc>
          <w:tcPr>
            <w:tcW w:w="6180" w:type="dxa"/>
          </w:tcPr>
          <w:p w14:paraId="525E60F2" w14:textId="21AAA2F7" w:rsidR="00D05140" w:rsidRPr="00356DCB" w:rsidRDefault="00E379A6" w:rsidP="00A43953">
            <w:pPr>
              <w:spacing w:before="120" w:after="120"/>
              <w:ind w:left="-20" w:right="-20"/>
              <w:jc w:val="both"/>
            </w:pPr>
            <w:r w:rsidRPr="00356DCB">
              <w:t xml:space="preserve">No </w:t>
            </w:r>
            <w:r w:rsidR="00335EF0" w:rsidRPr="00356DCB">
              <w:t xml:space="preserve">clustering algorithm can simultaneously satisfy all three key </w:t>
            </w:r>
            <w:r w:rsidR="00BC128D" w:rsidRPr="00356DCB">
              <w:t xml:space="preserve">properties: </w:t>
            </w:r>
            <w:r w:rsidR="00A43953" w:rsidRPr="00356DCB">
              <w:t>scale-invariance</w:t>
            </w:r>
            <w:r w:rsidR="004718A3" w:rsidRPr="00356DCB">
              <w:t>,</w:t>
            </w:r>
            <w:r w:rsidR="00A43953" w:rsidRPr="00356DCB">
              <w:t xml:space="preserve"> </w:t>
            </w:r>
            <w:r w:rsidR="00FA7E67" w:rsidRPr="00356DCB">
              <w:t>richness</w:t>
            </w:r>
            <w:r w:rsidR="00AE1192" w:rsidRPr="00356DCB">
              <w:t>, and consistency, highlighting the inherent trade-offs in designing and selecting clustering methods.</w:t>
            </w:r>
          </w:p>
        </w:tc>
      </w:tr>
      <w:tr w:rsidR="0027155C" w:rsidRPr="00356DCB" w14:paraId="6A3FB2DD" w14:textId="77777777" w:rsidTr="641B8CED">
        <w:tc>
          <w:tcPr>
            <w:tcW w:w="2830" w:type="dxa"/>
          </w:tcPr>
          <w:p w14:paraId="21BEBA00" w14:textId="77777777" w:rsidR="0027155C" w:rsidRPr="00356DCB" w:rsidRDefault="0027155C">
            <w:pPr>
              <w:spacing w:before="120" w:after="120"/>
              <w:ind w:left="-20" w:right="-20"/>
            </w:pPr>
            <w:r w:rsidRPr="00356DCB">
              <w:t>Model-based clustering</w:t>
            </w:r>
          </w:p>
        </w:tc>
        <w:tc>
          <w:tcPr>
            <w:tcW w:w="6180" w:type="dxa"/>
          </w:tcPr>
          <w:p w14:paraId="2CF265FF" w14:textId="29396245" w:rsidR="0027155C" w:rsidRPr="00356DCB" w:rsidRDefault="0027155C">
            <w:pPr>
              <w:spacing w:before="120" w:after="120"/>
              <w:ind w:left="-20" w:right="-20"/>
              <w:jc w:val="both"/>
            </w:pPr>
            <w:r w:rsidRPr="00356DCB">
              <w:t xml:space="preserve">Model-based clustering assigns </w:t>
            </w:r>
            <w:r w:rsidR="00E46DD3" w:rsidRPr="00356DCB">
              <w:t>data points (observations)</w:t>
            </w:r>
            <w:r w:rsidRPr="00356DCB">
              <w:t xml:space="preserve"> into clusters based on the assumption that the data is generated from a mixture of finite probability distributions, each representing a cluster.</w:t>
            </w:r>
          </w:p>
        </w:tc>
      </w:tr>
      <w:tr w:rsidR="0027155C" w:rsidRPr="00356DCB" w14:paraId="65003B71" w14:textId="77777777" w:rsidTr="641B8CED">
        <w:tc>
          <w:tcPr>
            <w:tcW w:w="2830" w:type="dxa"/>
          </w:tcPr>
          <w:p w14:paraId="28BDB036" w14:textId="77777777" w:rsidR="0027155C" w:rsidRPr="00356DCB" w:rsidRDefault="0027155C">
            <w:pPr>
              <w:spacing w:before="120" w:after="120"/>
              <w:ind w:left="-20" w:right="-20"/>
            </w:pPr>
            <w:r w:rsidRPr="00356DCB">
              <w:t>Latent Class Analysis (LCA)</w:t>
            </w:r>
          </w:p>
        </w:tc>
        <w:tc>
          <w:tcPr>
            <w:tcW w:w="6180" w:type="dxa"/>
          </w:tcPr>
          <w:p w14:paraId="101DDEFD" w14:textId="0FCE234F" w:rsidR="0027155C" w:rsidRPr="00356DCB" w:rsidRDefault="0027155C">
            <w:pPr>
              <w:spacing w:before="120" w:after="120"/>
              <w:ind w:left="-20" w:right="-20"/>
              <w:jc w:val="both"/>
            </w:pPr>
            <w:r w:rsidRPr="00356DCB">
              <w:t>LCA is a model-based clustering method for categorical variables.</w:t>
            </w:r>
          </w:p>
        </w:tc>
      </w:tr>
      <w:tr w:rsidR="0027155C" w:rsidRPr="00356DCB" w14:paraId="54D3AF0A" w14:textId="77777777" w:rsidTr="641B8CED">
        <w:tc>
          <w:tcPr>
            <w:tcW w:w="2830" w:type="dxa"/>
          </w:tcPr>
          <w:p w14:paraId="54F54C58" w14:textId="77777777" w:rsidR="0027155C" w:rsidRPr="00356DCB" w:rsidRDefault="0027155C">
            <w:pPr>
              <w:spacing w:before="120" w:after="120"/>
              <w:ind w:left="-20" w:right="-20"/>
            </w:pPr>
            <w:r w:rsidRPr="00356DCB">
              <w:t>Latent Profile Analysis (LPA)</w:t>
            </w:r>
          </w:p>
        </w:tc>
        <w:tc>
          <w:tcPr>
            <w:tcW w:w="6180" w:type="dxa"/>
          </w:tcPr>
          <w:p w14:paraId="617EB431" w14:textId="4E3B40BC" w:rsidR="0027155C" w:rsidRPr="00356DCB" w:rsidRDefault="0027155C">
            <w:pPr>
              <w:spacing w:before="120" w:after="120"/>
              <w:ind w:left="-20" w:right="-20"/>
              <w:jc w:val="both"/>
            </w:pPr>
            <w:r w:rsidRPr="00356DCB">
              <w:t>LPA is a model-based clustering method for continuous variables.</w:t>
            </w:r>
          </w:p>
        </w:tc>
      </w:tr>
      <w:tr w:rsidR="0027155C" w:rsidRPr="00356DCB" w14:paraId="48C0599F" w14:textId="77777777" w:rsidTr="641B8CED">
        <w:trPr>
          <w:trHeight w:val="300"/>
        </w:trPr>
        <w:tc>
          <w:tcPr>
            <w:tcW w:w="2830" w:type="dxa"/>
          </w:tcPr>
          <w:p w14:paraId="2FC3A7AE" w14:textId="77777777" w:rsidR="0027155C" w:rsidRPr="00356DCB" w:rsidRDefault="0027155C">
            <w:pPr>
              <w:spacing w:before="120" w:after="120"/>
              <w:ind w:left="-20" w:right="-20"/>
            </w:pPr>
            <w:r w:rsidRPr="00356DCB">
              <w:t>Centre-based partitioning clustering</w:t>
            </w:r>
          </w:p>
        </w:tc>
        <w:tc>
          <w:tcPr>
            <w:tcW w:w="6180" w:type="dxa"/>
          </w:tcPr>
          <w:p w14:paraId="0004871F" w14:textId="4ADE6907" w:rsidR="0027155C" w:rsidRPr="00356DCB" w:rsidRDefault="0027155C">
            <w:pPr>
              <w:spacing w:before="120" w:after="120"/>
              <w:ind w:left="-20" w:right="-20"/>
              <w:jc w:val="both"/>
            </w:pPr>
            <w:r w:rsidRPr="00356DCB">
              <w:t xml:space="preserve">Centre-based partitioning clustering is a method that divides data into clusters based on the proximity of data points to the centre of the cluster, typically using algorithms </w:t>
            </w:r>
            <w:r w:rsidR="001A37AA" w:rsidRPr="00356DCB">
              <w:t>such as</w:t>
            </w:r>
            <w:r w:rsidRPr="00356DCB">
              <w:t xml:space="preserve"> k-means where each cluster is defined by its central point.</w:t>
            </w:r>
          </w:p>
        </w:tc>
      </w:tr>
      <w:tr w:rsidR="641B8CED" w:rsidRPr="00356DCB" w14:paraId="00C19963" w14:textId="77777777" w:rsidTr="641B8CED">
        <w:trPr>
          <w:trHeight w:val="300"/>
        </w:trPr>
        <w:tc>
          <w:tcPr>
            <w:tcW w:w="2830" w:type="dxa"/>
          </w:tcPr>
          <w:p w14:paraId="7E0F79BA" w14:textId="7372DE94" w:rsidR="15CD9D3D" w:rsidRPr="00356DCB" w:rsidRDefault="15CD9D3D" w:rsidP="641B8CED">
            <w:r w:rsidRPr="00356DCB">
              <w:t>Hierarchical clustering</w:t>
            </w:r>
          </w:p>
        </w:tc>
        <w:tc>
          <w:tcPr>
            <w:tcW w:w="6180" w:type="dxa"/>
          </w:tcPr>
          <w:p w14:paraId="316363E5" w14:textId="6C23AD48" w:rsidR="3C2FFE16" w:rsidRPr="00356DCB" w:rsidRDefault="3C2FFE16" w:rsidP="641B8CED">
            <w:pPr>
              <w:spacing w:before="120" w:after="120"/>
              <w:ind w:left="-23" w:right="-23"/>
              <w:jc w:val="both"/>
            </w:pPr>
            <w:r w:rsidRPr="00356DCB">
              <w:t>Hierarchical clustering is a method of cluster analysis which seeks to build a hierarchy of clusters, either by successively merging smaller clusters into larger ones (agglomerative approach) or by progressively dividing a large cluster into smaller clusters (divisive approach), without requiring a predetermined number of clusters.</w:t>
            </w:r>
          </w:p>
        </w:tc>
      </w:tr>
      <w:tr w:rsidR="641B8CED" w:rsidRPr="00356DCB" w14:paraId="6C9BBD92" w14:textId="77777777" w:rsidTr="641B8CED">
        <w:trPr>
          <w:trHeight w:val="300"/>
        </w:trPr>
        <w:tc>
          <w:tcPr>
            <w:tcW w:w="2830" w:type="dxa"/>
          </w:tcPr>
          <w:p w14:paraId="082BFA26" w14:textId="3EC2D96C" w:rsidR="15CD9D3D" w:rsidRPr="00356DCB" w:rsidRDefault="15CD9D3D" w:rsidP="641B8CED">
            <w:r w:rsidRPr="00356DCB">
              <w:t>Density-based clustering</w:t>
            </w:r>
          </w:p>
        </w:tc>
        <w:tc>
          <w:tcPr>
            <w:tcW w:w="6180" w:type="dxa"/>
          </w:tcPr>
          <w:p w14:paraId="3F4D3944" w14:textId="1053DAA1" w:rsidR="1B8270AF" w:rsidRPr="00356DCB" w:rsidRDefault="1B8270AF" w:rsidP="641B8CED">
            <w:pPr>
              <w:spacing w:before="120" w:after="120"/>
              <w:ind w:left="-23" w:right="-23"/>
              <w:jc w:val="both"/>
            </w:pPr>
            <w:r w:rsidRPr="00356DCB">
              <w:t>Density-based clustering is a type of clustering algorithm that identifies clusters as areas of higher density within the data space, separated by areas of lower density, allowing it to discover clusters of arbitrary shape without requiring a predefined number of clusters.</w:t>
            </w:r>
          </w:p>
        </w:tc>
      </w:tr>
      <w:tr w:rsidR="641B8CED" w:rsidRPr="00356DCB" w14:paraId="0B73DFC6" w14:textId="77777777" w:rsidTr="641B8CED">
        <w:trPr>
          <w:trHeight w:val="300"/>
        </w:trPr>
        <w:tc>
          <w:tcPr>
            <w:tcW w:w="2830" w:type="dxa"/>
          </w:tcPr>
          <w:p w14:paraId="0DC66733" w14:textId="69A4EB66" w:rsidR="15CD9D3D" w:rsidRPr="00356DCB" w:rsidRDefault="15CD9D3D" w:rsidP="641B8CED">
            <w:r w:rsidRPr="00356DCB">
              <w:t>Graph-based clustering</w:t>
            </w:r>
          </w:p>
        </w:tc>
        <w:tc>
          <w:tcPr>
            <w:tcW w:w="6180" w:type="dxa"/>
          </w:tcPr>
          <w:p w14:paraId="287C2C5F" w14:textId="73ADB9C6" w:rsidR="6E8BE8A1" w:rsidRPr="00356DCB" w:rsidRDefault="6E8BE8A1" w:rsidP="641B8CED">
            <w:pPr>
              <w:spacing w:before="120" w:after="120"/>
              <w:ind w:left="-23" w:right="-23"/>
              <w:jc w:val="both"/>
            </w:pPr>
            <w:r w:rsidRPr="00356DCB">
              <w:t>Graph-based clustering is an approach that constructs a graph from the data, where data points are nodes and edges represent relationships or similarities between them, and then uses graph theory methods to identify clusters based on the connectivity and the structure of the graph.</w:t>
            </w:r>
          </w:p>
        </w:tc>
      </w:tr>
      <w:tr w:rsidR="641B8CED" w:rsidRPr="00356DCB" w14:paraId="1F879F38" w14:textId="77777777" w:rsidTr="641B8CED">
        <w:trPr>
          <w:trHeight w:val="300"/>
        </w:trPr>
        <w:tc>
          <w:tcPr>
            <w:tcW w:w="2830" w:type="dxa"/>
          </w:tcPr>
          <w:p w14:paraId="48C9EA0A" w14:textId="77777777" w:rsidR="641B8CED" w:rsidRPr="00356DCB" w:rsidRDefault="641B8CED" w:rsidP="641B8CED">
            <w:pPr>
              <w:spacing w:before="120" w:after="120"/>
              <w:ind w:left="-20" w:right="-20"/>
            </w:pPr>
            <w:r w:rsidRPr="00356DCB">
              <w:t>Louvain algorithm</w:t>
            </w:r>
          </w:p>
        </w:tc>
        <w:tc>
          <w:tcPr>
            <w:tcW w:w="6180" w:type="dxa"/>
          </w:tcPr>
          <w:p w14:paraId="197F0697" w14:textId="77777777" w:rsidR="641B8CED" w:rsidRPr="00356DCB" w:rsidRDefault="641B8CED" w:rsidP="641B8CED">
            <w:pPr>
              <w:spacing w:before="120" w:after="120"/>
              <w:ind w:left="-23" w:right="-23"/>
              <w:jc w:val="both"/>
            </w:pPr>
            <w:r w:rsidRPr="00356DCB">
              <w:t>The Louvain algorithm is a popular modular-based graph clustering method, commonly used in network analysis. The model optimizes modularity by iteratively grouping nodes into communities to maximize the density of intra-community edges compared to inter-community edges.</w:t>
            </w:r>
          </w:p>
        </w:tc>
      </w:tr>
      <w:tr w:rsidR="641B8CED" w:rsidRPr="00356DCB" w14:paraId="7EE52A8A" w14:textId="77777777" w:rsidTr="641B8CED">
        <w:trPr>
          <w:trHeight w:val="300"/>
        </w:trPr>
        <w:tc>
          <w:tcPr>
            <w:tcW w:w="2830" w:type="dxa"/>
          </w:tcPr>
          <w:p w14:paraId="4CEED694" w14:textId="6977FD90" w:rsidR="33C4F507" w:rsidRPr="00356DCB" w:rsidRDefault="33C4F507" w:rsidP="641B8CED">
            <w:r w:rsidRPr="00356DCB">
              <w:t>Spectral clustering</w:t>
            </w:r>
          </w:p>
        </w:tc>
        <w:tc>
          <w:tcPr>
            <w:tcW w:w="6180" w:type="dxa"/>
          </w:tcPr>
          <w:p w14:paraId="5D9F97D2" w14:textId="49E0C930" w:rsidR="7F0E2475" w:rsidRPr="00356DCB" w:rsidRDefault="7F0E2475" w:rsidP="641B8CED">
            <w:pPr>
              <w:spacing w:before="120" w:after="120"/>
              <w:ind w:left="-23" w:right="-23"/>
              <w:jc w:val="both"/>
            </w:pPr>
            <w:r w:rsidRPr="00356DCB">
              <w:t>Spectral clustering is a technique that uses the eigenvalues of a similarity matrix derived from the data to perform dimensionality reduction before clustering the data, effectively grouping points based on their connectivity in a graph representation</w:t>
            </w:r>
          </w:p>
        </w:tc>
      </w:tr>
      <w:tr w:rsidR="641B8CED" w:rsidRPr="00356DCB" w14:paraId="09F90C34" w14:textId="77777777" w:rsidTr="641B8CED">
        <w:trPr>
          <w:trHeight w:val="300"/>
        </w:trPr>
        <w:tc>
          <w:tcPr>
            <w:tcW w:w="2830" w:type="dxa"/>
          </w:tcPr>
          <w:p w14:paraId="2EF865CA" w14:textId="77777777" w:rsidR="641B8CED" w:rsidRPr="00356DCB" w:rsidRDefault="641B8CED" w:rsidP="641B8CED">
            <w:pPr>
              <w:spacing w:before="120" w:after="120"/>
              <w:ind w:left="-20" w:right="-20"/>
            </w:pPr>
            <w:proofErr w:type="spellStart"/>
            <w:r w:rsidRPr="00356DCB">
              <w:t>Walktrap</w:t>
            </w:r>
            <w:proofErr w:type="spellEnd"/>
            <w:r w:rsidRPr="00356DCB">
              <w:t xml:space="preserve"> algorithm</w:t>
            </w:r>
          </w:p>
        </w:tc>
        <w:tc>
          <w:tcPr>
            <w:tcW w:w="6180" w:type="dxa"/>
          </w:tcPr>
          <w:p w14:paraId="07D3C8B4" w14:textId="46A0F982" w:rsidR="641B8CED" w:rsidRPr="00356DCB" w:rsidRDefault="641B8CED" w:rsidP="641B8CED">
            <w:pPr>
              <w:spacing w:before="120" w:after="120"/>
              <w:ind w:left="-20" w:right="-20"/>
              <w:jc w:val="both"/>
            </w:pPr>
            <w:proofErr w:type="spellStart"/>
            <w:r w:rsidRPr="00356DCB">
              <w:t>Walktrap</w:t>
            </w:r>
            <w:proofErr w:type="spellEnd"/>
            <w:r w:rsidRPr="00356DCB">
              <w:t xml:space="preserve"> algorithm is a community detection method that identifies clusters in a graph based on the idea that random walks tend to get trapped within densely connected parts of the graph, thus revealing community structure.</w:t>
            </w:r>
          </w:p>
        </w:tc>
      </w:tr>
      <w:tr w:rsidR="641B8CED" w:rsidRPr="00356DCB" w14:paraId="2E1AD103" w14:textId="77777777" w:rsidTr="641B8CED">
        <w:trPr>
          <w:trHeight w:val="300"/>
        </w:trPr>
        <w:tc>
          <w:tcPr>
            <w:tcW w:w="2830" w:type="dxa"/>
          </w:tcPr>
          <w:p w14:paraId="7B243D51" w14:textId="77777777" w:rsidR="641B8CED" w:rsidRPr="00356DCB" w:rsidRDefault="641B8CED" w:rsidP="641B8CED">
            <w:pPr>
              <w:spacing w:before="120" w:after="120"/>
              <w:ind w:left="-20" w:right="-20"/>
            </w:pPr>
            <w:r w:rsidRPr="00356DCB">
              <w:t>Meta-learning methods</w:t>
            </w:r>
          </w:p>
        </w:tc>
        <w:tc>
          <w:tcPr>
            <w:tcW w:w="6180" w:type="dxa"/>
          </w:tcPr>
          <w:p w14:paraId="1426C637" w14:textId="77777777" w:rsidR="641B8CED" w:rsidRPr="00356DCB" w:rsidRDefault="641B8CED" w:rsidP="641B8CED">
            <w:pPr>
              <w:spacing w:before="120" w:after="120"/>
              <w:ind w:left="-20" w:right="-20"/>
              <w:jc w:val="both"/>
            </w:pPr>
            <w:r w:rsidRPr="00356DCB">
              <w:t xml:space="preserve">Meta-learning methods are approaches in machine learning that aim to improve learning algorithms by integrating results from multiple models. This is commonly achieved by learning outputs from a variety of models and combine results. </w:t>
            </w:r>
          </w:p>
        </w:tc>
      </w:tr>
      <w:tr w:rsidR="641B8CED" w:rsidRPr="00356DCB" w14:paraId="467F6F5A" w14:textId="77777777" w:rsidTr="641B8CED">
        <w:trPr>
          <w:trHeight w:val="300"/>
        </w:trPr>
        <w:tc>
          <w:tcPr>
            <w:tcW w:w="2830" w:type="dxa"/>
          </w:tcPr>
          <w:p w14:paraId="35EF41C0" w14:textId="0F00F5A1" w:rsidR="25C6F8AA" w:rsidRPr="00356DCB" w:rsidRDefault="25C6F8AA" w:rsidP="641B8CED">
            <w:r w:rsidRPr="00356DCB">
              <w:t>Projected to different subspaces</w:t>
            </w:r>
          </w:p>
        </w:tc>
        <w:tc>
          <w:tcPr>
            <w:tcW w:w="6180" w:type="dxa"/>
          </w:tcPr>
          <w:p w14:paraId="2B6388F9" w14:textId="3DD7D785" w:rsidR="2C88DEA5" w:rsidRPr="00356DCB" w:rsidRDefault="2C88DEA5" w:rsidP="641B8CED">
            <w:pPr>
              <w:spacing w:before="120" w:after="120"/>
              <w:ind w:left="-23" w:right="-23"/>
              <w:jc w:val="both"/>
            </w:pPr>
            <w:r w:rsidRPr="00EC7F54">
              <w:rPr>
                <w:rFonts w:eastAsiaTheme="minorEastAsia"/>
              </w:rPr>
              <w:t>Projected to different subspaces refers to the technique of transforming data into lower-dimensional spaces using various criteria or methods, to reveal underlying patterns, clusters, or simplify the data for analysis, with each projection emphasizing different aspects of the data.</w:t>
            </w:r>
          </w:p>
        </w:tc>
      </w:tr>
      <w:tr w:rsidR="641B8CED" w:rsidRPr="00356DCB" w14:paraId="75598F8F" w14:textId="77777777" w:rsidTr="641B8CED">
        <w:trPr>
          <w:trHeight w:val="300"/>
        </w:trPr>
        <w:tc>
          <w:tcPr>
            <w:tcW w:w="2830" w:type="dxa"/>
          </w:tcPr>
          <w:p w14:paraId="55F03BF1" w14:textId="77777777" w:rsidR="641B8CED" w:rsidRPr="00356DCB" w:rsidRDefault="641B8CED" w:rsidP="641B8CED">
            <w:pPr>
              <w:spacing w:before="120" w:after="120"/>
              <w:ind w:left="-20" w:right="-20"/>
            </w:pPr>
            <w:r w:rsidRPr="00356DCB">
              <w:t>Random-k</w:t>
            </w:r>
          </w:p>
        </w:tc>
        <w:tc>
          <w:tcPr>
            <w:tcW w:w="6180" w:type="dxa"/>
          </w:tcPr>
          <w:p w14:paraId="0223BE1A" w14:textId="77777777" w:rsidR="641B8CED" w:rsidRPr="00356DCB" w:rsidRDefault="641B8CED" w:rsidP="641B8CED">
            <w:pPr>
              <w:spacing w:before="120" w:after="120"/>
              <w:ind w:left="-20" w:right="-20"/>
              <w:jc w:val="both"/>
            </w:pPr>
            <w:r w:rsidRPr="00356DCB">
              <w:t>Random-k is a technique in ensemble clustering that randomly selects the number of clusters across BCs.</w:t>
            </w:r>
          </w:p>
        </w:tc>
      </w:tr>
      <w:tr w:rsidR="641B8CED" w:rsidRPr="00356DCB" w14:paraId="0DBCE3AB" w14:textId="77777777" w:rsidTr="641B8CED">
        <w:trPr>
          <w:trHeight w:val="300"/>
        </w:trPr>
        <w:tc>
          <w:tcPr>
            <w:tcW w:w="2830" w:type="dxa"/>
          </w:tcPr>
          <w:p w14:paraId="1CECF877" w14:textId="4CD5CCFD" w:rsidR="641B8CED" w:rsidRPr="00356DCB" w:rsidRDefault="641B8CED" w:rsidP="641B8CED">
            <w:pPr>
              <w:spacing w:before="120" w:after="120"/>
              <w:ind w:left="-20" w:right="-20"/>
            </w:pPr>
            <w:r w:rsidRPr="00356DCB">
              <w:t>K-mode</w:t>
            </w:r>
          </w:p>
        </w:tc>
        <w:tc>
          <w:tcPr>
            <w:tcW w:w="6180" w:type="dxa"/>
          </w:tcPr>
          <w:p w14:paraId="42965C6D" w14:textId="4125F208" w:rsidR="641B8CED" w:rsidRPr="00356DCB" w:rsidRDefault="641B8CED" w:rsidP="641B8CED">
            <w:pPr>
              <w:spacing w:before="120" w:after="120"/>
              <w:ind w:left="-20" w:right="-20"/>
              <w:jc w:val="both"/>
            </w:pPr>
            <w:r w:rsidRPr="00356DCB">
              <w:t>K-mode is a clustering algorithm designed for categorical data, extending the k-means paradigm by replacing means with modes for centre calculations and using a different dissimilarity measure to handle categorical objects.</w:t>
            </w:r>
          </w:p>
        </w:tc>
      </w:tr>
      <w:tr w:rsidR="641B8CED" w:rsidRPr="00356DCB" w14:paraId="3F2322F5" w14:textId="77777777" w:rsidTr="641B8CED">
        <w:trPr>
          <w:trHeight w:val="300"/>
        </w:trPr>
        <w:tc>
          <w:tcPr>
            <w:tcW w:w="2830" w:type="dxa"/>
          </w:tcPr>
          <w:p w14:paraId="235826C3" w14:textId="77777777" w:rsidR="641B8CED" w:rsidRPr="00356DCB" w:rsidRDefault="641B8CED" w:rsidP="641B8CED">
            <w:pPr>
              <w:spacing w:before="120" w:after="120"/>
              <w:ind w:left="-20" w:right="-20"/>
            </w:pPr>
            <w:r w:rsidRPr="00356DCB">
              <w:t>Binary cluster association matrix</w:t>
            </w:r>
          </w:p>
        </w:tc>
        <w:tc>
          <w:tcPr>
            <w:tcW w:w="6180" w:type="dxa"/>
          </w:tcPr>
          <w:p w14:paraId="2F9E40A2" w14:textId="7A247902" w:rsidR="641B8CED" w:rsidRPr="00356DCB" w:rsidRDefault="641B8CED" w:rsidP="641B8CED">
            <w:pPr>
              <w:spacing w:before="120" w:after="120"/>
              <w:ind w:left="-20" w:right="-20"/>
              <w:jc w:val="both"/>
            </w:pPr>
            <w:r w:rsidRPr="00356DCB">
              <w:t>A binary cluster association matrix is a two-dimensional matrix used in clustering analysis that represents the presence or absence of associations between pairs of observations, indicating whether each pair of observations belongs to the same cluster (1) or different clusters (0).</w:t>
            </w:r>
          </w:p>
        </w:tc>
      </w:tr>
      <w:tr w:rsidR="641B8CED" w:rsidRPr="00356DCB" w14:paraId="67D24984" w14:textId="77777777" w:rsidTr="641B8CED">
        <w:trPr>
          <w:trHeight w:val="300"/>
        </w:trPr>
        <w:tc>
          <w:tcPr>
            <w:tcW w:w="2830" w:type="dxa"/>
          </w:tcPr>
          <w:p w14:paraId="3C259DE5" w14:textId="5BEBBC6A" w:rsidR="641B8CED" w:rsidRPr="00356DCB" w:rsidRDefault="641B8CED" w:rsidP="641B8CED">
            <w:pPr>
              <w:spacing w:before="120" w:after="120"/>
              <w:ind w:left="-20" w:right="-20"/>
            </w:pPr>
            <w:r w:rsidRPr="00356DCB">
              <w:t>K-means-based Consensus clustering (KCC)</w:t>
            </w:r>
          </w:p>
        </w:tc>
        <w:tc>
          <w:tcPr>
            <w:tcW w:w="6180" w:type="dxa"/>
          </w:tcPr>
          <w:p w14:paraId="4CB0FB80" w14:textId="030854DC" w:rsidR="641B8CED" w:rsidRPr="00356DCB" w:rsidRDefault="641B8CED" w:rsidP="641B8CED">
            <w:pPr>
              <w:spacing w:before="120" w:after="120"/>
              <w:ind w:left="-20" w:right="-20"/>
              <w:jc w:val="both"/>
            </w:pPr>
            <w:r w:rsidRPr="00356DCB">
              <w:t>KCC is an ensemble clustering model that is scalable model for large-scale data, which applies k-means with generalized distance functions based on binary cluster association matrix (Wu et al., 2015).</w:t>
            </w:r>
          </w:p>
        </w:tc>
      </w:tr>
      <w:tr w:rsidR="0027155C" w:rsidRPr="00356DCB" w14:paraId="657752FE" w14:textId="77777777" w:rsidTr="641B8CED">
        <w:trPr>
          <w:trHeight w:val="300"/>
        </w:trPr>
        <w:tc>
          <w:tcPr>
            <w:tcW w:w="2830" w:type="dxa"/>
          </w:tcPr>
          <w:p w14:paraId="1538F07D" w14:textId="74A9CA13" w:rsidR="641B8CED" w:rsidRPr="00356DCB" w:rsidRDefault="641B8CED" w:rsidP="641B8CED">
            <w:pPr>
              <w:spacing w:before="120" w:after="120"/>
              <w:ind w:left="-20" w:right="-20"/>
            </w:pPr>
            <w:r w:rsidRPr="00356DCB">
              <w:t>Bipartite graph</w:t>
            </w:r>
          </w:p>
        </w:tc>
        <w:tc>
          <w:tcPr>
            <w:tcW w:w="6180" w:type="dxa"/>
          </w:tcPr>
          <w:p w14:paraId="4FCD268F" w14:textId="30BA308B" w:rsidR="641B8CED" w:rsidRPr="00356DCB" w:rsidRDefault="641B8CED" w:rsidP="641B8CED">
            <w:pPr>
              <w:spacing w:before="120" w:after="120"/>
              <w:ind w:left="-20" w:right="-20"/>
              <w:jc w:val="both"/>
            </w:pPr>
            <w:r w:rsidRPr="00356DCB">
              <w:t xml:space="preserve">Bipartite graph is a type of graph where nodes can be divided into two distinct sets such that every edge connects a vertex from one set to a vertex in the other set; no edge connects nodes within the same set. </w:t>
            </w:r>
          </w:p>
        </w:tc>
      </w:tr>
      <w:tr w:rsidR="0027155C" w:rsidRPr="00356DCB" w14:paraId="6721A41D" w14:textId="77777777" w:rsidTr="641B8CED">
        <w:trPr>
          <w:trHeight w:val="300"/>
        </w:trPr>
        <w:tc>
          <w:tcPr>
            <w:tcW w:w="2830" w:type="dxa"/>
          </w:tcPr>
          <w:p w14:paraId="390C0242" w14:textId="234F64D9" w:rsidR="641B8CED" w:rsidRPr="00356DCB" w:rsidRDefault="641B8CED" w:rsidP="641B8CED">
            <w:pPr>
              <w:spacing w:before="120" w:after="120"/>
              <w:ind w:left="-20" w:right="-20"/>
            </w:pPr>
            <w:proofErr w:type="spellStart"/>
            <w:r w:rsidRPr="00356DCB">
              <w:t>HyperGraph</w:t>
            </w:r>
            <w:proofErr w:type="spellEnd"/>
            <w:r w:rsidRPr="00356DCB">
              <w:t>-Partitioning Algorithm (HGPA)</w:t>
            </w:r>
          </w:p>
        </w:tc>
        <w:tc>
          <w:tcPr>
            <w:tcW w:w="6180" w:type="dxa"/>
          </w:tcPr>
          <w:p w14:paraId="1DE9EB20" w14:textId="5027FCD1" w:rsidR="641B8CED" w:rsidRPr="00356DCB" w:rsidRDefault="641B8CED" w:rsidP="641B8CED">
            <w:pPr>
              <w:spacing w:before="120" w:after="120"/>
              <w:ind w:left="-20" w:right="-20"/>
              <w:jc w:val="both"/>
            </w:pPr>
            <w:r w:rsidRPr="00356DCB">
              <w:t>HGPA is a graph-based consensus clustering model, which applies hypergraph partitioning package HMETI on hypergraph constructed from binary association matrix (Strehl and Ghosh, 2002)</w:t>
            </w:r>
          </w:p>
        </w:tc>
      </w:tr>
      <w:tr w:rsidR="641B8CED" w:rsidRPr="00356DCB" w14:paraId="59669A6D" w14:textId="77777777" w:rsidTr="641B8CED">
        <w:trPr>
          <w:trHeight w:val="300"/>
        </w:trPr>
        <w:tc>
          <w:tcPr>
            <w:tcW w:w="2830" w:type="dxa"/>
          </w:tcPr>
          <w:p w14:paraId="5AC138F1" w14:textId="267D58B9" w:rsidR="641B8CED" w:rsidRPr="00356DCB" w:rsidRDefault="641B8CED" w:rsidP="641B8CED">
            <w:pPr>
              <w:spacing w:before="120" w:after="120"/>
              <w:ind w:left="-20" w:right="-20"/>
            </w:pPr>
            <w:r w:rsidRPr="00356DCB">
              <w:t xml:space="preserve">Pairwise association </w:t>
            </w:r>
          </w:p>
        </w:tc>
        <w:tc>
          <w:tcPr>
            <w:tcW w:w="6180" w:type="dxa"/>
          </w:tcPr>
          <w:p w14:paraId="5E57865C" w14:textId="0A703711" w:rsidR="641B8CED" w:rsidRPr="00356DCB" w:rsidRDefault="641B8CED" w:rsidP="641B8CED">
            <w:pPr>
              <w:spacing w:before="120" w:after="120"/>
              <w:ind w:left="-20" w:right="-20"/>
              <w:jc w:val="both"/>
            </w:pPr>
            <w:r w:rsidRPr="00356DCB">
              <w:t>A pairwise association quantifies the relationship between pairs of observations in a dataset, typically indicating the degree of similarity or dissimilarity between each pair.</w:t>
            </w:r>
          </w:p>
        </w:tc>
      </w:tr>
      <w:tr w:rsidR="641B8CED" w:rsidRPr="00356DCB" w14:paraId="66F5FB93" w14:textId="77777777" w:rsidTr="641B8CED">
        <w:trPr>
          <w:trHeight w:val="300"/>
        </w:trPr>
        <w:tc>
          <w:tcPr>
            <w:tcW w:w="2830" w:type="dxa"/>
          </w:tcPr>
          <w:p w14:paraId="6019A70F" w14:textId="6A566F34" w:rsidR="641B8CED" w:rsidRPr="00356DCB" w:rsidRDefault="641B8CED" w:rsidP="641B8CED">
            <w:pPr>
              <w:spacing w:before="120" w:after="120"/>
              <w:ind w:left="-20" w:right="-20"/>
            </w:pPr>
            <w:r w:rsidRPr="00356DCB">
              <w:t xml:space="preserve">Co-association matrix </w:t>
            </w:r>
          </w:p>
        </w:tc>
        <w:tc>
          <w:tcPr>
            <w:tcW w:w="6180" w:type="dxa"/>
          </w:tcPr>
          <w:p w14:paraId="373BA8F1" w14:textId="1C1371A0" w:rsidR="641B8CED" w:rsidRPr="00356DCB" w:rsidRDefault="641B8CED" w:rsidP="641B8CED">
            <w:pPr>
              <w:spacing w:before="120" w:after="120"/>
              <w:ind w:left="-20" w:right="-20"/>
              <w:jc w:val="both"/>
            </w:pPr>
            <w:r w:rsidRPr="00356DCB">
              <w:t>Co-association matrix, known as consensus matrix, is a type of pairwise association matrix measuring consensus of BCs. Each element in the matrix indicates the frequency or proportion of times two observations are placed in the same cluster across all BCs.</w:t>
            </w:r>
          </w:p>
        </w:tc>
      </w:tr>
      <w:tr w:rsidR="641B8CED" w:rsidRPr="00356DCB" w14:paraId="092788C8" w14:textId="77777777" w:rsidTr="641B8CED">
        <w:trPr>
          <w:trHeight w:val="1125"/>
        </w:trPr>
        <w:tc>
          <w:tcPr>
            <w:tcW w:w="2830" w:type="dxa"/>
          </w:tcPr>
          <w:p w14:paraId="385921FF" w14:textId="7655CF9D" w:rsidR="641B8CED" w:rsidRPr="00356DCB" w:rsidRDefault="641B8CED" w:rsidP="641B8CED">
            <w:pPr>
              <w:spacing w:before="120" w:after="120"/>
              <w:ind w:left="-20" w:right="-20"/>
            </w:pPr>
            <w:r w:rsidRPr="00356DCB">
              <w:t>Evidence accumulation Clustering (EAC)</w:t>
            </w:r>
          </w:p>
        </w:tc>
        <w:tc>
          <w:tcPr>
            <w:tcW w:w="6180" w:type="dxa"/>
          </w:tcPr>
          <w:p w14:paraId="44DFECEE" w14:textId="2B9B17B6" w:rsidR="641B8CED" w:rsidRPr="00356DCB" w:rsidRDefault="641B8CED" w:rsidP="641B8CED">
            <w:pPr>
              <w:spacing w:before="120" w:after="120"/>
              <w:ind w:left="-20" w:right="-20"/>
              <w:jc w:val="both"/>
            </w:pPr>
            <w:r w:rsidRPr="00356DCB">
              <w:t>EAC is a consensus clustering method proposed by Fred &amp; Jain (2002) which applies a single linkage hierarchical clustering on the co-association matrix.</w:t>
            </w:r>
          </w:p>
        </w:tc>
      </w:tr>
      <w:tr w:rsidR="641B8CED" w:rsidRPr="00356DCB" w14:paraId="26A40D82" w14:textId="77777777" w:rsidTr="641B8CED">
        <w:trPr>
          <w:trHeight w:val="300"/>
        </w:trPr>
        <w:tc>
          <w:tcPr>
            <w:tcW w:w="2830" w:type="dxa"/>
          </w:tcPr>
          <w:p w14:paraId="0EB2E6B1" w14:textId="7AD81124" w:rsidR="641B8CED" w:rsidRPr="00356DCB" w:rsidRDefault="641B8CED" w:rsidP="641B8CED">
            <w:pPr>
              <w:spacing w:before="120" w:after="120"/>
              <w:ind w:left="-20" w:right="-20"/>
            </w:pPr>
            <w:r w:rsidRPr="00356DCB">
              <w:t>Consensus clustering</w:t>
            </w:r>
          </w:p>
        </w:tc>
        <w:tc>
          <w:tcPr>
            <w:tcW w:w="6180" w:type="dxa"/>
          </w:tcPr>
          <w:p w14:paraId="6FE72CC8" w14:textId="4813C60D" w:rsidR="641B8CED" w:rsidRPr="00356DCB" w:rsidRDefault="641B8CED" w:rsidP="641B8CED">
            <w:pPr>
              <w:spacing w:before="120" w:after="120"/>
              <w:ind w:left="-20" w:right="-20"/>
              <w:jc w:val="both"/>
            </w:pPr>
            <w:r w:rsidRPr="00356DCB">
              <w:t>Consensus clustering commonly refers to the model proposed by Monti et al. (2003), which applies the hierarchical clustering on the co-association matrix.</w:t>
            </w:r>
          </w:p>
        </w:tc>
      </w:tr>
      <w:tr w:rsidR="641B8CED" w:rsidRPr="00356DCB" w14:paraId="4C1311EE" w14:textId="77777777" w:rsidTr="641B8CED">
        <w:trPr>
          <w:trHeight w:val="300"/>
        </w:trPr>
        <w:tc>
          <w:tcPr>
            <w:tcW w:w="2830" w:type="dxa"/>
          </w:tcPr>
          <w:p w14:paraId="5AF98CDD" w14:textId="77777777" w:rsidR="641B8CED" w:rsidRPr="00356DCB" w:rsidRDefault="641B8CED" w:rsidP="641B8CED">
            <w:pPr>
              <w:spacing w:before="120" w:after="120"/>
              <w:ind w:left="-20" w:right="-20"/>
            </w:pPr>
            <w:r w:rsidRPr="00356DCB">
              <w:t>Weighted graph</w:t>
            </w:r>
          </w:p>
        </w:tc>
        <w:tc>
          <w:tcPr>
            <w:tcW w:w="6180" w:type="dxa"/>
          </w:tcPr>
          <w:p w14:paraId="0A2ECBFC" w14:textId="77777777" w:rsidR="641B8CED" w:rsidRPr="00356DCB" w:rsidRDefault="641B8CED" w:rsidP="641B8CED">
            <w:pPr>
              <w:spacing w:before="120" w:after="120"/>
              <w:ind w:left="-20" w:right="-20"/>
              <w:jc w:val="both"/>
            </w:pPr>
            <w:r w:rsidRPr="00356DCB">
              <w:t>Weighted graph is a type of graph with nodes connected by edges with numerical values as weight, representing quantities such as similarity and distance.</w:t>
            </w:r>
          </w:p>
        </w:tc>
      </w:tr>
      <w:tr w:rsidR="0027155C" w:rsidRPr="00356DCB" w14:paraId="5ED7CC72" w14:textId="77777777" w:rsidTr="641B8CED">
        <w:trPr>
          <w:trHeight w:val="300"/>
        </w:trPr>
        <w:tc>
          <w:tcPr>
            <w:tcW w:w="2830" w:type="dxa"/>
          </w:tcPr>
          <w:p w14:paraId="06F5A1D8" w14:textId="77777777" w:rsidR="641B8CED" w:rsidRPr="00356DCB" w:rsidRDefault="641B8CED" w:rsidP="641B8CED">
            <w:pPr>
              <w:spacing w:before="120" w:after="120"/>
              <w:ind w:left="-20" w:right="-20"/>
            </w:pPr>
            <w:r w:rsidRPr="00356DCB">
              <w:t>Hypergraph</w:t>
            </w:r>
          </w:p>
        </w:tc>
        <w:tc>
          <w:tcPr>
            <w:tcW w:w="6180" w:type="dxa"/>
          </w:tcPr>
          <w:p w14:paraId="0CB19142" w14:textId="77777777" w:rsidR="641B8CED" w:rsidRPr="00356DCB" w:rsidRDefault="641B8CED" w:rsidP="641B8CED">
            <w:pPr>
              <w:spacing w:before="120" w:after="120"/>
              <w:ind w:right="-20"/>
              <w:jc w:val="both"/>
            </w:pPr>
            <w:r w:rsidRPr="00356DCB">
              <w:t>A hypergraph is a generalisation of graph structure where edges, called hyperedges, can connect any number of nodes, allowing for the modelling of complex, many-to-many relationships.</w:t>
            </w:r>
          </w:p>
        </w:tc>
      </w:tr>
      <w:tr w:rsidR="641B8CED" w:rsidRPr="00356DCB" w14:paraId="498238A3" w14:textId="77777777" w:rsidTr="641B8CED">
        <w:trPr>
          <w:trHeight w:val="300"/>
        </w:trPr>
        <w:tc>
          <w:tcPr>
            <w:tcW w:w="2830" w:type="dxa"/>
          </w:tcPr>
          <w:p w14:paraId="1C4EC855" w14:textId="77777777" w:rsidR="641B8CED" w:rsidRPr="00356DCB" w:rsidRDefault="641B8CED" w:rsidP="641B8CED">
            <w:pPr>
              <w:spacing w:before="120" w:after="120"/>
              <w:ind w:left="-20" w:right="-20"/>
            </w:pPr>
            <w:r w:rsidRPr="00356DCB">
              <w:t>Hyperedge</w:t>
            </w:r>
          </w:p>
        </w:tc>
        <w:tc>
          <w:tcPr>
            <w:tcW w:w="6180" w:type="dxa"/>
          </w:tcPr>
          <w:p w14:paraId="095967FD" w14:textId="77777777" w:rsidR="641B8CED" w:rsidRPr="00356DCB" w:rsidRDefault="641B8CED" w:rsidP="641B8CED">
            <w:pPr>
              <w:spacing w:before="120" w:after="120"/>
              <w:ind w:left="-20" w:right="-20"/>
              <w:jc w:val="both"/>
            </w:pPr>
            <w:r w:rsidRPr="00356DCB">
              <w:t>Hyperedges are elements of a hypergraph that generalise the concept of edges in a traditional graph. Unlike standard edges that connect exactly two nodes, hyperedges can connect any number of nodes.</w:t>
            </w:r>
          </w:p>
        </w:tc>
      </w:tr>
      <w:tr w:rsidR="641B8CED" w:rsidRPr="00356DCB" w14:paraId="15ED693B" w14:textId="77777777" w:rsidTr="641B8CED">
        <w:trPr>
          <w:trHeight w:val="300"/>
        </w:trPr>
        <w:tc>
          <w:tcPr>
            <w:tcW w:w="2830" w:type="dxa"/>
          </w:tcPr>
          <w:p w14:paraId="086F0D9C" w14:textId="39355535" w:rsidR="641B8CED" w:rsidRPr="00356DCB" w:rsidRDefault="641B8CED" w:rsidP="641B8CED">
            <w:pPr>
              <w:spacing w:before="120" w:after="120"/>
              <w:ind w:left="-20" w:right="-20"/>
            </w:pPr>
            <w:r w:rsidRPr="00356DCB">
              <w:t>Cluster-based Similarity Partitioning Algorithm (CSPA)</w:t>
            </w:r>
          </w:p>
        </w:tc>
        <w:tc>
          <w:tcPr>
            <w:tcW w:w="6180" w:type="dxa"/>
          </w:tcPr>
          <w:p w14:paraId="10D30C0F" w14:textId="242DABCF" w:rsidR="641B8CED" w:rsidRPr="00356DCB" w:rsidRDefault="641B8CED" w:rsidP="641B8CED">
            <w:pPr>
              <w:spacing w:before="120" w:after="120"/>
              <w:ind w:left="-20" w:right="-20"/>
              <w:jc w:val="both"/>
            </w:pPr>
            <w:r w:rsidRPr="00356DCB">
              <w:t>CSPA uses co-association matrix (as a distance measure) to construct weighted graph. Then graph partitioning algorithm METIS is used to partition the graph into subgraphs (Strehl &amp; Ghosh, 2002)</w:t>
            </w:r>
          </w:p>
        </w:tc>
      </w:tr>
      <w:tr w:rsidR="641B8CED" w:rsidRPr="00356DCB" w14:paraId="0D241065" w14:textId="77777777" w:rsidTr="641B8CED">
        <w:trPr>
          <w:trHeight w:val="300"/>
        </w:trPr>
        <w:tc>
          <w:tcPr>
            <w:tcW w:w="2830" w:type="dxa"/>
          </w:tcPr>
          <w:p w14:paraId="4BDE8C35" w14:textId="2DF2989A" w:rsidR="641B8CED" w:rsidRPr="00356DCB" w:rsidRDefault="641B8CED" w:rsidP="641B8CED">
            <w:pPr>
              <w:spacing w:before="120" w:after="120"/>
              <w:ind w:left="-20" w:right="-20"/>
            </w:pPr>
            <w:r w:rsidRPr="00356DCB">
              <w:t>Connected-triple-based similarity (CTS)</w:t>
            </w:r>
          </w:p>
        </w:tc>
        <w:tc>
          <w:tcPr>
            <w:tcW w:w="6180" w:type="dxa"/>
          </w:tcPr>
          <w:p w14:paraId="7809E424" w14:textId="5823DC15" w:rsidR="641B8CED" w:rsidRPr="00356DCB" w:rsidRDefault="641B8CED" w:rsidP="641B8CED">
            <w:pPr>
              <w:spacing w:before="120" w:after="120"/>
              <w:ind w:left="-20" w:right="-20"/>
              <w:jc w:val="both"/>
            </w:pPr>
            <w:r w:rsidRPr="00356DCB">
              <w:t>CTS is a similarity measure that evaluates not only the direct grouping of observation pairs within the same cluster but also assesses the degree of similarity between clusters when observations are placed into separate clusters (</w:t>
            </w:r>
            <w:proofErr w:type="spellStart"/>
            <w:r w:rsidRPr="00356DCB">
              <w:rPr>
                <w:noProof/>
              </w:rPr>
              <w:t>Iam</w:t>
            </w:r>
            <w:proofErr w:type="spellEnd"/>
            <w:r w:rsidRPr="00356DCB">
              <w:rPr>
                <w:noProof/>
              </w:rPr>
              <w:t>-On et al., 2011)</w:t>
            </w:r>
          </w:p>
        </w:tc>
      </w:tr>
      <w:tr w:rsidR="641B8CED" w:rsidRPr="00356DCB" w14:paraId="05A051E6" w14:textId="77777777" w:rsidTr="641B8CED">
        <w:trPr>
          <w:trHeight w:val="300"/>
        </w:trPr>
        <w:tc>
          <w:tcPr>
            <w:tcW w:w="2830" w:type="dxa"/>
          </w:tcPr>
          <w:p w14:paraId="00C1BEA0" w14:textId="10479CB8" w:rsidR="641B8CED" w:rsidRPr="00356DCB" w:rsidRDefault="641B8CED" w:rsidP="641B8CED">
            <w:pPr>
              <w:spacing w:before="120" w:after="120"/>
              <w:ind w:left="-20" w:right="-20"/>
            </w:pPr>
            <w:r w:rsidRPr="00356DCB">
              <w:t>Link-based Clustering Ensemble (LCE)</w:t>
            </w:r>
          </w:p>
        </w:tc>
        <w:tc>
          <w:tcPr>
            <w:tcW w:w="6180" w:type="dxa"/>
          </w:tcPr>
          <w:p w14:paraId="77AF4A80" w14:textId="20C5A591" w:rsidR="641B8CED" w:rsidRPr="00356DCB" w:rsidRDefault="641B8CED" w:rsidP="641B8CED">
            <w:pPr>
              <w:spacing w:before="120" w:after="120"/>
              <w:ind w:left="-20" w:right="-20"/>
              <w:jc w:val="both"/>
            </w:pPr>
            <w:r w:rsidRPr="00356DCB">
              <w:t xml:space="preserve">LCE is a method proposed by </w:t>
            </w:r>
            <w:r w:rsidRPr="00356DCB">
              <w:rPr>
                <w:noProof/>
              </w:rPr>
              <w:t xml:space="preserve">am-On et al. (2011), </w:t>
            </w:r>
            <w:r w:rsidRPr="00356DCB">
              <w:t>that enhances clustering consensus by evaluating and combining the linkage information (similarity between data points) across different clustering solutions to produce a more accurate and stable final clustering outcome.</w:t>
            </w:r>
          </w:p>
        </w:tc>
      </w:tr>
      <w:tr w:rsidR="641B8CED" w:rsidRPr="00356DCB" w14:paraId="5FC632B1" w14:textId="77777777" w:rsidTr="641B8CED">
        <w:trPr>
          <w:trHeight w:val="300"/>
        </w:trPr>
        <w:tc>
          <w:tcPr>
            <w:tcW w:w="2830" w:type="dxa"/>
          </w:tcPr>
          <w:p w14:paraId="3763E235" w14:textId="77777777" w:rsidR="641B8CED" w:rsidRPr="00356DCB" w:rsidRDefault="641B8CED" w:rsidP="641B8CED">
            <w:pPr>
              <w:spacing w:before="120" w:after="120"/>
              <w:ind w:left="-20" w:right="-20"/>
            </w:pPr>
            <w:r w:rsidRPr="00356DCB">
              <w:t>Meta-Clustering Algorithm (MCLA)</w:t>
            </w:r>
          </w:p>
        </w:tc>
        <w:tc>
          <w:tcPr>
            <w:tcW w:w="6180" w:type="dxa"/>
          </w:tcPr>
          <w:p w14:paraId="53385835" w14:textId="2F78E4E6" w:rsidR="641B8CED" w:rsidRPr="00356DCB" w:rsidRDefault="641B8CED" w:rsidP="641B8CED">
            <w:pPr>
              <w:spacing w:before="120" w:after="120"/>
              <w:ind w:left="-20" w:right="-20"/>
              <w:jc w:val="both"/>
            </w:pPr>
            <w:r w:rsidRPr="00356DCB">
              <w:t>MCLA is an ensemble clustering technique that treats each base clustering result as a hypergraph, where clusters are hyperedges, and employs a consensus function to merge similar hyperedges, effectively grouping the base clusters into a more coherent and robust final clustering solution (</w:t>
            </w:r>
            <w:r w:rsidRPr="00356DCB">
              <w:rPr>
                <w:noProof/>
              </w:rPr>
              <w:t>Strehl &amp; Ghosh, 2002).</w:t>
            </w:r>
          </w:p>
        </w:tc>
      </w:tr>
      <w:tr w:rsidR="641B8CED" w:rsidRPr="00356DCB" w14:paraId="5F365EE8" w14:textId="77777777" w:rsidTr="641B8CED">
        <w:trPr>
          <w:trHeight w:val="300"/>
        </w:trPr>
        <w:tc>
          <w:tcPr>
            <w:tcW w:w="2830" w:type="dxa"/>
          </w:tcPr>
          <w:p w14:paraId="22AD7583" w14:textId="77777777" w:rsidR="641B8CED" w:rsidRPr="00356DCB" w:rsidRDefault="641B8CED" w:rsidP="641B8CED">
            <w:pPr>
              <w:spacing w:before="120" w:after="120"/>
              <w:ind w:left="-20" w:right="-20"/>
            </w:pPr>
            <w:r w:rsidRPr="00356DCB">
              <w:t>Adaptive Clustering Ensemble (ACE)</w:t>
            </w:r>
          </w:p>
        </w:tc>
        <w:tc>
          <w:tcPr>
            <w:tcW w:w="6180" w:type="dxa"/>
          </w:tcPr>
          <w:p w14:paraId="69CFC64A" w14:textId="05E1316D" w:rsidR="641B8CED" w:rsidRPr="00356DCB" w:rsidRDefault="641B8CED" w:rsidP="641B8CED">
            <w:pPr>
              <w:spacing w:before="120" w:after="120"/>
              <w:ind w:left="-20" w:right="-20"/>
              <w:jc w:val="both"/>
            </w:pPr>
            <w:r w:rsidRPr="00356DCB">
              <w:t>ACE (</w:t>
            </w:r>
            <w:proofErr w:type="spellStart"/>
            <w:r w:rsidRPr="00356DCB">
              <w:rPr>
                <w:noProof/>
              </w:rPr>
              <w:t>Alqurashi</w:t>
            </w:r>
            <w:proofErr w:type="spellEnd"/>
            <w:r w:rsidRPr="00356DCB">
              <w:rPr>
                <w:noProof/>
              </w:rPr>
              <w:t xml:space="preserve"> &amp; Wang, 2019</w:t>
            </w:r>
            <w:r w:rsidRPr="00356DCB">
              <w:t>) is an iterative approach based on binary clustering association matrix. ACE iteratively aggregate the BCs that are most similar based on similarity between clusters until the intended candidate clusters are produced. A final refinement step will be conducted to address observations that remain uncertain.</w:t>
            </w:r>
          </w:p>
        </w:tc>
      </w:tr>
      <w:tr w:rsidR="641B8CED" w:rsidRPr="00356DCB" w14:paraId="58852FA3" w14:textId="77777777" w:rsidTr="641B8CED">
        <w:trPr>
          <w:trHeight w:val="300"/>
        </w:trPr>
        <w:tc>
          <w:tcPr>
            <w:tcW w:w="2830" w:type="dxa"/>
          </w:tcPr>
          <w:p w14:paraId="5D0A8752" w14:textId="77777777" w:rsidR="641B8CED" w:rsidRPr="00356DCB" w:rsidRDefault="641B8CED" w:rsidP="641B8CED">
            <w:pPr>
              <w:spacing w:before="120" w:after="120"/>
              <w:ind w:left="-20" w:right="-20"/>
            </w:pPr>
            <w:r w:rsidRPr="00356DCB">
              <w:t>Silhouette index</w:t>
            </w:r>
          </w:p>
        </w:tc>
        <w:tc>
          <w:tcPr>
            <w:tcW w:w="6180" w:type="dxa"/>
          </w:tcPr>
          <w:p w14:paraId="255BFA07" w14:textId="503C8E4C" w:rsidR="641B8CED" w:rsidRPr="00356DCB" w:rsidRDefault="641B8CED" w:rsidP="641B8CED">
            <w:pPr>
              <w:spacing w:before="120" w:after="120"/>
              <w:ind w:left="-20" w:right="-20"/>
              <w:jc w:val="both"/>
            </w:pPr>
            <w:r w:rsidRPr="00356DCB">
              <w:t>Silhouette index is a metric used to evaluate the quality of clustering by measuring how similar an object is to its own cluster compared to other clusters. It’s values ranging from -1 (indicating incorrect clustering) to +1 (indicating very tight clustering), where a high value signifies that the object is well matched to its own cluster and poorly matched to neighbouring clusters.</w:t>
            </w:r>
          </w:p>
        </w:tc>
      </w:tr>
      <w:tr w:rsidR="641B8CED" w:rsidRPr="00356DCB" w14:paraId="74534120" w14:textId="77777777" w:rsidTr="641B8CED">
        <w:trPr>
          <w:trHeight w:val="300"/>
        </w:trPr>
        <w:tc>
          <w:tcPr>
            <w:tcW w:w="2830" w:type="dxa"/>
          </w:tcPr>
          <w:p w14:paraId="4FEE9294" w14:textId="77777777" w:rsidR="641B8CED" w:rsidRPr="00356DCB" w:rsidRDefault="641B8CED" w:rsidP="641B8CED">
            <w:pPr>
              <w:spacing w:before="120" w:after="120"/>
              <w:ind w:left="-20" w:right="-20"/>
            </w:pPr>
            <w:r w:rsidRPr="00356DCB">
              <w:t>Calinski–</w:t>
            </w:r>
            <w:proofErr w:type="spellStart"/>
            <w:r w:rsidRPr="00356DCB">
              <w:t>Harabasz</w:t>
            </w:r>
            <w:proofErr w:type="spellEnd"/>
            <w:r w:rsidRPr="00356DCB">
              <w:t xml:space="preserve"> (CH) Index</w:t>
            </w:r>
          </w:p>
        </w:tc>
        <w:tc>
          <w:tcPr>
            <w:tcW w:w="6180" w:type="dxa"/>
          </w:tcPr>
          <w:p w14:paraId="3543ED87" w14:textId="1399F9D0" w:rsidR="641B8CED" w:rsidRPr="00356DCB" w:rsidRDefault="641B8CED" w:rsidP="641B8CED">
            <w:pPr>
              <w:spacing w:before="120" w:after="120"/>
              <w:ind w:left="-20" w:right="-20"/>
              <w:jc w:val="both"/>
            </w:pPr>
            <w:r w:rsidRPr="00356DCB">
              <w:t>CH Index cis a metric for evaluating clustering quality that measures the ratio of the sum of between-clusters dispersion to the sum of within-cluster dispersion, with higher values indicating better defined clusters.</w:t>
            </w:r>
          </w:p>
        </w:tc>
      </w:tr>
      <w:tr w:rsidR="00EA6AE9" w:rsidRPr="00356DCB" w14:paraId="2DF1F358" w14:textId="77777777" w:rsidTr="641B8CED">
        <w:trPr>
          <w:trHeight w:val="300"/>
        </w:trPr>
        <w:tc>
          <w:tcPr>
            <w:tcW w:w="2830" w:type="dxa"/>
          </w:tcPr>
          <w:p w14:paraId="679B901F" w14:textId="77777777" w:rsidR="641B8CED" w:rsidRPr="00356DCB" w:rsidRDefault="641B8CED" w:rsidP="641B8CED">
            <w:pPr>
              <w:spacing w:before="120" w:after="120"/>
              <w:ind w:left="-20" w:right="-20"/>
            </w:pPr>
            <w:r w:rsidRPr="00356DCB">
              <w:t>Dunn index</w:t>
            </w:r>
          </w:p>
        </w:tc>
        <w:tc>
          <w:tcPr>
            <w:tcW w:w="6180" w:type="dxa"/>
          </w:tcPr>
          <w:p w14:paraId="4E1FD20C" w14:textId="2D966F9C" w:rsidR="641B8CED" w:rsidRPr="00356DCB" w:rsidRDefault="641B8CED" w:rsidP="641B8CED">
            <w:pPr>
              <w:spacing w:before="120" w:after="120"/>
              <w:ind w:left="-20" w:right="-20"/>
              <w:jc w:val="both"/>
            </w:pPr>
            <w:r w:rsidRPr="00356DCB">
              <w:t>Dunn index is a metric for evaluating clustering quality that measures the ratio between the smallest distance between observations in different clusters to the largest intra-cluster distance, with higher values indicating better clustering by maximizing inter-cluster separation and minimizing intra-cluster distance.</w:t>
            </w:r>
          </w:p>
        </w:tc>
      </w:tr>
      <w:tr w:rsidR="0027155C" w:rsidRPr="00356DCB" w14:paraId="1731961B" w14:textId="77777777" w:rsidTr="641B8CED">
        <w:trPr>
          <w:trHeight w:val="300"/>
        </w:trPr>
        <w:tc>
          <w:tcPr>
            <w:tcW w:w="2830" w:type="dxa"/>
          </w:tcPr>
          <w:p w14:paraId="0D01D797" w14:textId="77777777" w:rsidR="641B8CED" w:rsidRPr="00356DCB" w:rsidRDefault="641B8CED" w:rsidP="641B8CED">
            <w:pPr>
              <w:spacing w:before="120" w:after="120"/>
              <w:ind w:left="-20" w:right="-20"/>
            </w:pPr>
            <w:r w:rsidRPr="00356DCB">
              <w:t>Gap index</w:t>
            </w:r>
          </w:p>
        </w:tc>
        <w:tc>
          <w:tcPr>
            <w:tcW w:w="6180" w:type="dxa"/>
          </w:tcPr>
          <w:p w14:paraId="40EBB1C2" w14:textId="37E84497" w:rsidR="641B8CED" w:rsidRPr="00356DCB" w:rsidRDefault="641B8CED" w:rsidP="641B8CED">
            <w:pPr>
              <w:spacing w:before="120" w:after="120"/>
              <w:ind w:left="-20" w:right="-20"/>
              <w:jc w:val="both"/>
            </w:pPr>
            <w:r w:rsidRPr="00356DCB">
              <w:t>Gap index is a statistical method for estimating the optimal number of clusters in a dataset by comparing the log within-cluster sum of squares (WSS) against a null reference distribution of the data, with the optimal clustering indicated by the maximum gap between the observed WSS and the expected WSS under the null distribution.</w:t>
            </w:r>
          </w:p>
        </w:tc>
      </w:tr>
      <w:tr w:rsidR="641B8CED" w:rsidRPr="00356DCB" w14:paraId="3791397B" w14:textId="77777777" w:rsidTr="641B8CED">
        <w:trPr>
          <w:trHeight w:val="300"/>
        </w:trPr>
        <w:tc>
          <w:tcPr>
            <w:tcW w:w="2830" w:type="dxa"/>
          </w:tcPr>
          <w:p w14:paraId="40212543" w14:textId="77777777" w:rsidR="641B8CED" w:rsidRPr="00356DCB" w:rsidRDefault="641B8CED" w:rsidP="641B8CED">
            <w:pPr>
              <w:spacing w:before="120" w:after="120"/>
              <w:ind w:left="-20" w:right="-20"/>
            </w:pPr>
            <w:r w:rsidRPr="00356DCB">
              <w:t>Principal Components Analysis (PCA)</w:t>
            </w:r>
          </w:p>
        </w:tc>
        <w:tc>
          <w:tcPr>
            <w:tcW w:w="6180" w:type="dxa"/>
          </w:tcPr>
          <w:p w14:paraId="667B48C8" w14:textId="61BAF130" w:rsidR="641B8CED" w:rsidRPr="00356DCB" w:rsidRDefault="641B8CED" w:rsidP="641B8CED">
            <w:pPr>
              <w:spacing w:before="120" w:after="120"/>
              <w:ind w:left="-20" w:right="-20"/>
              <w:jc w:val="both"/>
            </w:pPr>
            <w:r w:rsidRPr="00356DCB">
              <w:t>PCA is a dimensionality reduction technique. It transforms a set of possibly correlated variables into a smaller number of uncorrelated variables called principal components, which preserves as much of the data's variation as possible.</w:t>
            </w:r>
          </w:p>
        </w:tc>
      </w:tr>
      <w:tr w:rsidR="00951C0E" w:rsidRPr="00356DCB" w14:paraId="5B438FB1" w14:textId="77777777" w:rsidTr="641B8CED">
        <w:trPr>
          <w:trHeight w:val="300"/>
        </w:trPr>
        <w:tc>
          <w:tcPr>
            <w:tcW w:w="2830" w:type="dxa"/>
          </w:tcPr>
          <w:p w14:paraId="4358396E" w14:textId="61C03AD2" w:rsidR="00951C0E" w:rsidRPr="00356DCB" w:rsidRDefault="00FC1012" w:rsidP="00312232">
            <w:pPr>
              <w:spacing w:before="120" w:after="120"/>
              <w:ind w:left="-20" w:right="-20"/>
            </w:pPr>
            <w:r w:rsidRPr="00356DCB">
              <w:t>Multidimensional Scaling (MDS)</w:t>
            </w:r>
          </w:p>
        </w:tc>
        <w:tc>
          <w:tcPr>
            <w:tcW w:w="6180" w:type="dxa"/>
          </w:tcPr>
          <w:p w14:paraId="2AA01B49" w14:textId="31DA3D5A" w:rsidR="00951C0E" w:rsidRPr="00356DCB" w:rsidRDefault="2E12ACD6" w:rsidP="00312232">
            <w:pPr>
              <w:spacing w:before="120" w:after="120"/>
              <w:ind w:left="-20" w:right="-20"/>
              <w:jc w:val="both"/>
            </w:pPr>
            <w:r w:rsidRPr="00356DCB">
              <w:t xml:space="preserve">MDS </w:t>
            </w:r>
            <w:r w:rsidR="008014D4" w:rsidRPr="00356DCB">
              <w:t>is a dimensionality reduction technique, that</w:t>
            </w:r>
            <w:r w:rsidR="00867A51" w:rsidRPr="00356DCB">
              <w:t xml:space="preserve"> project high dimensional data down to </w:t>
            </w:r>
            <w:r w:rsidR="00B67CC7" w:rsidRPr="00356DCB">
              <w:t xml:space="preserve">low </w:t>
            </w:r>
            <w:r w:rsidR="00867A51" w:rsidRPr="00356DCB">
              <w:t>dimensions space</w:t>
            </w:r>
            <w:r w:rsidR="00B67CC7" w:rsidRPr="00356DCB">
              <w:t>,</w:t>
            </w:r>
            <w:r w:rsidR="00867A51" w:rsidRPr="00356DCB">
              <w:t xml:space="preserve"> while preserving </w:t>
            </w:r>
            <w:r w:rsidR="00B67CC7" w:rsidRPr="00356DCB">
              <w:t>pairwise</w:t>
            </w:r>
            <w:r w:rsidR="00867A51" w:rsidRPr="00356DCB">
              <w:t xml:space="preserve"> distances between observations</w:t>
            </w:r>
          </w:p>
        </w:tc>
      </w:tr>
      <w:tr w:rsidR="00FC1012" w:rsidRPr="00356DCB" w14:paraId="0CC0F694" w14:textId="77777777" w:rsidTr="641B8CED">
        <w:trPr>
          <w:trHeight w:val="300"/>
        </w:trPr>
        <w:tc>
          <w:tcPr>
            <w:tcW w:w="2830" w:type="dxa"/>
          </w:tcPr>
          <w:p w14:paraId="6DB205F1" w14:textId="78C599ED" w:rsidR="00FC1012" w:rsidRPr="00356DCB" w:rsidRDefault="00CE6DB2" w:rsidP="00312232">
            <w:pPr>
              <w:spacing w:before="120" w:after="120"/>
              <w:ind w:left="-20" w:right="-20"/>
            </w:pPr>
            <w:r w:rsidRPr="00356DCB">
              <w:t xml:space="preserve">T-distributed Stochastic </w:t>
            </w:r>
            <w:proofErr w:type="spellStart"/>
            <w:r w:rsidRPr="00356DCB">
              <w:t>Neighbor</w:t>
            </w:r>
            <w:proofErr w:type="spellEnd"/>
            <w:r w:rsidRPr="00356DCB">
              <w:t xml:space="preserve"> Embedding (t-SNE)</w:t>
            </w:r>
          </w:p>
        </w:tc>
        <w:tc>
          <w:tcPr>
            <w:tcW w:w="6180" w:type="dxa"/>
          </w:tcPr>
          <w:p w14:paraId="619ADA98" w14:textId="01F17B8F" w:rsidR="00FC1012" w:rsidRPr="00356DCB" w:rsidRDefault="59E443F1" w:rsidP="00312232">
            <w:pPr>
              <w:spacing w:before="120" w:after="120"/>
              <w:ind w:left="-20" w:right="-20"/>
              <w:jc w:val="both"/>
            </w:pPr>
            <w:r w:rsidRPr="00356DCB">
              <w:t xml:space="preserve">T-SNE is a dimensionality reduction </w:t>
            </w:r>
            <w:r w:rsidR="003111AF" w:rsidRPr="00356DCB">
              <w:t xml:space="preserve">algorithm </w:t>
            </w:r>
            <w:r w:rsidRPr="00356DCB">
              <w:t>that is particularly well suited for the visualization of high-dimensional datasets by mapping them to a lower-dimensional space in a way that preserves the relative distances between points, making similar data points appear close to each other and dissimilar points appear far apart.</w:t>
            </w:r>
          </w:p>
        </w:tc>
      </w:tr>
      <w:tr w:rsidR="00CE6DB2" w:rsidRPr="00356DCB" w14:paraId="4FFF143F" w14:textId="77777777" w:rsidTr="641B8CED">
        <w:trPr>
          <w:trHeight w:val="300"/>
        </w:trPr>
        <w:tc>
          <w:tcPr>
            <w:tcW w:w="2830" w:type="dxa"/>
          </w:tcPr>
          <w:p w14:paraId="4899BEE8" w14:textId="089A51FC" w:rsidR="00CE6DB2" w:rsidRPr="00356DCB" w:rsidRDefault="00BB79EE" w:rsidP="00312232">
            <w:pPr>
              <w:spacing w:before="120" w:after="120"/>
              <w:ind w:left="-20" w:right="-20"/>
            </w:pPr>
            <w:r w:rsidRPr="00356DCB">
              <w:t>Nonnegative matrix factorization (NMF)</w:t>
            </w:r>
          </w:p>
        </w:tc>
        <w:tc>
          <w:tcPr>
            <w:tcW w:w="6180" w:type="dxa"/>
          </w:tcPr>
          <w:p w14:paraId="4D3D9EBA" w14:textId="62599BB3" w:rsidR="00CE6DB2" w:rsidRPr="00356DCB" w:rsidRDefault="009D9CD3" w:rsidP="00312232">
            <w:pPr>
              <w:spacing w:before="120" w:after="120"/>
              <w:ind w:left="-20" w:right="-20"/>
              <w:jc w:val="both"/>
            </w:pPr>
            <w:r w:rsidRPr="00356DCB">
              <w:t>NMF is a computational technique used to decompose a nonnegative matrix into the product of two lower-rank nonnegative matrices, often used for feature extraction and dimensionality reduction in data analysis, revealing underlying patterns or components in the data.</w:t>
            </w:r>
          </w:p>
        </w:tc>
      </w:tr>
      <w:tr w:rsidR="00BB79EE" w:rsidRPr="00356DCB" w14:paraId="488202FD" w14:textId="77777777" w:rsidTr="641B8CED">
        <w:trPr>
          <w:trHeight w:val="300"/>
        </w:trPr>
        <w:tc>
          <w:tcPr>
            <w:tcW w:w="2830" w:type="dxa"/>
          </w:tcPr>
          <w:p w14:paraId="35427EE0" w14:textId="35697EA4" w:rsidR="00BB79EE" w:rsidRPr="00356DCB" w:rsidRDefault="00DB215C" w:rsidP="00312232">
            <w:pPr>
              <w:spacing w:before="120" w:after="120"/>
              <w:ind w:left="-20" w:right="-20"/>
            </w:pPr>
            <w:r w:rsidRPr="00356DCB">
              <w:t>Uniform Manifold Approximation and Projection (UMAP)</w:t>
            </w:r>
          </w:p>
        </w:tc>
        <w:tc>
          <w:tcPr>
            <w:tcW w:w="6180" w:type="dxa"/>
          </w:tcPr>
          <w:p w14:paraId="530A2D8B" w14:textId="695949C7" w:rsidR="00BB79EE" w:rsidRPr="00356DCB" w:rsidRDefault="4D3E65BB" w:rsidP="00312232">
            <w:pPr>
              <w:spacing w:before="120" w:after="120"/>
              <w:ind w:left="-20" w:right="-20"/>
              <w:jc w:val="both"/>
            </w:pPr>
            <w:r w:rsidRPr="00356DCB">
              <w:t xml:space="preserve">UMAP is </w:t>
            </w:r>
            <w:r w:rsidR="7933B9E2" w:rsidRPr="00356DCB">
              <w:t>a dimensionality reduction technique that constructs a high-dimensional graph representing the data and then optimizes a low-dimensional graph to be as structurally similar as possible, effectively preserving both local and global data structures in a lower-dimensional space.</w:t>
            </w:r>
          </w:p>
        </w:tc>
      </w:tr>
      <w:tr w:rsidR="009C34C9" w:rsidRPr="00356DCB" w14:paraId="7B661487" w14:textId="77777777" w:rsidTr="641B8CED">
        <w:trPr>
          <w:trHeight w:val="300"/>
        </w:trPr>
        <w:tc>
          <w:tcPr>
            <w:tcW w:w="2830" w:type="dxa"/>
          </w:tcPr>
          <w:p w14:paraId="57D91D7A" w14:textId="57A9DE11" w:rsidR="009C34C9" w:rsidRPr="00356DCB" w:rsidRDefault="009C34C9" w:rsidP="00312232">
            <w:pPr>
              <w:spacing w:before="120" w:after="120"/>
              <w:ind w:left="-20" w:right="-20"/>
            </w:pPr>
            <w:r w:rsidRPr="00356DCB">
              <w:t>Cophenetic correlation coefficient</w:t>
            </w:r>
          </w:p>
        </w:tc>
        <w:tc>
          <w:tcPr>
            <w:tcW w:w="6180" w:type="dxa"/>
          </w:tcPr>
          <w:p w14:paraId="3F4CABC2" w14:textId="0B8ABC7E" w:rsidR="009C34C9" w:rsidRPr="00356DCB" w:rsidRDefault="1EF3C19E" w:rsidP="00312232">
            <w:pPr>
              <w:spacing w:before="120" w:after="120"/>
              <w:ind w:left="-20" w:right="-20"/>
              <w:jc w:val="both"/>
            </w:pPr>
            <w:r w:rsidRPr="00356DCB">
              <w:t xml:space="preserve">Cophenetic correlation coefficient is a measure used to evaluate the quality of a hierarchical clustering, quantifying how faithfully the clustering dendrogram preserves the pairwise distances between the original </w:t>
            </w:r>
            <w:proofErr w:type="spellStart"/>
            <w:r w:rsidRPr="00356DCB">
              <w:t>unclustered</w:t>
            </w:r>
            <w:proofErr w:type="spellEnd"/>
            <w:r w:rsidRPr="00356DCB">
              <w:t xml:space="preserve"> data points.</w:t>
            </w:r>
          </w:p>
        </w:tc>
      </w:tr>
      <w:tr w:rsidR="00F41258" w:rsidRPr="00356DCB" w14:paraId="32E2D01A" w14:textId="77777777" w:rsidTr="641B8CED">
        <w:trPr>
          <w:trHeight w:val="300"/>
        </w:trPr>
        <w:tc>
          <w:tcPr>
            <w:tcW w:w="2830" w:type="dxa"/>
          </w:tcPr>
          <w:p w14:paraId="0B1B6E52" w14:textId="145FCFB1" w:rsidR="00F41258" w:rsidRPr="00356DCB" w:rsidRDefault="00F41258" w:rsidP="00312232">
            <w:pPr>
              <w:spacing w:before="120" w:after="120"/>
              <w:ind w:left="-20" w:right="-20"/>
            </w:pPr>
            <w:r w:rsidRPr="00356DCB">
              <w:t>External validity</w:t>
            </w:r>
          </w:p>
        </w:tc>
        <w:tc>
          <w:tcPr>
            <w:tcW w:w="6180" w:type="dxa"/>
          </w:tcPr>
          <w:p w14:paraId="3663EF5F" w14:textId="0E85E849" w:rsidR="00F41258" w:rsidRPr="00356DCB" w:rsidRDefault="7C0D005D" w:rsidP="00312232">
            <w:pPr>
              <w:spacing w:before="120" w:after="120"/>
              <w:ind w:left="-20" w:right="-20"/>
              <w:jc w:val="both"/>
            </w:pPr>
            <w:r w:rsidRPr="00356DCB">
              <w:t>External validity refers to the extent to which the results of a study can be generalized or applied to other settings, populations, or time periods beyond the specific conditions of the original experiment or study.</w:t>
            </w:r>
          </w:p>
        </w:tc>
      </w:tr>
      <w:tr w:rsidR="641B8CED" w:rsidRPr="00356DCB" w14:paraId="5FCDA73A" w14:textId="77777777" w:rsidTr="641B8CED">
        <w:trPr>
          <w:trHeight w:val="300"/>
        </w:trPr>
        <w:tc>
          <w:tcPr>
            <w:tcW w:w="2830" w:type="dxa"/>
          </w:tcPr>
          <w:p w14:paraId="49DA989D" w14:textId="77777777" w:rsidR="641B8CED" w:rsidRPr="00356DCB" w:rsidRDefault="641B8CED" w:rsidP="641B8CED">
            <w:pPr>
              <w:spacing w:before="120" w:after="120"/>
              <w:ind w:left="-20" w:right="-20"/>
            </w:pPr>
            <w:r w:rsidRPr="00356DCB">
              <w:t>Multivariate Imputation by Chained Equations (MICE)</w:t>
            </w:r>
          </w:p>
        </w:tc>
        <w:tc>
          <w:tcPr>
            <w:tcW w:w="6180" w:type="dxa"/>
          </w:tcPr>
          <w:p w14:paraId="7F079474" w14:textId="118CAE10" w:rsidR="641B8CED" w:rsidRPr="00356DCB" w:rsidRDefault="641B8CED" w:rsidP="641B8CED">
            <w:pPr>
              <w:spacing w:before="120" w:after="120"/>
              <w:ind w:left="-20" w:right="-20"/>
              <w:jc w:val="both"/>
            </w:pPr>
            <w:r w:rsidRPr="00356DCB">
              <w:t>MICE is a statistical technique for imputing missing values in datasets by iteratively modelling each variable with missing data as a function of other variables in a round-robin fashion, creating multiple imputations to reflect the uncertainty around the missing data.</w:t>
            </w:r>
          </w:p>
        </w:tc>
      </w:tr>
    </w:tbl>
    <w:p w14:paraId="6FF24097" w14:textId="6594C05C" w:rsidR="641B8CED" w:rsidRPr="00356DCB" w:rsidRDefault="641B8CED"/>
    <w:p w14:paraId="58FD9A83" w14:textId="543BD2E1" w:rsidR="5CB92A45" w:rsidRPr="00356DCB" w:rsidRDefault="5CB92A45"/>
    <w:p w14:paraId="07933CF5" w14:textId="2D1D2088" w:rsidR="0027155C" w:rsidRPr="00356DCB" w:rsidRDefault="004F1801" w:rsidP="0027155C">
      <w:pPr>
        <w:pStyle w:val="Text"/>
        <w:ind w:firstLine="0"/>
      </w:pPr>
      <w:r w:rsidRPr="00356DCB">
        <w:rPr>
          <w:noProof/>
        </w:rPr>
        <w:drawing>
          <wp:inline distT="0" distB="0" distL="0" distR="0" wp14:anchorId="3BAA95EA" wp14:editId="6858FBAD">
            <wp:extent cx="5727600" cy="4025978"/>
            <wp:effectExtent l="0" t="0" r="6985" b="0"/>
            <wp:docPr id="1826030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7600" cy="4025978"/>
                    </a:xfrm>
                    <a:prstGeom prst="rect">
                      <a:avLst/>
                    </a:prstGeom>
                    <a:noFill/>
                  </pic:spPr>
                </pic:pic>
              </a:graphicData>
            </a:graphic>
          </wp:inline>
        </w:drawing>
      </w:r>
    </w:p>
    <w:p w14:paraId="192D950A" w14:textId="7688DA27" w:rsidR="00B80403" w:rsidRPr="00356DCB" w:rsidRDefault="0027155C" w:rsidP="00B80403">
      <w:pPr>
        <w:pStyle w:val="Text"/>
        <w:ind w:firstLine="0"/>
      </w:pPr>
      <w:r w:rsidRPr="00ED09EB">
        <w:rPr>
          <w:b/>
          <w:bCs/>
        </w:rPr>
        <w:t>Figure S1</w:t>
      </w:r>
      <w:r w:rsidR="00ED09EB">
        <w:rPr>
          <w:b/>
          <w:bCs/>
        </w:rPr>
        <w:t>.</w:t>
      </w:r>
      <w:r w:rsidRPr="00356DCB">
        <w:t xml:space="preserve"> Simple illustrations of a weighted graph, a bipartite graph and a hypergraph estimated from three </w:t>
      </w:r>
      <w:r w:rsidR="00A06769">
        <w:t>B</w:t>
      </w:r>
      <w:r w:rsidRPr="00356DCB">
        <w:t xml:space="preserve">ase </w:t>
      </w:r>
      <w:proofErr w:type="spellStart"/>
      <w:r w:rsidR="00A06769">
        <w:t>C</w:t>
      </w:r>
      <w:r w:rsidRPr="00356DCB">
        <w:t>lusterings</w:t>
      </w:r>
      <w:proofErr w:type="spellEnd"/>
      <w:r w:rsidRPr="00356DCB">
        <w:t xml:space="preserve"> (BCs), </w:t>
      </w:r>
      <m:oMath>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 xml:space="preserve">, </m:t>
        </m:r>
        <m:r>
          <m:rPr>
            <m:sty m:val="p"/>
          </m:rPr>
          <w:rPr>
            <w:rFonts w:ascii="Cambria Math" w:hAnsi="Cambria Math"/>
          </w:rPr>
          <m:t>and</m:t>
        </m:r>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3</m:t>
            </m:r>
          </m:sub>
        </m:sSub>
      </m:oMath>
      <w:r w:rsidRPr="00356DCB">
        <w:t xml:space="preserve">, each with two partitions. </w:t>
      </w:r>
      <w:r w:rsidR="00580994">
        <w:t>In w</w:t>
      </w:r>
      <w:r w:rsidR="00B80403" w:rsidRPr="00B80403">
        <w:t>eighted graphs</w:t>
      </w:r>
      <w:r w:rsidR="00580994">
        <w:t xml:space="preserve">, edges between pairs of nodes are assigned weights that represent the strength </w:t>
      </w:r>
      <w:r w:rsidR="00E94034">
        <w:t xml:space="preserve">of connection (e.g., </w:t>
      </w:r>
      <m:oMath>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 xml:space="preserve">, </m:t>
        </m:r>
        <m:r>
          <m:rPr>
            <m:sty m:val="p"/>
          </m:rPr>
          <w:rPr>
            <w:rFonts w:ascii="Cambria Math" w:hAnsi="Cambria Math"/>
          </w:rPr>
          <m:t>and</m:t>
        </m:r>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3</m:t>
            </m:r>
          </m:sub>
        </m:sSub>
      </m:oMath>
      <w:r w:rsidR="009A2A72" w:rsidRPr="00356DCB">
        <w:t xml:space="preserve">, </w:t>
      </w:r>
      <w:r w:rsidR="009A2A72">
        <w:t xml:space="preserve">A and C were more frequently clustered into the same group compared with </w:t>
      </w:r>
      <w:r w:rsidR="00A06769">
        <w:t xml:space="preserve">A and </w:t>
      </w:r>
      <w:r w:rsidR="002A0E5B">
        <w:t>B)</w:t>
      </w:r>
      <w:r w:rsidR="00A06769">
        <w:t xml:space="preserve">. </w:t>
      </w:r>
      <w:r w:rsidR="00D512DE">
        <w:t xml:space="preserve">Bipartite graph </w:t>
      </w:r>
      <w:r w:rsidR="00183868">
        <w:t xml:space="preserve">are graphs with </w:t>
      </w:r>
      <w:r w:rsidR="00183868" w:rsidRPr="00183868">
        <w:t>nodes divided into two distinct sets</w:t>
      </w:r>
      <w:r w:rsidR="00183868">
        <w:t xml:space="preserve"> (observations and clustering labels)</w:t>
      </w:r>
      <w:r w:rsidR="00183868" w:rsidRPr="00183868">
        <w:t>, and connections are allowed only between sets, not within a set</w:t>
      </w:r>
      <w:r w:rsidR="00183868">
        <w:t xml:space="preserve">. </w:t>
      </w:r>
      <w:r w:rsidR="00097DD3" w:rsidRPr="00097DD3">
        <w:t xml:space="preserve">Hypergraphs </w:t>
      </w:r>
      <w:r w:rsidR="0022459C">
        <w:t xml:space="preserve">are graphs </w:t>
      </w:r>
      <w:r w:rsidR="00097DD3" w:rsidRPr="00097DD3">
        <w:t>linking observations through hyperedges, where a single hyperedge can connect more than two nodes simultaneously, corresponding to the shared membership of a cluster.</w:t>
      </w:r>
    </w:p>
    <w:p w14:paraId="347CAEDE" w14:textId="04BB5D54" w:rsidR="00471B85" w:rsidRPr="00356DCB" w:rsidRDefault="00471B85" w:rsidP="0027155C">
      <w:pPr>
        <w:pStyle w:val="Text"/>
        <w:ind w:firstLine="0"/>
      </w:pPr>
    </w:p>
    <w:p w14:paraId="311E0937" w14:textId="4F2DB7B8" w:rsidR="5CB92A45" w:rsidRDefault="5CB92A45">
      <w:r w:rsidRPr="00356DCB">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8"/>
        <w:gridCol w:w="8438"/>
      </w:tblGrid>
      <w:tr w:rsidR="00963B5F" w14:paraId="61257AA8" w14:textId="77777777" w:rsidTr="00963B5F">
        <w:tc>
          <w:tcPr>
            <w:tcW w:w="704" w:type="dxa"/>
          </w:tcPr>
          <w:p w14:paraId="2060AD35" w14:textId="77777777" w:rsidR="00963B5F" w:rsidRDefault="00963B5F">
            <w:pPr>
              <w:pStyle w:val="Text"/>
              <w:spacing w:before="0" w:after="0" w:line="240" w:lineRule="auto"/>
              <w:ind w:firstLine="0"/>
            </w:pPr>
            <w:r>
              <w:t>(A)</w:t>
            </w:r>
          </w:p>
        </w:tc>
        <w:tc>
          <w:tcPr>
            <w:tcW w:w="6916" w:type="dxa"/>
          </w:tcPr>
          <w:p w14:paraId="37E1812D" w14:textId="77777777" w:rsidR="00963B5F" w:rsidRDefault="00963B5F">
            <w:pPr>
              <w:pStyle w:val="Text"/>
              <w:spacing w:before="0" w:after="0" w:line="240" w:lineRule="auto"/>
              <w:ind w:firstLine="0"/>
            </w:pPr>
            <w:r w:rsidRPr="00963B5F">
              <w:rPr>
                <w:noProof/>
                <w14:ligatures w14:val="standardContextual"/>
              </w:rPr>
              <w:drawing>
                <wp:inline distT="0" distB="0" distL="0" distR="0" wp14:anchorId="23ECB4D3" wp14:editId="230B359C">
                  <wp:extent cx="5141378" cy="3213219"/>
                  <wp:effectExtent l="0" t="0" r="2540" b="0"/>
                  <wp:docPr id="704116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116780" name=""/>
                          <pic:cNvPicPr/>
                        </pic:nvPicPr>
                        <pic:blipFill>
                          <a:blip r:embed="rId9"/>
                          <a:stretch>
                            <a:fillRect/>
                          </a:stretch>
                        </pic:blipFill>
                        <pic:spPr>
                          <a:xfrm>
                            <a:off x="0" y="0"/>
                            <a:ext cx="5316585" cy="3322719"/>
                          </a:xfrm>
                          <a:prstGeom prst="rect">
                            <a:avLst/>
                          </a:prstGeom>
                        </pic:spPr>
                      </pic:pic>
                    </a:graphicData>
                  </a:graphic>
                </wp:inline>
              </w:drawing>
            </w:r>
          </w:p>
        </w:tc>
      </w:tr>
      <w:tr w:rsidR="00963B5F" w14:paraId="46C8E457" w14:textId="77777777" w:rsidTr="00963B5F">
        <w:tc>
          <w:tcPr>
            <w:tcW w:w="704" w:type="dxa"/>
          </w:tcPr>
          <w:p w14:paraId="75DF5AAA" w14:textId="77777777" w:rsidR="00963B5F" w:rsidRDefault="00963B5F">
            <w:pPr>
              <w:pStyle w:val="Text"/>
              <w:spacing w:before="0" w:after="0" w:line="240" w:lineRule="auto"/>
              <w:ind w:firstLine="0"/>
            </w:pPr>
            <w:r>
              <w:t>(B)</w:t>
            </w:r>
          </w:p>
        </w:tc>
        <w:tc>
          <w:tcPr>
            <w:tcW w:w="6916" w:type="dxa"/>
          </w:tcPr>
          <w:p w14:paraId="14A63195" w14:textId="77777777" w:rsidR="00963B5F" w:rsidRDefault="00963B5F">
            <w:pPr>
              <w:pStyle w:val="Text"/>
              <w:spacing w:before="0" w:after="0" w:line="240" w:lineRule="auto"/>
              <w:ind w:firstLine="0"/>
            </w:pPr>
            <w:r w:rsidRPr="00927E6A">
              <w:rPr>
                <w:noProof/>
              </w:rPr>
              <w:drawing>
                <wp:inline distT="0" distB="0" distL="0" distR="0" wp14:anchorId="528D4535" wp14:editId="78A6958E">
                  <wp:extent cx="5221480" cy="3263280"/>
                  <wp:effectExtent l="0" t="0" r="0" b="635"/>
                  <wp:docPr id="1182055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055060" name=""/>
                          <pic:cNvPicPr/>
                        </pic:nvPicPr>
                        <pic:blipFill>
                          <a:blip r:embed="rId10"/>
                          <a:stretch>
                            <a:fillRect/>
                          </a:stretch>
                        </pic:blipFill>
                        <pic:spPr>
                          <a:xfrm>
                            <a:off x="0" y="0"/>
                            <a:ext cx="5284871" cy="3302898"/>
                          </a:xfrm>
                          <a:prstGeom prst="rect">
                            <a:avLst/>
                          </a:prstGeom>
                        </pic:spPr>
                      </pic:pic>
                    </a:graphicData>
                  </a:graphic>
                </wp:inline>
              </w:drawing>
            </w:r>
          </w:p>
        </w:tc>
      </w:tr>
    </w:tbl>
    <w:p w14:paraId="7691EEC3" w14:textId="77777777" w:rsidR="00ED09EB" w:rsidRDefault="00471B85" w:rsidP="00250F8A">
      <w:pPr>
        <w:pStyle w:val="Text"/>
        <w:ind w:firstLine="0"/>
        <w:sectPr w:rsidR="00ED09EB">
          <w:pgSz w:w="11906" w:h="16838"/>
          <w:pgMar w:top="1440" w:right="1440" w:bottom="1440" w:left="1440" w:header="708" w:footer="708" w:gutter="0"/>
          <w:cols w:space="708"/>
          <w:docGrid w:linePitch="360"/>
        </w:sectPr>
      </w:pPr>
      <w:r w:rsidRPr="00ED09EB">
        <w:rPr>
          <w:b/>
          <w:bCs/>
        </w:rPr>
        <w:t>Figure S</w:t>
      </w:r>
      <w:r w:rsidR="00250F8A" w:rsidRPr="00ED09EB">
        <w:rPr>
          <w:b/>
          <w:bCs/>
        </w:rPr>
        <w:t>2</w:t>
      </w:r>
      <w:r w:rsidRPr="00356DCB">
        <w:t xml:space="preserve"> </w:t>
      </w:r>
      <w:r w:rsidR="00250F8A">
        <w:t xml:space="preserve">Popularity of </w:t>
      </w:r>
      <w:r w:rsidR="00963B5F">
        <w:t xml:space="preserve">R packages indicated by (A) </w:t>
      </w:r>
      <w:r w:rsidR="004251D0">
        <w:t xml:space="preserve">CRAN </w:t>
      </w:r>
      <w:r w:rsidR="00963B5F">
        <w:t xml:space="preserve">and (B) Bioconductor </w:t>
      </w:r>
      <w:r w:rsidR="004251D0">
        <w:t>download</w:t>
      </w:r>
      <w:r w:rsidR="00963B5F">
        <w:t>.</w:t>
      </w:r>
      <w:r w:rsidR="00B7502E">
        <w:t xml:space="preserve"> Note: frequency of download </w:t>
      </w:r>
      <w:r w:rsidR="0037177A">
        <w:t>does</w:t>
      </w:r>
      <w:r w:rsidR="00B7502E">
        <w:t xml:space="preserve"> not </w:t>
      </w:r>
      <w:r w:rsidR="007B416F">
        <w:t>necessarily indicate level of use,</w:t>
      </w:r>
      <w:r w:rsidR="00507E4E">
        <w:t xml:space="preserve"> as it may</w:t>
      </w:r>
      <w:del w:id="2" w:author="Shu Mei Teo" w:date="2026-05-25T10:24:00Z" w16du:dateUtc="2026-05-25T00:24:00Z">
        <w:r w:rsidR="00507E4E" w:rsidDel="009F2583">
          <w:delText xml:space="preserve"> </w:delText>
        </w:r>
        <w:r w:rsidR="007B416F" w:rsidDel="009F2583">
          <w:delText>to</w:delText>
        </w:r>
      </w:del>
      <w:r w:rsidR="007B416F">
        <w:t xml:space="preserve"> reflect installations </w:t>
      </w:r>
      <w:r w:rsidR="0022456A">
        <w:t xml:space="preserve">(e.g., </w:t>
      </w:r>
      <w:r w:rsidR="007B416F">
        <w:t>due to updates</w:t>
      </w:r>
      <w:r w:rsidR="0022456A">
        <w:t xml:space="preserve">) </w:t>
      </w:r>
      <w:r w:rsidR="0037177A">
        <w:t xml:space="preserve">as well as their broader integration within computational ecosystems (e.g., package </w:t>
      </w:r>
      <w:r w:rsidR="0037177A">
        <w:rPr>
          <w:rStyle w:val="whitespace-normal"/>
        </w:rPr>
        <w:t>clue</w:t>
      </w:r>
      <w:r w:rsidR="0037177A">
        <w:t xml:space="preserve"> is used for diverse functions beyond clustering, which can inflate download counts relative to direct methodological use).</w:t>
      </w:r>
      <w:r w:rsidR="0022456A">
        <w:t xml:space="preserve"> </w:t>
      </w:r>
      <w:r w:rsidR="00D84414">
        <w:t>In addition, CRAN and Bioconductor download statistics are not directly comparable, as they are derived from different infrastructure systems, use different logging and aggregation methods</w:t>
      </w:r>
      <w:r w:rsidR="008C2B42">
        <w:t xml:space="preserve">. </w:t>
      </w:r>
    </w:p>
    <w:p w14:paraId="7EC2FFEF" w14:textId="75DEEE4C" w:rsidR="00ED09EB" w:rsidRDefault="004377F1" w:rsidP="006119FA">
      <w:pPr>
        <w:jc w:val="center"/>
      </w:pPr>
      <w:r w:rsidRPr="004377F1">
        <w:rPr>
          <w:noProof/>
        </w:rPr>
        <w:drawing>
          <wp:inline distT="0" distB="0" distL="0" distR="0" wp14:anchorId="0468CD3A" wp14:editId="70BB766C">
            <wp:extent cx="8151541" cy="4590279"/>
            <wp:effectExtent l="0" t="0" r="0" b="0"/>
            <wp:docPr id="1721622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622067" name=""/>
                    <pic:cNvPicPr/>
                  </pic:nvPicPr>
                  <pic:blipFill>
                    <a:blip r:embed="rId11"/>
                    <a:stretch>
                      <a:fillRect/>
                    </a:stretch>
                  </pic:blipFill>
                  <pic:spPr>
                    <a:xfrm>
                      <a:off x="0" y="0"/>
                      <a:ext cx="8168909" cy="4600059"/>
                    </a:xfrm>
                    <a:prstGeom prst="rect">
                      <a:avLst/>
                    </a:prstGeom>
                  </pic:spPr>
                </pic:pic>
              </a:graphicData>
            </a:graphic>
          </wp:inline>
        </w:drawing>
      </w:r>
    </w:p>
    <w:p w14:paraId="1288FB7E" w14:textId="5A32FB78" w:rsidR="00ED09EB" w:rsidRDefault="00D2143B" w:rsidP="0027155C">
      <w:pPr>
        <w:pStyle w:val="Text"/>
        <w:ind w:firstLine="0"/>
      </w:pPr>
      <w:r w:rsidRPr="00B67B32">
        <w:rPr>
          <w:b/>
          <w:bCs/>
        </w:rPr>
        <w:t>Figure S3.</w:t>
      </w:r>
      <w:r>
        <w:t xml:space="preserve"> </w:t>
      </w:r>
      <w:r w:rsidR="00721821">
        <w:t>Potential</w:t>
      </w:r>
      <w:r>
        <w:t xml:space="preserve"> Cross</w:t>
      </w:r>
      <w:r w:rsidR="00721821">
        <w:t>-</w:t>
      </w:r>
      <w:r>
        <w:t>Validation</w:t>
      </w:r>
      <w:r w:rsidR="00721821">
        <w:t xml:space="preserve"> (CV) procedures</w:t>
      </w:r>
      <w:r w:rsidR="006F1453">
        <w:t xml:space="preserve"> with</w:t>
      </w:r>
      <w:r w:rsidR="00CA4954">
        <w:t xml:space="preserve"> </w:t>
      </w:r>
      <w:r w:rsidR="006F1453">
        <w:t>a</w:t>
      </w:r>
      <w:r w:rsidR="00FC2147">
        <w:t xml:space="preserve"> nested</w:t>
      </w:r>
      <w:r w:rsidR="006F1453" w:rsidRPr="006F1453">
        <w:t xml:space="preserve"> inner–outer loop structure</w:t>
      </w:r>
      <w:r w:rsidR="006F1453">
        <w:t>.</w:t>
      </w:r>
      <w:r w:rsidR="00FB6E8D">
        <w:t xml:space="preserve"> </w:t>
      </w:r>
      <w:r w:rsidR="006F1453" w:rsidRPr="006F1453">
        <w:t xml:space="preserve">The inner loop </w:t>
      </w:r>
      <w:r w:rsidR="001F6D57">
        <w:t>generate diversity</w:t>
      </w:r>
      <w:r w:rsidR="006F1453" w:rsidRPr="006F1453">
        <w:t xml:space="preserve"> </w:t>
      </w:r>
      <w:r w:rsidR="001F6D57">
        <w:t>to</w:t>
      </w:r>
      <w:r w:rsidR="006F1453" w:rsidRPr="006F1453">
        <w:t xml:space="preserve"> </w:t>
      </w:r>
      <w:r w:rsidR="001F6D57">
        <w:t xml:space="preserve">improve </w:t>
      </w:r>
      <w:r w:rsidR="004A1AE0">
        <w:t xml:space="preserve">robust </w:t>
      </w:r>
      <w:r w:rsidR="006F1453" w:rsidRPr="006F1453">
        <w:t xml:space="preserve">clustering solutions, while the outer loop </w:t>
      </w:r>
      <w:r w:rsidR="000F5E93">
        <w:t>facilitates</w:t>
      </w:r>
      <w:r w:rsidR="00B95ABC">
        <w:t xml:space="preserve"> understanding of broader stability of clustering results under different modelling specifications</w:t>
      </w:r>
      <w:r w:rsidR="007330E6">
        <w:t xml:space="preserve"> (e.g.</w:t>
      </w:r>
      <w:r w:rsidR="00B95ABC">
        <w:t>,</w:t>
      </w:r>
      <w:r w:rsidR="00785CCF">
        <w:t xml:space="preserve"> BC models, consensus function, and number of clusters)</w:t>
      </w:r>
      <w:r w:rsidR="00B95ABC">
        <w:t xml:space="preserve"> collectively with stability indicators in the inner loop</w:t>
      </w:r>
      <w:r w:rsidR="000F5E93">
        <w:t>s</w:t>
      </w:r>
      <w:r w:rsidR="00B95ABC">
        <w:t xml:space="preserve">. </w:t>
      </w:r>
      <w:r w:rsidR="009A48F0" w:rsidRPr="009A48F0">
        <w:t xml:space="preserve">This two-layered approach is useful </w:t>
      </w:r>
      <w:r w:rsidR="00A64568">
        <w:t>as</w:t>
      </w:r>
      <w:r w:rsidR="009A48F0" w:rsidRPr="009A48F0">
        <w:t xml:space="preserve"> stability across individual BCs may be low</w:t>
      </w:r>
      <w:r w:rsidR="00161C4F">
        <w:t xml:space="preserve"> </w:t>
      </w:r>
      <w:r w:rsidR="009A48F0" w:rsidRPr="009A48F0">
        <w:t>when weak learners or heterogeneous models are used</w:t>
      </w:r>
      <w:r w:rsidR="009A48F0">
        <w:t xml:space="preserve">, </w:t>
      </w:r>
      <w:r w:rsidR="009A48F0" w:rsidRPr="009A48F0">
        <w:t>while the ensemble solution may remain stable.</w:t>
      </w:r>
      <w:r w:rsidR="00DC67D6">
        <w:t xml:space="preserve"> </w:t>
      </w:r>
    </w:p>
    <w:p w14:paraId="57819677" w14:textId="461B13AF" w:rsidR="005528A3" w:rsidRDefault="005528A3" w:rsidP="0027155C">
      <w:pPr>
        <w:pStyle w:val="Text"/>
        <w:ind w:firstLine="0"/>
        <w:sectPr w:rsidR="005528A3" w:rsidSect="00D7423B">
          <w:pgSz w:w="16838" w:h="11906" w:orient="landscape"/>
          <w:pgMar w:top="1048" w:right="1440" w:bottom="1102" w:left="1440" w:header="708" w:footer="708" w:gutter="0"/>
          <w:cols w:space="708"/>
          <w:docGrid w:linePitch="360"/>
        </w:sectPr>
      </w:pPr>
    </w:p>
    <w:p w14:paraId="6A27D6EF" w14:textId="1C5276E9" w:rsidR="0035373E" w:rsidRDefault="0035373E" w:rsidP="0035373E">
      <w:pPr>
        <w:pStyle w:val="Text"/>
        <w:ind w:firstLine="0"/>
      </w:pPr>
      <w:r>
        <w:t>Table S2.</w:t>
      </w:r>
      <w:r w:rsidR="00B11DFE">
        <w:t xml:space="preserve"> Different types of validation strategies</w:t>
      </w:r>
      <w:r w:rsidR="00F6438D">
        <w:t xml:space="preserve"> modified based on</w:t>
      </w:r>
      <w:r w:rsidR="002A4AE7">
        <w:t xml:space="preserve"> concepts introduced by</w:t>
      </w:r>
      <w:r w:rsidR="00F6438D">
        <w:t xml:space="preserve"> </w:t>
      </w:r>
      <w:r w:rsidR="002A4AE7">
        <w:fldChar w:fldCharType="begin"/>
      </w:r>
      <w:r w:rsidR="002A4AE7">
        <w:instrText xml:space="preserve"> ADDIN EN.CITE &lt;EndNote&gt;&lt;Cite AuthorYear="1"&gt;&lt;Author&gt;Brucar&lt;/Author&gt;&lt;Year&gt;2023&lt;/Year&gt;&lt;RecNum&gt;171&lt;/RecNum&gt;&lt;DisplayText&gt;Brucar et al. (2023)&lt;/DisplayText&gt;&lt;record&gt;&lt;rec-number&gt;171&lt;/rec-number&gt;&lt;foreign-keys&gt;&lt;key app="EN" db-id="de225xt5cperz9etrvzp2eecdxvr92te2wrt" timestamp="1779413130"&gt;171&lt;/key&gt;&lt;/foreign-keys&gt;&lt;ref-type name="Journal Article"&gt;17&lt;/ref-type&gt;&lt;contributors&gt;&lt;authors&gt;&lt;author&gt;Brucar, Leyla R.&lt;/author&gt;&lt;author&gt;Feczko, Eric&lt;/author&gt;&lt;author&gt;Fair, Damien A.&lt;/author&gt;&lt;author&gt;Zilverstand, Anna&lt;/author&gt;&lt;/authors&gt;&lt;/contributors&gt;&lt;titles&gt;&lt;title&gt;Current Approaches in Computational Psychiatry for the Data-Driven Identification of Brain-Based Subtypes&lt;/title&gt;&lt;secondary-title&gt;Biological Psychiatry&lt;/secondary-title&gt;&lt;/titles&gt;&lt;periodical&gt;&lt;full-title&gt;Biological Psychiatry&lt;/full-title&gt;&lt;/periodical&gt;&lt;pages&gt;704-716&lt;/pages&gt;&lt;volume&gt;93&lt;/volume&gt;&lt;number&gt;8&lt;/number&gt;&lt;dates&gt;&lt;year&gt;2023&lt;/year&gt;&lt;/dates&gt;&lt;publisher&gt;Elsevier&lt;/publisher&gt;&lt;isbn&gt;0006-3223&lt;/isbn&gt;&lt;urls&gt;&lt;related-urls&gt;&lt;url&gt;https://doi.org/10.1016/j.biopsych.2022.12.020&lt;/url&gt;&lt;/related-urls&gt;&lt;/urls&gt;&lt;electronic-resource-num&gt;10.1016/j.biopsych.2022.12.020&lt;/electronic-resource-num&gt;&lt;access-date&gt;2026/05/21&lt;/access-date&gt;&lt;/record&gt;&lt;/Cite&gt;&lt;/EndNote&gt;</w:instrText>
      </w:r>
      <w:r w:rsidR="002A4AE7">
        <w:fldChar w:fldCharType="separate"/>
      </w:r>
      <w:r w:rsidR="002A4AE7">
        <w:rPr>
          <w:noProof/>
        </w:rPr>
        <w:t>Brucar et al. (2023)</w:t>
      </w:r>
      <w:r w:rsidR="002A4AE7">
        <w:fldChar w:fldCharType="end"/>
      </w:r>
      <w:r>
        <w:t xml:space="preserve"> </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483"/>
        <w:gridCol w:w="7543"/>
      </w:tblGrid>
      <w:tr w:rsidR="00B65413" w:rsidRPr="00356DCB" w14:paraId="73D2ECBD" w14:textId="77777777" w:rsidTr="00916051">
        <w:trPr>
          <w:trHeight w:val="168"/>
        </w:trPr>
        <w:tc>
          <w:tcPr>
            <w:tcW w:w="707" w:type="pct"/>
          </w:tcPr>
          <w:p w14:paraId="57FB1C66" w14:textId="086C03DC" w:rsidR="00B65413" w:rsidRPr="00356DCB" w:rsidRDefault="00A34416">
            <w:pPr>
              <w:pStyle w:val="Text"/>
              <w:spacing w:before="0" w:after="0" w:line="240" w:lineRule="auto"/>
              <w:ind w:firstLine="0"/>
              <w:jc w:val="left"/>
              <w:rPr>
                <w:b/>
                <w:bCs/>
              </w:rPr>
            </w:pPr>
            <w:r>
              <w:rPr>
                <w:b/>
                <w:bCs/>
              </w:rPr>
              <w:t>Methods</w:t>
            </w:r>
          </w:p>
        </w:tc>
        <w:tc>
          <w:tcPr>
            <w:tcW w:w="4293" w:type="pct"/>
          </w:tcPr>
          <w:p w14:paraId="7E67EBED" w14:textId="38050D1F" w:rsidR="00B65413" w:rsidRPr="00356DCB" w:rsidRDefault="00046500">
            <w:pPr>
              <w:pStyle w:val="Text"/>
              <w:spacing w:before="0" w:after="0" w:line="240" w:lineRule="auto"/>
              <w:ind w:firstLine="0"/>
              <w:rPr>
                <w:b/>
                <w:bCs/>
              </w:rPr>
            </w:pPr>
            <w:r>
              <w:rPr>
                <w:b/>
                <w:bCs/>
              </w:rPr>
              <w:t>Description</w:t>
            </w:r>
            <w:r w:rsidR="00C16851">
              <w:rPr>
                <w:b/>
                <w:bCs/>
              </w:rPr>
              <w:t xml:space="preserve"> </w:t>
            </w:r>
          </w:p>
        </w:tc>
      </w:tr>
      <w:tr w:rsidR="00B65413" w:rsidRPr="00356DCB" w14:paraId="1A7D7A5D" w14:textId="77777777" w:rsidTr="00916051">
        <w:tc>
          <w:tcPr>
            <w:tcW w:w="707" w:type="pct"/>
          </w:tcPr>
          <w:p w14:paraId="7DD1026C" w14:textId="46EE219D" w:rsidR="00B65413" w:rsidRPr="00356DCB" w:rsidRDefault="00B65413">
            <w:pPr>
              <w:pStyle w:val="Text"/>
              <w:spacing w:before="0" w:after="0" w:line="240" w:lineRule="auto"/>
              <w:ind w:firstLine="0"/>
              <w:jc w:val="left"/>
            </w:pPr>
            <w:r w:rsidRPr="00B65413">
              <w:t>Internal</w:t>
            </w:r>
            <w:r>
              <w:t xml:space="preserve"> v</w:t>
            </w:r>
            <w:r w:rsidRPr="00B65413">
              <w:t>alidation</w:t>
            </w:r>
          </w:p>
        </w:tc>
        <w:tc>
          <w:tcPr>
            <w:tcW w:w="4293" w:type="pct"/>
          </w:tcPr>
          <w:p w14:paraId="25B48C77" w14:textId="38B6CAE4" w:rsidR="00B65413" w:rsidRPr="00356DCB" w:rsidRDefault="001E5E2E" w:rsidP="00916051">
            <w:pPr>
              <w:pStyle w:val="Text"/>
              <w:spacing w:before="0" w:after="0" w:line="240" w:lineRule="auto"/>
              <w:ind w:firstLine="0"/>
              <w:jc w:val="left"/>
            </w:pPr>
            <w:r>
              <w:t>The p</w:t>
            </w:r>
            <w:r w:rsidR="00F63C54">
              <w:t xml:space="preserve">rocess </w:t>
            </w:r>
            <w:r w:rsidR="00FF47DB">
              <w:t>evaluates</w:t>
            </w:r>
            <w:r w:rsidR="00FE560E">
              <w:t xml:space="preserve"> how </w:t>
            </w:r>
            <w:r w:rsidR="00FE560E" w:rsidRPr="00FE560E">
              <w:t xml:space="preserve">well the clustering </w:t>
            </w:r>
            <w:r w:rsidR="00B817F5" w:rsidRPr="00953C27">
              <w:t xml:space="preserve">solution </w:t>
            </w:r>
            <w:r w:rsidR="00FE560E" w:rsidRPr="00FE560E">
              <w:t xml:space="preserve">captures the </w:t>
            </w:r>
            <w:r w:rsidR="00FE560E">
              <w:t>underlying</w:t>
            </w:r>
            <w:r w:rsidR="00FE560E" w:rsidRPr="00FE560E">
              <w:t xml:space="preserve"> structure of the data</w:t>
            </w:r>
            <w:r w:rsidR="00261477">
              <w:t xml:space="preserve">, </w:t>
            </w:r>
            <w:r w:rsidR="00261477" w:rsidRPr="00261477">
              <w:t>using fit indices computed either on the full dataset or within a cross‑validation framework.</w:t>
            </w:r>
            <w:r w:rsidR="00746E5F">
              <w:t xml:space="preserve"> </w:t>
            </w:r>
          </w:p>
        </w:tc>
      </w:tr>
      <w:tr w:rsidR="00B65413" w:rsidRPr="00356DCB" w14:paraId="41E48191" w14:textId="77777777" w:rsidTr="00916051">
        <w:tc>
          <w:tcPr>
            <w:tcW w:w="707" w:type="pct"/>
          </w:tcPr>
          <w:p w14:paraId="41A580A4" w14:textId="2D37C221" w:rsidR="00B65413" w:rsidRPr="00B65413" w:rsidRDefault="00142348">
            <w:pPr>
              <w:pStyle w:val="Text"/>
              <w:spacing w:before="0" w:after="0" w:line="240" w:lineRule="auto"/>
              <w:ind w:firstLine="0"/>
              <w:jc w:val="left"/>
            </w:pPr>
            <w:r w:rsidRPr="00142348">
              <w:t>External</w:t>
            </w:r>
            <w:r>
              <w:t xml:space="preserve"> v</w:t>
            </w:r>
            <w:r w:rsidRPr="00142348">
              <w:t>alidation</w:t>
            </w:r>
          </w:p>
        </w:tc>
        <w:tc>
          <w:tcPr>
            <w:tcW w:w="4293" w:type="pct"/>
          </w:tcPr>
          <w:p w14:paraId="0544F7D6" w14:textId="2A1CD6F6" w:rsidR="00B65413" w:rsidRDefault="00953C27">
            <w:pPr>
              <w:pStyle w:val="Text"/>
              <w:spacing w:before="0" w:after="0" w:line="240" w:lineRule="auto"/>
              <w:ind w:firstLine="0"/>
              <w:jc w:val="left"/>
            </w:pPr>
            <w:r w:rsidRPr="00953C27">
              <w:t xml:space="preserve">The process evaluates how well </w:t>
            </w:r>
            <w:r w:rsidR="00B817F5">
              <w:t>the</w:t>
            </w:r>
            <w:r w:rsidRPr="00953C27">
              <w:t xml:space="preserve"> clustering solution can be reproduced in an independent data set when the same analytical pipeline is applied. One way to do this is to simply compare the feature profiles of the clusters</w:t>
            </w:r>
            <w:r>
              <w:t xml:space="preserve"> (e.g., distributions of source variables)</w:t>
            </w:r>
            <w:r w:rsidRPr="00953C27">
              <w:t xml:space="preserve"> obtained in the training and testing samples. Another approach is to build a prediction model on the training data</w:t>
            </w:r>
            <w:r w:rsidR="00B67069">
              <w:t xml:space="preserve"> (using source variables included in clustering model)</w:t>
            </w:r>
            <w:r w:rsidRPr="00953C27">
              <w:t xml:space="preserve">, apply it to the testing data, and then compare the predicted cluster assignments with the clusters that are obtained </w:t>
            </w:r>
            <w:r w:rsidR="00182DDB">
              <w:t xml:space="preserve">independently in the </w:t>
            </w:r>
            <w:r w:rsidRPr="00953C27">
              <w:t xml:space="preserve">testing </w:t>
            </w:r>
            <w:r w:rsidR="00182DDB">
              <w:t>data</w:t>
            </w:r>
            <w:r w:rsidRPr="00953C27">
              <w:t>.</w:t>
            </w:r>
          </w:p>
        </w:tc>
      </w:tr>
      <w:tr w:rsidR="00B65413" w:rsidRPr="00356DCB" w14:paraId="0F96E70F" w14:textId="77777777" w:rsidTr="00916051">
        <w:tc>
          <w:tcPr>
            <w:tcW w:w="707" w:type="pct"/>
          </w:tcPr>
          <w:p w14:paraId="2D55206C" w14:textId="14D0E6ED" w:rsidR="00B65413" w:rsidRPr="00B65413" w:rsidRDefault="00142348">
            <w:pPr>
              <w:pStyle w:val="Text"/>
              <w:spacing w:before="0" w:after="0" w:line="240" w:lineRule="auto"/>
              <w:ind w:firstLine="0"/>
              <w:jc w:val="left"/>
            </w:pPr>
            <w:r w:rsidRPr="00142348">
              <w:t>Predictive</w:t>
            </w:r>
            <w:r>
              <w:t xml:space="preserve"> v</w:t>
            </w:r>
            <w:r w:rsidRPr="00142348">
              <w:t>alidation</w:t>
            </w:r>
          </w:p>
        </w:tc>
        <w:tc>
          <w:tcPr>
            <w:tcW w:w="4293" w:type="pct"/>
          </w:tcPr>
          <w:p w14:paraId="35C988EE" w14:textId="1BC34C97" w:rsidR="00B65413" w:rsidRDefault="001E5E2E">
            <w:pPr>
              <w:pStyle w:val="Text"/>
              <w:spacing w:before="0" w:after="0" w:line="240" w:lineRule="auto"/>
              <w:ind w:firstLine="0"/>
              <w:jc w:val="left"/>
            </w:pPr>
            <w:r>
              <w:t>The process evaluate</w:t>
            </w:r>
            <w:r w:rsidR="00B817F5">
              <w:t>s</w:t>
            </w:r>
            <w:r>
              <w:t xml:space="preserve"> </w:t>
            </w:r>
            <w:r w:rsidR="00B817F5">
              <w:t xml:space="preserve">how well the clustering solution </w:t>
            </w:r>
            <w:r w:rsidR="00751F26">
              <w:t>can be explained</w:t>
            </w:r>
            <w:r w:rsidR="00044D83">
              <w:t>/</w:t>
            </w:r>
            <w:r w:rsidR="007B788F" w:rsidRPr="007B788F">
              <w:t>predicted</w:t>
            </w:r>
            <w:r w:rsidR="00044D83">
              <w:t xml:space="preserve"> by </w:t>
            </w:r>
            <w:r w:rsidR="007B788F" w:rsidRPr="007B788F">
              <w:t xml:space="preserve">variables that were not used </w:t>
            </w:r>
            <w:r w:rsidR="003C01C5">
              <w:t>the clustering model.</w:t>
            </w:r>
            <w:r w:rsidR="00A20A83">
              <w:t xml:space="preserve"> </w:t>
            </w:r>
            <w:r w:rsidR="001B4897">
              <w:t>This can be achieved using the</w:t>
            </w:r>
            <w:r w:rsidR="0019096A">
              <w:t xml:space="preserve"> original training</w:t>
            </w:r>
            <w:r w:rsidR="009C21CE">
              <w:t xml:space="preserve"> data</w:t>
            </w:r>
            <w:r w:rsidR="00307467">
              <w:t xml:space="preserve">, testing the </w:t>
            </w:r>
            <w:r w:rsidR="002A6202">
              <w:t xml:space="preserve">capacity </w:t>
            </w:r>
            <w:r w:rsidR="00423DCE">
              <w:t xml:space="preserve">of external variables for explaining the clustering solution. It can also be evaluated using a testing data using similar framework of external validation. </w:t>
            </w:r>
          </w:p>
        </w:tc>
      </w:tr>
      <w:tr w:rsidR="00B65413" w:rsidRPr="00356DCB" w14:paraId="112C8C97" w14:textId="77777777" w:rsidTr="00916051">
        <w:trPr>
          <w:trHeight w:val="57"/>
        </w:trPr>
        <w:tc>
          <w:tcPr>
            <w:tcW w:w="707" w:type="pct"/>
          </w:tcPr>
          <w:p w14:paraId="0A3FFDA5" w14:textId="7C3DFE4B" w:rsidR="00B65413" w:rsidRPr="00B65413" w:rsidRDefault="007269E9">
            <w:pPr>
              <w:pStyle w:val="Text"/>
              <w:spacing w:before="0" w:after="0" w:line="240" w:lineRule="auto"/>
              <w:ind w:firstLine="0"/>
              <w:jc w:val="left"/>
            </w:pPr>
            <w:r>
              <w:t>Translational validity</w:t>
            </w:r>
          </w:p>
        </w:tc>
        <w:tc>
          <w:tcPr>
            <w:tcW w:w="4293" w:type="pct"/>
          </w:tcPr>
          <w:p w14:paraId="53F24ACD" w14:textId="22A36EAB" w:rsidR="00B65413" w:rsidRDefault="009A1A37">
            <w:pPr>
              <w:pStyle w:val="Text"/>
              <w:spacing w:before="0" w:after="0" w:line="240" w:lineRule="auto"/>
              <w:ind w:firstLine="0"/>
              <w:jc w:val="left"/>
            </w:pPr>
            <w:r>
              <w:t>The process evaluates the meaningfulness of the clustering solution for real world settings</w:t>
            </w:r>
            <w:r w:rsidR="00AB3996">
              <w:t xml:space="preserve"> (</w:t>
            </w:r>
            <w:r w:rsidR="00AB3996" w:rsidRPr="00AB3996">
              <w:t>e.g., clinical decision‑making).</w:t>
            </w:r>
            <w:r>
              <w:t xml:space="preserve"> </w:t>
            </w:r>
            <w:r w:rsidR="00846A09" w:rsidRPr="00846A09">
              <w:t>In practice</w:t>
            </w:r>
            <w:r w:rsidR="00846A09">
              <w:t xml:space="preserve"> this can be evaluated by </w:t>
            </w:r>
            <w:r w:rsidR="00872C00">
              <w:t xml:space="preserve">how well the clustering solutions can </w:t>
            </w:r>
            <w:r w:rsidR="00872C00" w:rsidRPr="00872C00">
              <w:t>explain, predict, or modify outcome</w:t>
            </w:r>
            <w:r w:rsidR="00872C00">
              <w:t>s</w:t>
            </w:r>
            <w:r w:rsidR="00E46C84">
              <w:t xml:space="preserve"> (e.g., predating longitudinal trajectory of outcomes, </w:t>
            </w:r>
            <w:r w:rsidR="007E68E9">
              <w:t>explain</w:t>
            </w:r>
            <w:r w:rsidR="00E46C84">
              <w:t xml:space="preserve"> treatment</w:t>
            </w:r>
            <w:r w:rsidR="007E68E9">
              <w:t xml:space="preserve"> outcome heterogeneity</w:t>
            </w:r>
            <w:r w:rsidR="00E46C84">
              <w:t>)</w:t>
            </w:r>
            <w:r w:rsidR="007E68E9">
              <w:t xml:space="preserve">. </w:t>
            </w:r>
            <w:r w:rsidR="00CD7BC3">
              <w:t xml:space="preserve">This can also be obtained via qualitative assessments with end users, e.g., interpretability and meaningfulness for clinical decision making. </w:t>
            </w:r>
          </w:p>
        </w:tc>
      </w:tr>
    </w:tbl>
    <w:p w14:paraId="378CDB8A" w14:textId="77777777" w:rsidR="0035373E" w:rsidRDefault="0035373E" w:rsidP="0027155C">
      <w:pPr>
        <w:pStyle w:val="Text"/>
        <w:ind w:firstLine="0"/>
      </w:pPr>
    </w:p>
    <w:p w14:paraId="1AA51C99" w14:textId="7769E7A5" w:rsidR="0027155C" w:rsidRPr="00356DCB" w:rsidRDefault="0027155C" w:rsidP="0027155C">
      <w:pPr>
        <w:pStyle w:val="Text"/>
        <w:ind w:firstLine="0"/>
      </w:pPr>
      <w:r w:rsidRPr="00356DCB">
        <w:t xml:space="preserve">Table </w:t>
      </w:r>
      <w:r w:rsidR="00916051">
        <w:t>S3</w:t>
      </w:r>
      <w:r w:rsidRPr="00356DCB">
        <w:t>. Template for pre-registration of ensemble clustering models</w:t>
      </w:r>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560"/>
        <w:gridCol w:w="2835"/>
        <w:gridCol w:w="4631"/>
      </w:tblGrid>
      <w:tr w:rsidR="00EC7F54" w:rsidRPr="00356DCB" w14:paraId="7AF49E4E" w14:textId="740741CC" w:rsidTr="00C513FD">
        <w:tc>
          <w:tcPr>
            <w:tcW w:w="1560" w:type="dxa"/>
          </w:tcPr>
          <w:p w14:paraId="4B46D167" w14:textId="77777777" w:rsidR="00EC7F54" w:rsidRPr="00356DCB" w:rsidRDefault="00EC7F54" w:rsidP="0018452A">
            <w:pPr>
              <w:pStyle w:val="Text"/>
              <w:spacing w:before="0" w:after="0" w:line="240" w:lineRule="auto"/>
              <w:ind w:firstLine="0"/>
              <w:jc w:val="left"/>
              <w:rPr>
                <w:b/>
                <w:bCs/>
              </w:rPr>
            </w:pPr>
            <w:r w:rsidRPr="00356DCB">
              <w:rPr>
                <w:b/>
                <w:bCs/>
              </w:rPr>
              <w:t>Steps</w:t>
            </w:r>
          </w:p>
        </w:tc>
        <w:tc>
          <w:tcPr>
            <w:tcW w:w="2835" w:type="dxa"/>
          </w:tcPr>
          <w:p w14:paraId="76DC429E" w14:textId="77777777" w:rsidR="00EC7F54" w:rsidRPr="00356DCB" w:rsidRDefault="00EC7F54" w:rsidP="0018452A">
            <w:pPr>
              <w:pStyle w:val="Text"/>
              <w:spacing w:before="0" w:after="0" w:line="240" w:lineRule="auto"/>
              <w:ind w:firstLine="0"/>
              <w:jc w:val="left"/>
              <w:rPr>
                <w:b/>
                <w:bCs/>
              </w:rPr>
            </w:pPr>
            <w:r w:rsidRPr="00356DCB">
              <w:rPr>
                <w:b/>
                <w:bCs/>
              </w:rPr>
              <w:t>Description</w:t>
            </w:r>
          </w:p>
        </w:tc>
        <w:tc>
          <w:tcPr>
            <w:tcW w:w="4631" w:type="dxa"/>
          </w:tcPr>
          <w:p w14:paraId="55742B90" w14:textId="564C50E2" w:rsidR="00EC7F54" w:rsidRPr="00356DCB" w:rsidRDefault="00EC7F54" w:rsidP="0018452A">
            <w:pPr>
              <w:pStyle w:val="Text"/>
              <w:spacing w:before="0" w:after="0" w:line="240" w:lineRule="auto"/>
              <w:ind w:firstLine="0"/>
              <w:rPr>
                <w:b/>
                <w:bCs/>
              </w:rPr>
            </w:pPr>
            <w:r>
              <w:rPr>
                <w:b/>
                <w:bCs/>
              </w:rPr>
              <w:t>Example</w:t>
            </w:r>
          </w:p>
        </w:tc>
      </w:tr>
      <w:tr w:rsidR="00EC7F54" w:rsidRPr="00356DCB" w14:paraId="1125423B" w14:textId="4EB767EA" w:rsidTr="00C513FD">
        <w:tc>
          <w:tcPr>
            <w:tcW w:w="1560" w:type="dxa"/>
          </w:tcPr>
          <w:p w14:paraId="156A20BB" w14:textId="77777777" w:rsidR="00EC7F54" w:rsidRPr="00356DCB" w:rsidRDefault="00EC7F54" w:rsidP="0018452A">
            <w:pPr>
              <w:pStyle w:val="Text"/>
              <w:spacing w:before="0" w:after="0" w:line="240" w:lineRule="auto"/>
              <w:ind w:firstLine="0"/>
              <w:jc w:val="left"/>
            </w:pPr>
            <w:r w:rsidRPr="00356DCB">
              <w:t>Description of the data and variables</w:t>
            </w:r>
          </w:p>
        </w:tc>
        <w:tc>
          <w:tcPr>
            <w:tcW w:w="2835" w:type="dxa"/>
          </w:tcPr>
          <w:p w14:paraId="23766C4B" w14:textId="77777777" w:rsidR="00EC7F54" w:rsidRPr="00356DCB" w:rsidRDefault="00EC7F54" w:rsidP="0018452A">
            <w:pPr>
              <w:pStyle w:val="Text"/>
              <w:spacing w:before="0" w:after="0" w:line="240" w:lineRule="auto"/>
              <w:ind w:firstLine="0"/>
              <w:jc w:val="left"/>
            </w:pPr>
            <w:r w:rsidRPr="00356DCB">
              <w:t>Details on the data source as well as individual variables collected and intended to be used in the clustering analysis.</w:t>
            </w:r>
          </w:p>
        </w:tc>
        <w:tc>
          <w:tcPr>
            <w:tcW w:w="4631" w:type="dxa"/>
          </w:tcPr>
          <w:p w14:paraId="6040B8B0" w14:textId="0E9DE0CE" w:rsidR="00FE7957" w:rsidRDefault="00FE7957" w:rsidP="0018452A">
            <w:pPr>
              <w:pStyle w:val="Text"/>
              <w:spacing w:before="0" w:after="0" w:line="240" w:lineRule="auto"/>
              <w:ind w:firstLine="0"/>
              <w:jc w:val="left"/>
            </w:pPr>
            <w:r>
              <w:t xml:space="preserve">The data </w:t>
            </w:r>
            <w:r w:rsidR="00D24157">
              <w:t>will be</w:t>
            </w:r>
            <w:r>
              <w:t xml:space="preserve"> generated from a theoretical model with the following procedures: </w:t>
            </w:r>
          </w:p>
          <w:p w14:paraId="08E4699D" w14:textId="59C6099D" w:rsidR="00FE7957" w:rsidRDefault="00FE7957" w:rsidP="0018452A">
            <w:pPr>
              <w:pStyle w:val="Text"/>
              <w:numPr>
                <w:ilvl w:val="0"/>
                <w:numId w:val="12"/>
              </w:numPr>
              <w:spacing w:before="0" w:after="0" w:line="240" w:lineRule="auto"/>
              <w:jc w:val="left"/>
            </w:pPr>
            <w:r>
              <w:t xml:space="preserve">generate a mixture of three </w:t>
            </w:r>
            <w:r w:rsidRPr="00794867">
              <w:t xml:space="preserve">multivariate normal </w:t>
            </w:r>
            <w:r>
              <w:t xml:space="preserve">distributions (with different means and variances) on a three-dimensional space representing three clusters with </w:t>
            </w:r>
            <w:r w:rsidRPr="48B3364B">
              <w:rPr>
                <w:i/>
              </w:rPr>
              <w:t>n</w:t>
            </w:r>
            <w:r>
              <w:t xml:space="preserve">=300, 150 and 150; </w:t>
            </w:r>
          </w:p>
          <w:p w14:paraId="2B5F1B5E" w14:textId="6D22C150" w:rsidR="00FE7957" w:rsidRDefault="00FE7957" w:rsidP="0018452A">
            <w:pPr>
              <w:pStyle w:val="Text"/>
              <w:numPr>
                <w:ilvl w:val="0"/>
                <w:numId w:val="12"/>
              </w:numPr>
              <w:spacing w:before="0" w:after="0" w:line="240" w:lineRule="auto"/>
              <w:jc w:val="left"/>
            </w:pPr>
            <w:r>
              <w:t xml:space="preserve">randomly project the original three-dimensional data onto a nine-dimensional space, creating a data set with 600 observations and 12 variables; and </w:t>
            </w:r>
          </w:p>
          <w:p w14:paraId="5062683A" w14:textId="475F81AF" w:rsidR="00EC7F54" w:rsidRDefault="00FE7957" w:rsidP="0018452A">
            <w:pPr>
              <w:pStyle w:val="Text"/>
              <w:numPr>
                <w:ilvl w:val="0"/>
                <w:numId w:val="12"/>
              </w:numPr>
              <w:spacing w:before="0" w:after="0" w:line="240" w:lineRule="auto"/>
              <w:jc w:val="left"/>
            </w:pPr>
            <w:r>
              <w:t xml:space="preserve">add random errors to individual variables and additional outliers. </w:t>
            </w:r>
          </w:p>
          <w:p w14:paraId="6D1A5EC3" w14:textId="6DD5DD1D" w:rsidR="00FE7957" w:rsidRPr="00356DCB" w:rsidRDefault="00D24157" w:rsidP="0018452A">
            <w:r w:rsidRPr="00D24157">
              <w:t xml:space="preserve">This dataset </w:t>
            </w:r>
            <w:r>
              <w:t>will be</w:t>
            </w:r>
            <w:r w:rsidRPr="00D24157">
              <w:t xml:space="preserve"> generated to demonstrate the processes of ensemble clustering and to validate the stability of ensemble clustering compared to traditional single-run clustering models. Additionally, a separate dataset was created by randomly removing cells to introduce missing data for further demonstration purposes.</w:t>
            </w:r>
          </w:p>
        </w:tc>
      </w:tr>
      <w:tr w:rsidR="00EC7F54" w:rsidRPr="00356DCB" w14:paraId="71E08D68" w14:textId="011998D8" w:rsidTr="00C513FD">
        <w:tc>
          <w:tcPr>
            <w:tcW w:w="1560" w:type="dxa"/>
          </w:tcPr>
          <w:p w14:paraId="5D6A81C3" w14:textId="77777777" w:rsidR="00EC7F54" w:rsidRPr="00356DCB" w:rsidRDefault="00EC7F54" w:rsidP="0018452A">
            <w:pPr>
              <w:pStyle w:val="Text"/>
              <w:spacing w:before="0" w:after="0" w:line="240" w:lineRule="auto"/>
              <w:ind w:firstLine="0"/>
              <w:jc w:val="left"/>
            </w:pPr>
            <w:r w:rsidRPr="00356DCB">
              <w:t xml:space="preserve">Theory </w:t>
            </w:r>
          </w:p>
        </w:tc>
        <w:tc>
          <w:tcPr>
            <w:tcW w:w="2835" w:type="dxa"/>
          </w:tcPr>
          <w:p w14:paraId="5A00F5BF" w14:textId="77777777" w:rsidR="00EC7F54" w:rsidRPr="00356DCB" w:rsidRDefault="00EC7F54" w:rsidP="0018452A">
            <w:pPr>
              <w:pStyle w:val="Text"/>
              <w:spacing w:before="0" w:after="0" w:line="240" w:lineRule="auto"/>
              <w:ind w:firstLine="0"/>
              <w:jc w:val="left"/>
            </w:pPr>
            <w:r w:rsidRPr="00356DCB">
              <w:t xml:space="preserve">Rationale/theory supporting clustering analysis, for example, the theory supporting existing heterogeneity and why the measured variables can be used to identify possible subgroups </w:t>
            </w:r>
          </w:p>
        </w:tc>
        <w:tc>
          <w:tcPr>
            <w:tcW w:w="4631" w:type="dxa"/>
          </w:tcPr>
          <w:p w14:paraId="4E093AA9" w14:textId="012E336F" w:rsidR="00EC7F54" w:rsidRPr="00356DCB" w:rsidRDefault="00D24157" w:rsidP="0018452A">
            <w:pPr>
              <w:pStyle w:val="Text"/>
              <w:spacing w:before="0" w:after="0" w:line="240" w:lineRule="auto"/>
              <w:ind w:firstLine="0"/>
              <w:jc w:val="left"/>
            </w:pPr>
            <w:r w:rsidRPr="00D24157">
              <w:t>Since the data was generated from a mixture of three multivariate normal distributions with some degree of separation, we expect that these clusters can be effectively identified using ensemble clustering models. The original data was randomly projected into higher-dimensional spaces, with additional noise introduced. All 12 variables will be used in the analysis.</w:t>
            </w:r>
          </w:p>
        </w:tc>
      </w:tr>
      <w:tr w:rsidR="00EC7F54" w:rsidRPr="00356DCB" w14:paraId="312B22A4" w14:textId="497EA02D" w:rsidTr="00C513FD">
        <w:tc>
          <w:tcPr>
            <w:tcW w:w="1560" w:type="dxa"/>
          </w:tcPr>
          <w:p w14:paraId="4E9DB3A2" w14:textId="77777777" w:rsidR="00EC7F54" w:rsidRPr="00356DCB" w:rsidRDefault="00EC7F54" w:rsidP="0018452A">
            <w:pPr>
              <w:pStyle w:val="Text"/>
              <w:spacing w:before="0" w:after="0" w:line="240" w:lineRule="auto"/>
              <w:ind w:firstLine="0"/>
              <w:jc w:val="left"/>
            </w:pPr>
            <w:r w:rsidRPr="00356DCB">
              <w:t>Data pre-processing procedures</w:t>
            </w:r>
          </w:p>
        </w:tc>
        <w:tc>
          <w:tcPr>
            <w:tcW w:w="2835" w:type="dxa"/>
          </w:tcPr>
          <w:p w14:paraId="13013A6D" w14:textId="77777777" w:rsidR="00EC7F54" w:rsidRPr="00356DCB" w:rsidRDefault="00EC7F54" w:rsidP="0018452A">
            <w:pPr>
              <w:pStyle w:val="Text"/>
              <w:spacing w:before="0" w:after="0" w:line="240" w:lineRule="auto"/>
              <w:ind w:firstLine="0"/>
              <w:jc w:val="left"/>
            </w:pPr>
            <w:r w:rsidRPr="00356DCB">
              <w:t>Any pre-processing procedures that can potentially be included to address issues such as high dimensionality, non-linearity, sparseness, missingness and outliers. Will any pre-clustering testing be conducted?</w:t>
            </w:r>
          </w:p>
        </w:tc>
        <w:tc>
          <w:tcPr>
            <w:tcW w:w="4631" w:type="dxa"/>
          </w:tcPr>
          <w:p w14:paraId="0F15358C" w14:textId="03A80BF3" w:rsidR="002B2FB0" w:rsidRDefault="00D24157" w:rsidP="0018452A">
            <w:pPr>
              <w:pStyle w:val="Text"/>
              <w:spacing w:before="0" w:after="0" w:line="240" w:lineRule="auto"/>
              <w:ind w:firstLine="0"/>
            </w:pPr>
            <w:r>
              <w:t xml:space="preserve">We will </w:t>
            </w:r>
            <w:r w:rsidR="002B2FB0">
              <w:t>demonstrate how to:</w:t>
            </w:r>
          </w:p>
          <w:p w14:paraId="6BDA58B6" w14:textId="60E2A322" w:rsidR="002B2FB0" w:rsidRDefault="002B2FB0" w:rsidP="0018452A">
            <w:pPr>
              <w:pStyle w:val="Text"/>
              <w:numPr>
                <w:ilvl w:val="0"/>
                <w:numId w:val="5"/>
              </w:numPr>
              <w:spacing w:before="0" w:after="0" w:line="240" w:lineRule="auto"/>
              <w:ind w:left="357" w:hanging="357"/>
            </w:pPr>
            <w:r w:rsidRPr="002B2FB0">
              <w:t>remo</w:t>
            </w:r>
            <w:r>
              <w:t xml:space="preserve">ve outliers </w:t>
            </w:r>
            <w:r w:rsidRPr="002B2FB0">
              <w:t>using the 3×IQR rule</w:t>
            </w:r>
            <w:r w:rsidR="00BD0B61">
              <w:t>;</w:t>
            </w:r>
          </w:p>
          <w:p w14:paraId="4E494948" w14:textId="577C2773" w:rsidR="00725FDC" w:rsidRDefault="00587563" w:rsidP="0018452A">
            <w:pPr>
              <w:pStyle w:val="Text"/>
              <w:numPr>
                <w:ilvl w:val="0"/>
                <w:numId w:val="5"/>
              </w:numPr>
              <w:spacing w:before="0" w:after="0" w:line="240" w:lineRule="auto"/>
              <w:ind w:left="357" w:hanging="357"/>
            </w:pPr>
            <w:r>
              <w:t>conduct f</w:t>
            </w:r>
            <w:r w:rsidR="00725FDC" w:rsidRPr="00725FDC">
              <w:t>eature scaling to normalise the range of values across variables</w:t>
            </w:r>
            <w:r w:rsidR="00BD0B61">
              <w:t>;</w:t>
            </w:r>
          </w:p>
          <w:p w14:paraId="06A5AA34" w14:textId="1AEB95D5" w:rsidR="00587563" w:rsidRDefault="00587563" w:rsidP="0018452A">
            <w:pPr>
              <w:numPr>
                <w:ilvl w:val="0"/>
                <w:numId w:val="5"/>
              </w:numPr>
              <w:ind w:left="357" w:hanging="357"/>
              <w:rPr>
                <w:lang w:eastAsia="zh-CN"/>
              </w:rPr>
            </w:pPr>
            <w:r>
              <w:t>reduction d</w:t>
            </w:r>
            <w:r w:rsidR="00725FDC">
              <w:t xml:space="preserve">imensionality </w:t>
            </w:r>
            <w:r>
              <w:t>using</w:t>
            </w:r>
            <w:r w:rsidR="00BD0B61">
              <w:t xml:space="preserve"> </w:t>
            </w:r>
            <w:r>
              <w:t xml:space="preserve">methods </w:t>
            </w:r>
            <w:r w:rsidR="00725FDC">
              <w:t>such as Principal Component Analysis (PCA)</w:t>
            </w:r>
            <w:r>
              <w:t xml:space="preserve"> and </w:t>
            </w:r>
            <w:r w:rsidRPr="002B2FB0">
              <w:t>Multidimensional Scaling (MDS)</w:t>
            </w:r>
            <w:r>
              <w:t xml:space="preserve">. Dimensions reduce to will be determined by </w:t>
            </w:r>
            <w:r w:rsidR="00725FDC">
              <w:t>variance explained criteria</w:t>
            </w:r>
            <w:r>
              <w:t xml:space="preserve"> (we will </w:t>
            </w:r>
            <w:r w:rsidRPr="007831F0">
              <w:t>retain slightly more dimensions</w:t>
            </w:r>
            <w:r>
              <w:t xml:space="preserve"> as suggested)</w:t>
            </w:r>
            <w:r w:rsidR="00CF330C">
              <w:t>;</w:t>
            </w:r>
            <w:r w:rsidR="00BD0B61">
              <w:t xml:space="preserve"> and</w:t>
            </w:r>
          </w:p>
          <w:p w14:paraId="5BC645EF" w14:textId="1776AD47" w:rsidR="00587563" w:rsidRDefault="00587563" w:rsidP="0018452A">
            <w:pPr>
              <w:numPr>
                <w:ilvl w:val="0"/>
                <w:numId w:val="5"/>
              </w:numPr>
              <w:ind w:left="357" w:hanging="357"/>
              <w:rPr>
                <w:lang w:eastAsia="zh-CN"/>
              </w:rPr>
            </w:pPr>
            <w:r>
              <w:t>d</w:t>
            </w:r>
            <w:r w:rsidRPr="00A00761">
              <w:t>emonstra</w:t>
            </w:r>
            <w:r>
              <w:t>te</w:t>
            </w:r>
            <w:r w:rsidRPr="00A00761">
              <w:t xml:space="preserve"> missing data imputation </w:t>
            </w:r>
            <w:r>
              <w:t>with</w:t>
            </w:r>
            <w:r w:rsidRPr="00A00761">
              <w:t xml:space="preserve"> chained random forests.</w:t>
            </w:r>
          </w:p>
          <w:p w14:paraId="19D3B558" w14:textId="2D8A6AE8" w:rsidR="00EC7F54" w:rsidRPr="00356DCB" w:rsidRDefault="007831F0" w:rsidP="0018452A">
            <w:pPr>
              <w:rPr>
                <w:lang w:eastAsia="zh-CN"/>
              </w:rPr>
            </w:pPr>
            <w:r w:rsidRPr="007831F0">
              <w:t>Since this is simulated data</w:t>
            </w:r>
            <w:r w:rsidR="00C7385F">
              <w:t>,</w:t>
            </w:r>
            <w:r w:rsidR="00587563">
              <w:t xml:space="preserve"> </w:t>
            </w:r>
            <w:r w:rsidRPr="007831F0">
              <w:t>no pre-clustering tests will be conducted.</w:t>
            </w:r>
            <w:r>
              <w:t xml:space="preserve"> </w:t>
            </w:r>
          </w:p>
        </w:tc>
      </w:tr>
      <w:tr w:rsidR="00EC7F54" w:rsidRPr="00356DCB" w14:paraId="7AF03F73" w14:textId="51716CD5" w:rsidTr="00C513FD">
        <w:tc>
          <w:tcPr>
            <w:tcW w:w="1560" w:type="dxa"/>
          </w:tcPr>
          <w:p w14:paraId="5EDCCC83" w14:textId="77777777" w:rsidR="00EC7F54" w:rsidRPr="00356DCB" w:rsidRDefault="00EC7F54" w:rsidP="0018452A">
            <w:pPr>
              <w:pStyle w:val="Text"/>
              <w:spacing w:before="0" w:after="0" w:line="240" w:lineRule="auto"/>
              <w:ind w:firstLine="0"/>
              <w:jc w:val="left"/>
            </w:pPr>
            <w:r w:rsidRPr="00356DCB">
              <w:t>Methods for generating BCs</w:t>
            </w:r>
          </w:p>
        </w:tc>
        <w:tc>
          <w:tcPr>
            <w:tcW w:w="2835" w:type="dxa"/>
          </w:tcPr>
          <w:p w14:paraId="579E9CBF" w14:textId="77777777" w:rsidR="00EC7F54" w:rsidRPr="00356DCB" w:rsidRDefault="00EC7F54" w:rsidP="0018452A">
            <w:pPr>
              <w:pStyle w:val="Text"/>
              <w:spacing w:before="0" w:after="0" w:line="240" w:lineRule="auto"/>
              <w:ind w:firstLine="0"/>
              <w:jc w:val="left"/>
            </w:pPr>
            <w:r w:rsidRPr="00356DCB">
              <w:t>Details in method(s) that will be used in generating BCs, including: (1) how source data for BCs will be generated, (2) what BC models will be used, (3) how BC models will be parameterised (e.g., number of clusters and number of iterations for k-means), and (4) how many BCs will be generated.</w:t>
            </w:r>
          </w:p>
        </w:tc>
        <w:tc>
          <w:tcPr>
            <w:tcW w:w="4631" w:type="dxa"/>
          </w:tcPr>
          <w:p w14:paraId="076905DE" w14:textId="020C9FC5" w:rsidR="00EC7F54" w:rsidRPr="00356DCB" w:rsidRDefault="00D24157" w:rsidP="00471B85">
            <w:pPr>
              <w:pStyle w:val="Text"/>
              <w:spacing w:before="0" w:after="0" w:line="240" w:lineRule="auto"/>
              <w:ind w:firstLine="0"/>
              <w:jc w:val="left"/>
            </w:pPr>
            <w:r>
              <w:t>We will use the data for diverse demonstration</w:t>
            </w:r>
            <w:r w:rsidR="00D03F70">
              <w:t>s of</w:t>
            </w:r>
            <w:r>
              <w:t xml:space="preserve"> </w:t>
            </w:r>
            <w:r w:rsidR="002B2FB0">
              <w:t>the ensemble process</w:t>
            </w:r>
            <w:r w:rsidR="006E1098">
              <w:t xml:space="preserve">. We will </w:t>
            </w:r>
            <w:r w:rsidR="00587563">
              <w:t>random</w:t>
            </w:r>
            <w:r w:rsidR="00D03F70">
              <w:t>ly</w:t>
            </w:r>
            <w:r w:rsidR="00587563">
              <w:t xml:space="preserve"> sample of 80% of the original observations and 80% of the variables to demonstrate sampling methods for generating source data for BC</w:t>
            </w:r>
            <w:r w:rsidR="006E1098">
              <w:t>. K</w:t>
            </w:r>
            <w:r w:rsidR="002B2FB0" w:rsidRPr="002B2FB0">
              <w:t>-means, Gaussian Mixture Models,</w:t>
            </w:r>
            <w:r w:rsidR="006E1098">
              <w:t xml:space="preserve"> and</w:t>
            </w:r>
            <w:r w:rsidR="002B2FB0" w:rsidRPr="002B2FB0">
              <w:t xml:space="preserve"> hierarchical clustering</w:t>
            </w:r>
            <w:r w:rsidR="002B2FB0">
              <w:t xml:space="preserve"> </w:t>
            </w:r>
            <w:r w:rsidR="006E1098">
              <w:t>will be used as</w:t>
            </w:r>
            <w:r w:rsidR="002B2FB0">
              <w:t xml:space="preserve"> BC models</w:t>
            </w:r>
            <w:r w:rsidR="006E1098">
              <w:t>, as these methods are the most commonly used methods in the field. We will use up to 5 clusters in the BC generation process with 100 BCs generated for each BC method.</w:t>
            </w:r>
          </w:p>
        </w:tc>
      </w:tr>
      <w:tr w:rsidR="00EC7F54" w:rsidRPr="00356DCB" w14:paraId="4316ECC7" w14:textId="71D16E43" w:rsidTr="00C513FD">
        <w:tc>
          <w:tcPr>
            <w:tcW w:w="1560" w:type="dxa"/>
          </w:tcPr>
          <w:p w14:paraId="6DBF067A" w14:textId="77777777" w:rsidR="00EC7F54" w:rsidRPr="00356DCB" w:rsidRDefault="00EC7F54" w:rsidP="0018452A">
            <w:pPr>
              <w:pStyle w:val="Text"/>
              <w:spacing w:before="0" w:after="0" w:line="240" w:lineRule="auto"/>
              <w:ind w:firstLine="0"/>
              <w:jc w:val="left"/>
            </w:pPr>
            <w:r w:rsidRPr="00356DCB">
              <w:t>Consensus function</w:t>
            </w:r>
          </w:p>
        </w:tc>
        <w:tc>
          <w:tcPr>
            <w:tcW w:w="2835" w:type="dxa"/>
          </w:tcPr>
          <w:p w14:paraId="54685F25" w14:textId="77777777" w:rsidR="00EC7F54" w:rsidRPr="00356DCB" w:rsidRDefault="00EC7F54" w:rsidP="0018452A">
            <w:pPr>
              <w:pStyle w:val="Text"/>
              <w:spacing w:before="0" w:after="0" w:line="240" w:lineRule="auto"/>
              <w:ind w:firstLine="0"/>
              <w:jc w:val="left"/>
            </w:pPr>
            <w:r w:rsidRPr="00356DCB">
              <w:t xml:space="preserve">Description of type(s) of consensus function(s) to be used and any additional parameterisation (e.g., range of final number of clusters). </w:t>
            </w:r>
          </w:p>
        </w:tc>
        <w:tc>
          <w:tcPr>
            <w:tcW w:w="4631" w:type="dxa"/>
          </w:tcPr>
          <w:p w14:paraId="54C6EF8A" w14:textId="77777777" w:rsidR="00EC7F54" w:rsidRDefault="006E1098" w:rsidP="00471B85">
            <w:pPr>
              <w:pStyle w:val="Text"/>
              <w:spacing w:before="0" w:after="0" w:line="240" w:lineRule="auto"/>
              <w:ind w:firstLine="0"/>
              <w:jc w:val="left"/>
            </w:pPr>
            <w:r>
              <w:t>We will demonstrate the use of four types of consensus methods:</w:t>
            </w:r>
          </w:p>
          <w:p w14:paraId="5FA3C87C" w14:textId="221AFFE3" w:rsidR="006E1098" w:rsidRDefault="00CF330C" w:rsidP="0018452A">
            <w:pPr>
              <w:pStyle w:val="Text"/>
              <w:numPr>
                <w:ilvl w:val="0"/>
                <w:numId w:val="10"/>
              </w:numPr>
              <w:spacing w:before="0" w:after="0" w:line="240" w:lineRule="auto"/>
              <w:ind w:left="312" w:hanging="312"/>
            </w:pPr>
            <w:r>
              <w:t>m</w:t>
            </w:r>
            <w:r w:rsidR="006E1098" w:rsidRPr="006E1098">
              <w:t xml:space="preserve">ajority </w:t>
            </w:r>
            <w:r w:rsidR="006E1098">
              <w:t>v</w:t>
            </w:r>
            <w:r w:rsidR="006E1098" w:rsidRPr="006E1098">
              <w:t>oting</w:t>
            </w:r>
            <w:r>
              <w:t>;</w:t>
            </w:r>
          </w:p>
          <w:p w14:paraId="28408123" w14:textId="389003E3" w:rsidR="006E1098" w:rsidRDefault="00CF330C" w:rsidP="0018452A">
            <w:pPr>
              <w:pStyle w:val="Text"/>
              <w:numPr>
                <w:ilvl w:val="0"/>
                <w:numId w:val="10"/>
              </w:numPr>
              <w:spacing w:before="0" w:after="0" w:line="240" w:lineRule="auto"/>
              <w:ind w:left="312" w:hanging="312"/>
              <w:jc w:val="left"/>
            </w:pPr>
            <w:r>
              <w:t>m</w:t>
            </w:r>
            <w:r w:rsidR="00A5149C">
              <w:t>ethods based on c</w:t>
            </w:r>
            <w:r w:rsidR="00A5149C" w:rsidRPr="006E1098">
              <w:t xml:space="preserve">onsensus </w:t>
            </w:r>
            <w:r w:rsidR="00A5149C">
              <w:t>m</w:t>
            </w:r>
            <w:r w:rsidR="00A5149C" w:rsidRPr="006E1098">
              <w:t>atrix</w:t>
            </w:r>
            <w:r w:rsidR="00A5149C">
              <w:t xml:space="preserve">, e.g., </w:t>
            </w:r>
            <w:r w:rsidR="00A5149C" w:rsidRPr="00A5149C">
              <w:t>spectral clustering</w:t>
            </w:r>
            <w:r w:rsidR="00A5149C">
              <w:t xml:space="preserve">, </w:t>
            </w:r>
            <w:r w:rsidR="00A5149C" w:rsidRPr="00A5149C">
              <w:t>Local Cluster Ensemble (LCE</w:t>
            </w:r>
            <w:r w:rsidR="00A5149C">
              <w:t xml:space="preserve">), </w:t>
            </w:r>
            <w:r w:rsidR="00132E1F">
              <w:t xml:space="preserve">and </w:t>
            </w:r>
            <w:r w:rsidR="00A5149C" w:rsidRPr="00A5149C">
              <w:t>GMM</w:t>
            </w:r>
            <w:r>
              <w:t>; and</w:t>
            </w:r>
          </w:p>
          <w:p w14:paraId="0A7FFE4C" w14:textId="07F1E832" w:rsidR="006E1098" w:rsidRPr="00356DCB" w:rsidRDefault="00CF330C" w:rsidP="0018452A">
            <w:pPr>
              <w:pStyle w:val="Text"/>
              <w:numPr>
                <w:ilvl w:val="0"/>
                <w:numId w:val="10"/>
              </w:numPr>
              <w:spacing w:before="0" w:after="0" w:line="240" w:lineRule="auto"/>
              <w:ind w:left="312" w:hanging="312"/>
            </w:pPr>
            <w:r>
              <w:t>m</w:t>
            </w:r>
            <w:r w:rsidR="00A5149C">
              <w:t xml:space="preserve">ethods based on </w:t>
            </w:r>
            <w:r w:rsidR="006E1098" w:rsidRPr="006E1098">
              <w:t xml:space="preserve">Binary </w:t>
            </w:r>
            <w:r w:rsidR="006E1098">
              <w:t>e</w:t>
            </w:r>
            <w:r w:rsidR="006E1098" w:rsidRPr="006E1098">
              <w:t xml:space="preserve">ncoding </w:t>
            </w:r>
            <w:r w:rsidR="006E1098">
              <w:t>c</w:t>
            </w:r>
            <w:r w:rsidR="006E1098" w:rsidRPr="006E1098">
              <w:t>lustering</w:t>
            </w:r>
            <w:r w:rsidR="00A5149C">
              <w:t>, e.g., k-means</w:t>
            </w:r>
            <w:r>
              <w:t>.</w:t>
            </w:r>
          </w:p>
        </w:tc>
      </w:tr>
      <w:tr w:rsidR="00EC7F54" w:rsidRPr="00356DCB" w14:paraId="2452D12D" w14:textId="0CFFDA20" w:rsidTr="00C513FD">
        <w:tc>
          <w:tcPr>
            <w:tcW w:w="1560" w:type="dxa"/>
          </w:tcPr>
          <w:p w14:paraId="61865C11" w14:textId="77777777" w:rsidR="00EC7F54" w:rsidRPr="00356DCB" w:rsidRDefault="00EC7F54" w:rsidP="0018452A">
            <w:pPr>
              <w:pStyle w:val="Text"/>
              <w:spacing w:before="0" w:after="0" w:line="240" w:lineRule="auto"/>
              <w:ind w:firstLine="0"/>
              <w:jc w:val="left"/>
            </w:pPr>
            <w:r w:rsidRPr="00356DCB">
              <w:t>Selecting modelling parameters</w:t>
            </w:r>
          </w:p>
        </w:tc>
        <w:tc>
          <w:tcPr>
            <w:tcW w:w="2835" w:type="dxa"/>
          </w:tcPr>
          <w:p w14:paraId="7A86E6D7" w14:textId="77777777" w:rsidR="00EC7F54" w:rsidRPr="00356DCB" w:rsidRDefault="00EC7F54" w:rsidP="0018452A">
            <w:pPr>
              <w:pStyle w:val="Text"/>
              <w:spacing w:before="0" w:after="0" w:line="240" w:lineRule="auto"/>
              <w:ind w:firstLine="0"/>
              <w:jc w:val="left"/>
            </w:pPr>
            <w:r w:rsidRPr="00356DCB">
              <w:t xml:space="preserve">Procedures on how to select key parameters, e.g., optimal number of clusters. </w:t>
            </w:r>
          </w:p>
        </w:tc>
        <w:tc>
          <w:tcPr>
            <w:tcW w:w="4631" w:type="dxa"/>
          </w:tcPr>
          <w:p w14:paraId="719BB51A" w14:textId="26E571AC" w:rsidR="00EC7F54" w:rsidRDefault="00A5149C" w:rsidP="00471B85">
            <w:pPr>
              <w:pStyle w:val="Text"/>
              <w:spacing w:before="0" w:after="0" w:line="240" w:lineRule="auto"/>
              <w:ind w:firstLine="0"/>
              <w:jc w:val="left"/>
            </w:pPr>
            <w:r>
              <w:t>O</w:t>
            </w:r>
            <w:r w:rsidRPr="00356DCB">
              <w:t>ptimal number of clusters</w:t>
            </w:r>
            <w:r>
              <w:t xml:space="preserve"> will be chosen based on c</w:t>
            </w:r>
            <w:r w:rsidRPr="00A5149C">
              <w:t>onsensus matrix plot</w:t>
            </w:r>
            <w:r w:rsidR="00731BD2">
              <w:t xml:space="preserve">, </w:t>
            </w:r>
            <w:r w:rsidRPr="00A5149C">
              <w:t>the empirical cumulative distribution function (CDF) of the consensus matrix</w:t>
            </w:r>
            <w:r w:rsidR="00731BD2">
              <w:t xml:space="preserve"> as well as </w:t>
            </w:r>
            <w:r w:rsidR="00731BD2" w:rsidRPr="00731BD2">
              <w:t xml:space="preserve"> Proportion of Ambiguous Clustering (PAC) score</w:t>
            </w:r>
            <w:r w:rsidR="00731BD2">
              <w:t xml:space="preserve"> as recommended by </w:t>
            </w:r>
            <w:r w:rsidR="00731BD2">
              <w:fldChar w:fldCharType="begin"/>
            </w:r>
            <w:r w:rsidR="00731BD2">
              <w:instrText xml:space="preserve"> ADDIN EN.CITE &lt;EndNote&gt;&lt;Cite AuthorYear="1"&gt;&lt;Author&gt;Monti&lt;/Author&gt;&lt;Year&gt;2003&lt;/Year&gt;&lt;RecNum&gt;29&lt;/RecNum&gt;&lt;DisplayText&gt;Monti et al. (2003)&lt;/DisplayText&gt;&lt;record&gt;&lt;rec-number&gt;29&lt;/rec-number&gt;&lt;foreign-keys&gt;&lt;key app="EN" db-id="de225xt5cperz9etrvzp2eecdxvr92te2wrt" timestamp="1673420621"&gt;29&lt;/key&gt;&lt;/foreign-keys&gt;&lt;ref-type name="Journal Article"&gt;17&lt;/ref-type&gt;&lt;contributors&gt;&lt;authors&gt;&lt;author&gt;Monti, Stefano&lt;/author&gt;&lt;author&gt;Tamayo, Pablo&lt;/author&gt;&lt;author&gt;Mesirov, Jill&lt;/author&gt;&lt;author&gt;Golub, Todd&lt;/author&gt;&lt;/authors&gt;&lt;/contributors&gt;&lt;titles&gt;&lt;title&gt;Consensus Clustering: A Resampling-Based Method for Class Discovery and Visualization of Gene Expression Microarray Data&lt;/title&gt;&lt;secondary-title&gt;Machine Learning&lt;/secondary-title&gt;&lt;/titles&gt;&lt;periodical&gt;&lt;full-title&gt;Machine Learning&lt;/full-title&gt;&lt;/periodical&gt;&lt;pages&gt;91-118&lt;/pages&gt;&lt;volume&gt;52&lt;/volume&gt;&lt;number&gt;1&lt;/number&gt;&lt;dates&gt;&lt;year&gt;2003&lt;/year&gt;&lt;pub-dates&gt;&lt;date&gt;2003/07/01&lt;/date&gt;&lt;/pub-dates&gt;&lt;/dates&gt;&lt;isbn&gt;1573-0565&lt;/isbn&gt;&lt;urls&gt;&lt;related-urls&gt;&lt;url&gt;https://doi.org/10.1023/A:1023949509487&lt;/url&gt;&lt;/related-urls&gt;&lt;/urls&gt;&lt;electronic-resource-num&gt;https://doi.org/10.1023/A:1023949509487&lt;/electronic-resource-num&gt;&lt;/record&gt;&lt;/Cite&gt;&lt;/EndNote&gt;</w:instrText>
            </w:r>
            <w:r w:rsidR="00731BD2">
              <w:fldChar w:fldCharType="separate"/>
            </w:r>
            <w:r w:rsidR="00731BD2">
              <w:rPr>
                <w:noProof/>
              </w:rPr>
              <w:t>Monti et al. (2003)</w:t>
            </w:r>
            <w:r w:rsidR="00731BD2">
              <w:fldChar w:fldCharType="end"/>
            </w:r>
            <w:r w:rsidR="00731BD2">
              <w:t xml:space="preserve"> and </w:t>
            </w:r>
            <w:r w:rsidR="00731BD2">
              <w:fldChar w:fldCharType="begin"/>
            </w:r>
            <w:r w:rsidR="00731BD2">
              <w:instrText xml:space="preserve"> ADDIN EN.CITE &lt;EndNote&gt;&lt;Cite AuthorYear="1"&gt;&lt;Author&gt;Șenbabaoğlu&lt;/Author&gt;&lt;Year&gt;2014&lt;/Year&gt;&lt;RecNum&gt;76&lt;/RecNum&gt;&lt;DisplayText&gt;Șenbabaoğlu et al. (2014)&lt;/DisplayText&gt;&lt;record&gt;&lt;rec-number&gt;76&lt;/rec-number&gt;&lt;foreign-keys&gt;&lt;key app="EN" db-id="de225xt5cperz9etrvzp2eecdxvr92te2wrt" timestamp="1704423595"&gt;76&lt;/key&gt;&lt;/foreign-keys&gt;&lt;ref-type name="Journal Article"&gt;17&lt;/ref-type&gt;&lt;contributors&gt;&lt;authors&gt;&lt;author&gt;Șenbabaoğlu, Yasin&lt;/author&gt;&lt;author&gt;Michailidis, George&lt;/author&gt;&lt;author&gt;Li, Jun Z.&lt;/author&gt;&lt;/authors&gt;&lt;/contributors&gt;&lt;titles&gt;&lt;title&gt;Critical limitations of consensus clustering in class discovery&lt;/title&gt;&lt;secondary-title&gt;Scientific Reports&lt;/secondary-title&gt;&lt;/titles&gt;&lt;periodical&gt;&lt;full-title&gt;Scientific Reports&lt;/full-title&gt;&lt;/periodical&gt;&lt;pages&gt;6207&lt;/pages&gt;&lt;volume&gt;4&lt;/volume&gt;&lt;number&gt;1&lt;/number&gt;&lt;dates&gt;&lt;year&gt;2014&lt;/year&gt;&lt;pub-dates&gt;&lt;date&gt;2014/08/27&lt;/date&gt;&lt;/pub-dates&gt;&lt;/dates&gt;&lt;isbn&gt;2045-2322&lt;/isbn&gt;&lt;urls&gt;&lt;related-urls&gt;&lt;url&gt;https://doi.org/10.1038/srep06207&lt;/url&gt;&lt;/related-urls&gt;&lt;/urls&gt;&lt;electronic-resource-num&gt;https://doi.org/10.1038/srep06207&lt;/electronic-resource-num&gt;&lt;/record&gt;&lt;/Cite&gt;&lt;/EndNote&gt;</w:instrText>
            </w:r>
            <w:r w:rsidR="00731BD2">
              <w:fldChar w:fldCharType="separate"/>
            </w:r>
            <w:r w:rsidR="00731BD2">
              <w:rPr>
                <w:noProof/>
              </w:rPr>
              <w:t>Șenbabaoğlu et al. (2014)</w:t>
            </w:r>
            <w:r w:rsidR="00731BD2">
              <w:fldChar w:fldCharType="end"/>
            </w:r>
          </w:p>
          <w:p w14:paraId="4E5FC050" w14:textId="2226F469" w:rsidR="00731BD2" w:rsidRPr="00356DCB" w:rsidRDefault="00731BD2" w:rsidP="0018452A">
            <w:pPr>
              <w:pStyle w:val="Text"/>
              <w:spacing w:before="0" w:after="0" w:line="240" w:lineRule="auto"/>
              <w:ind w:firstLine="0"/>
            </w:pPr>
            <w:r>
              <w:t>We will also demonstrate a permutation test</w:t>
            </w:r>
            <w:r w:rsidR="0087514F">
              <w:t>, as suggested in</w:t>
            </w:r>
            <w:r>
              <w:t xml:space="preserve"> </w:t>
            </w:r>
            <w:r>
              <w:fldChar w:fldCharType="begin">
                <w:fldData xml:space="preserve">PEVuZE5vdGU+PENpdGUgQXV0aG9yWWVhcj0iMSI+PEF1dGhvcj5Ed3llcjwvQXV0aG9yPjxZZWFy
PjIwMjI8L1llYXI+PFJlY051bT4xMzA8L1JlY051bT48RGlzcGxheVRleHQ+RHd5ZXIgZXQgYWwu
ICgyMDIyKTwvRGlzcGxheVRleHQ+PHJlY29yZD48cmVjLW51bWJlcj4xMzA8L3JlYy1udW1iZXI+
PGZvcmVpZ24ta2V5cz48a2V5IGFwcD0iRU4iIGRiLWlkPSJkZTIyNXh0NWNwZXJ6OWV0cnZ6cDJl
ZWNkeHZyOTJ0ZTJ3cnQiIHRpbWVzdGFtcD0iMTcwODQxNTc1NCI+MTMwPC9rZXk+PC9mb3JlaWdu
LWtleXM+PHJlZi10eXBlIG5hbWU9IkpvdXJuYWwgQXJ0aWNsZSI+MTc8L3JlZi10eXBlPjxjb250
cmlidXRvcnM+PGF1dGhvcnM+PGF1dGhvcj5Ed3llciwgRG9taW5pYyBCLjwvYXV0aG9yPjxhdXRo
b3I+QnVjaXVtYW4sIE1hZGFsaW5hLU9jdGF2aWE8L2F1dGhvcj48YXV0aG9yPlJ1ZWYsIEFubmU8
L2F1dGhvcj48YXV0aG9yPkthbWJlaXR6LCBKb3NlcGg8L2F1dGhvcj48YXV0aG9yPlNlbiBEb25n
LCBNYXJrPC9hdXRob3I+PGF1dGhvcj5TdGluc29uLCBDYWVkeW48L2F1dGhvcj48YXV0aG9yPkth
bWJlaXR6LUlsYW5rb3ZpYywgTGFuYTwvYXV0aG9yPjxhdXRob3I+RGVnZW5oYXJkdCwgRnJhbnpp
c2thPC9hdXRob3I+PGF1dGhvcj5TYW5mZWxpY2ksIFJhY2hlbGU8L2F1dGhvcj48YXV0aG9yPkFu
dG9udWNjaSwgTGluZGEgQS48L2F1dGhvcj48YXV0aG9yPkxhbG91c2lzLCBQYXJpcyBBbGV4YW5k
cm9zPC9hdXRob3I+PGF1dGhvcj5XZW56ZWwsIEp1bGlhbjwvYXV0aG9yPjxhdXRob3I+VXJxdWlq
by1DYXN0cm8sIE1hcmlhIEZlcm5hbmRhPC9hdXRob3I+PGF1dGhvcj5Qb3BvdmljLCBEYXZpZDwv
YXV0aG9yPjxhdXRob3I+T2V6dHVlcmssIE9lbWVyIEZhcnVrPC9hdXRob3I+PGF1dGhvcj5IYWFz
LCBTaGFsYWlsYSBTLjwvYXV0aG9yPjxhdXRob3I+V2Vpc2tlLCBKb2hhbm5hPC9hdXRob3I+PGF1
dGhvcj5IYXVrZSwgRGFuaWVsPC9hdXRob3I+PGF1dGhvcj5OZXVmYW5nLCBTdXNhbm5lPC9hdXRo
b3I+PGF1dGhvcj5TY2htaWR0LUtyYWVwZWxpbiwgQ2hyaXN0aWFuPC9hdXRob3I+PGF1dGhvcj5S
dWhybWFubiwgU3RlcGhhbjwvYXV0aG9yPjxhdXRob3I+UGVuemVsLCBOb3JhPC9hdXRob3I+PGF1
dGhvcj5MaWNodGVuc3RlaW4sIFRoZXJlc2E8L2F1dGhvcj48YXV0aG9yPlJvc2VuLCBNYXJsZW5l
PC9hdXRob3I+PGF1dGhvcj5DaGlzaG9sbSwgS2F0aGFyaW5lPC9hdXRob3I+PGF1dGhvcj5SaWVj
aGVyLVLDtnNzbGVyLCBBbml0YTwvYXV0aG9yPjxhdXRob3I+RWdsb2ZmLCBMYXVyYTwvYXV0aG9y
PjxhdXRob3I+U2NobWlkdCwgQW5kcsOpPC9hdXRob3I+PGF1dGhvcj5BbmRyZW91LCBDaHJpc3Rp
bmE8L2F1dGhvcj48YXV0aG9yPkhpZXRhbGEsIEphcm1vPC9hdXRob3I+PGF1dGhvcj5TY2hpcm1l
ciwgVGltbzwvYXV0aG9yPjxhdXRob3I+Um9tZXIsIEdlb3JnPC9hdXRob3I+PGF1dGhvcj5NaWNo
ZWwsIENoYW50YWw8L2F1dGhvcj48YXV0aG9yPlLDtnNzbGVyLCBXdWxmPC9hdXRob3I+PGF1dGhv
cj5NYWosIENhcmxvPC9hdXRob3I+PGF1dGhvcj5Cb3Jpc292LCBPbGVnPC9hdXRob3I+PGF1dGhv
cj5LcmF3aXR6LCBQZXRlciBNLjwvYXV0aG9yPjxhdXRob3I+RmFsa2FpLCBQZXRlcjwvYXV0aG9y
PjxhdXRob3I+UGFudGVsaXMsIENocmlzdG9zPC9hdXRob3I+PGF1dGhvcj5MZW5jZXIsIFJlYmVr
a2E8L2F1dGhvcj48YXV0aG9yPkJlcnRvbGlubywgQWxlc3NhbmRybzwvYXV0aG9yPjxhdXRob3I+
Qm9yZ3dhcmR0LCBTdGVmYW48L2F1dGhvcj48YXV0aG9yPk5vZXRoZW4sIE1hcmt1czwvYXV0aG9y
PjxhdXRob3I+QnJhbWJpbGxhLCBQYW9sbzwvYXV0aG9yPjxhdXRob3I+U2NodWx0emUtTHV0dGVy
LCBGcmF1a2U8L2F1dGhvcj48YXV0aG9yPk1laXNlbnphaGwsIEV2YTwvYXV0aG9yPjxhdXRob3I+
V29vZCwgU3RlcGhlbiBKLjwvYXV0aG9yPjxhdXRob3I+RGF2YXR6aWtvcywgQ2hyaXN0b3M8L2F1
dGhvcj48YXV0aG9yPlVwdGhlZ3JvdmUsIFJhY2hlbDwvYXV0aG9yPjxhdXRob3I+U2Fsb2thbmdh
cywgUmFpbW8gSy4gUi48L2F1dGhvcj48YXV0aG9yPktvdXRzb3VsZXJpcywgTmlrb2xhb3M8L2F1
dGhvcj48YXV0aG9yPlBST05JQSBDb25zb3J0aXVtPC9hdXRob3I+PC9hdXRob3JzPjwvY29udHJp
YnV0b3JzPjx0aXRsZXM+PHRpdGxlPkNsaW5pY2FsLCBCcmFpbiwgYW5kIE11bHRpbGV2ZWwgQ2x1
c3RlcmluZyBpbiBFYXJseSBQc3ljaG9zaXMgYW5kIEFmZmVjdGl2ZSBTdGFnZXM8L3RpdGxlPjxz
ZWNvbmRhcnktdGl0bGU+SkFNQSBQc3ljaGlhdHJ5PC9zZWNvbmRhcnktdGl0bGU+PC90aXRsZXM+
PHBlcmlvZGljYWw+PGZ1bGwtdGl0bGU+SkFNQSBQc3ljaGlhdHJ5PC9mdWxsLXRpdGxlPjwvcGVy
aW9kaWNhbD48cGFnZXM+Njc3LTY4OTwvcGFnZXM+PHZvbHVtZT43OTwvdm9sdW1lPjxudW1iZXI+
NzwvbnVtYmVyPjxkYXRlcz48eWVhcj4yMDIyPC95ZWFyPjwvZGF0ZXM+PGlzYm4+MjE2OC02MjJY
PC9pc2JuPjx1cmxzPjxyZWxhdGVkLXVybHM+PHVybD5odHRwczovL2RvaS5vcmcvMTAuMTAwMS9q
YW1hcHN5Y2hpYXRyeS4yMDIyLjExNjM8L3VybD48L3JlbGF0ZWQtdXJscz48L3VybHM+PGVsZWN0
cm9uaWMtcmVzb3VyY2UtbnVtPmh0dHBzOi8vZG9pLm9yZy8xMC4xMDAxL2phbWFwc3ljaGlhdHJ5
LjIwMjIuMTE2MzwvZWxlY3Ryb25pYy1yZXNvdXJjZS1udW0+PGFjY2Vzcy1kYXRlPjIvMjAvMjAy
NDwvYWNjZXNzLWRhdGU+PC9yZWNvcmQ+PC9DaXRlPjwvRW5kTm90ZT4A
</w:fldData>
              </w:fldChar>
            </w:r>
            <w:r>
              <w:instrText xml:space="preserve"> ADDIN EN.CITE </w:instrText>
            </w:r>
            <w:r>
              <w:fldChar w:fldCharType="begin">
                <w:fldData xml:space="preserve">PEVuZE5vdGU+PENpdGUgQXV0aG9yWWVhcj0iMSI+PEF1dGhvcj5Ed3llcjwvQXV0aG9yPjxZZWFy
PjIwMjI8L1llYXI+PFJlY051bT4xMzA8L1JlY051bT48RGlzcGxheVRleHQ+RHd5ZXIgZXQgYWwu
ICgyMDIyKTwvRGlzcGxheVRleHQ+PHJlY29yZD48cmVjLW51bWJlcj4xMzA8L3JlYy1udW1iZXI+
PGZvcmVpZ24ta2V5cz48a2V5IGFwcD0iRU4iIGRiLWlkPSJkZTIyNXh0NWNwZXJ6OWV0cnZ6cDJl
ZWNkeHZyOTJ0ZTJ3cnQiIHRpbWVzdGFtcD0iMTcwODQxNTc1NCI+MTMwPC9rZXk+PC9mb3JlaWdu
LWtleXM+PHJlZi10eXBlIG5hbWU9IkpvdXJuYWwgQXJ0aWNsZSI+MTc8L3JlZi10eXBlPjxjb250
cmlidXRvcnM+PGF1dGhvcnM+PGF1dGhvcj5Ed3llciwgRG9taW5pYyBCLjwvYXV0aG9yPjxhdXRo
b3I+QnVjaXVtYW4sIE1hZGFsaW5hLU9jdGF2aWE8L2F1dGhvcj48YXV0aG9yPlJ1ZWYsIEFubmU8
L2F1dGhvcj48YXV0aG9yPkthbWJlaXR6LCBKb3NlcGg8L2F1dGhvcj48YXV0aG9yPlNlbiBEb25n
LCBNYXJrPC9hdXRob3I+PGF1dGhvcj5TdGluc29uLCBDYWVkeW48L2F1dGhvcj48YXV0aG9yPkth
bWJlaXR6LUlsYW5rb3ZpYywgTGFuYTwvYXV0aG9yPjxhdXRob3I+RGVnZW5oYXJkdCwgRnJhbnpp
c2thPC9hdXRob3I+PGF1dGhvcj5TYW5mZWxpY2ksIFJhY2hlbGU8L2F1dGhvcj48YXV0aG9yPkFu
dG9udWNjaSwgTGluZGEgQS48L2F1dGhvcj48YXV0aG9yPkxhbG91c2lzLCBQYXJpcyBBbGV4YW5k
cm9zPC9hdXRob3I+PGF1dGhvcj5XZW56ZWwsIEp1bGlhbjwvYXV0aG9yPjxhdXRob3I+VXJxdWlq
by1DYXN0cm8sIE1hcmlhIEZlcm5hbmRhPC9hdXRob3I+PGF1dGhvcj5Qb3BvdmljLCBEYXZpZDwv
YXV0aG9yPjxhdXRob3I+T2V6dHVlcmssIE9lbWVyIEZhcnVrPC9hdXRob3I+PGF1dGhvcj5IYWFz
LCBTaGFsYWlsYSBTLjwvYXV0aG9yPjxhdXRob3I+V2Vpc2tlLCBKb2hhbm5hPC9hdXRob3I+PGF1
dGhvcj5IYXVrZSwgRGFuaWVsPC9hdXRob3I+PGF1dGhvcj5OZXVmYW5nLCBTdXNhbm5lPC9hdXRo
b3I+PGF1dGhvcj5TY2htaWR0LUtyYWVwZWxpbiwgQ2hyaXN0aWFuPC9hdXRob3I+PGF1dGhvcj5S
dWhybWFubiwgU3RlcGhhbjwvYXV0aG9yPjxhdXRob3I+UGVuemVsLCBOb3JhPC9hdXRob3I+PGF1
dGhvcj5MaWNodGVuc3RlaW4sIFRoZXJlc2E8L2F1dGhvcj48YXV0aG9yPlJvc2VuLCBNYXJsZW5l
PC9hdXRob3I+PGF1dGhvcj5DaGlzaG9sbSwgS2F0aGFyaW5lPC9hdXRob3I+PGF1dGhvcj5SaWVj
aGVyLVLDtnNzbGVyLCBBbml0YTwvYXV0aG9yPjxhdXRob3I+RWdsb2ZmLCBMYXVyYTwvYXV0aG9y
PjxhdXRob3I+U2NobWlkdCwgQW5kcsOpPC9hdXRob3I+PGF1dGhvcj5BbmRyZW91LCBDaHJpc3Rp
bmE8L2F1dGhvcj48YXV0aG9yPkhpZXRhbGEsIEphcm1vPC9hdXRob3I+PGF1dGhvcj5TY2hpcm1l
ciwgVGltbzwvYXV0aG9yPjxhdXRob3I+Um9tZXIsIEdlb3JnPC9hdXRob3I+PGF1dGhvcj5NaWNo
ZWwsIENoYW50YWw8L2F1dGhvcj48YXV0aG9yPlLDtnNzbGVyLCBXdWxmPC9hdXRob3I+PGF1dGhv
cj5NYWosIENhcmxvPC9hdXRob3I+PGF1dGhvcj5Cb3Jpc292LCBPbGVnPC9hdXRob3I+PGF1dGhv
cj5LcmF3aXR6LCBQZXRlciBNLjwvYXV0aG9yPjxhdXRob3I+RmFsa2FpLCBQZXRlcjwvYXV0aG9y
PjxhdXRob3I+UGFudGVsaXMsIENocmlzdG9zPC9hdXRob3I+PGF1dGhvcj5MZW5jZXIsIFJlYmVr
a2E8L2F1dGhvcj48YXV0aG9yPkJlcnRvbGlubywgQWxlc3NhbmRybzwvYXV0aG9yPjxhdXRob3I+
Qm9yZ3dhcmR0LCBTdGVmYW48L2F1dGhvcj48YXV0aG9yPk5vZXRoZW4sIE1hcmt1czwvYXV0aG9y
PjxhdXRob3I+QnJhbWJpbGxhLCBQYW9sbzwvYXV0aG9yPjxhdXRob3I+U2NodWx0emUtTHV0dGVy
LCBGcmF1a2U8L2F1dGhvcj48YXV0aG9yPk1laXNlbnphaGwsIEV2YTwvYXV0aG9yPjxhdXRob3I+
V29vZCwgU3RlcGhlbiBKLjwvYXV0aG9yPjxhdXRob3I+RGF2YXR6aWtvcywgQ2hyaXN0b3M8L2F1
dGhvcj48YXV0aG9yPlVwdGhlZ3JvdmUsIFJhY2hlbDwvYXV0aG9yPjxhdXRob3I+U2Fsb2thbmdh
cywgUmFpbW8gSy4gUi48L2F1dGhvcj48YXV0aG9yPktvdXRzb3VsZXJpcywgTmlrb2xhb3M8L2F1
dGhvcj48YXV0aG9yPlBST05JQSBDb25zb3J0aXVtPC9hdXRob3I+PC9hdXRob3JzPjwvY29udHJp
YnV0b3JzPjx0aXRsZXM+PHRpdGxlPkNsaW5pY2FsLCBCcmFpbiwgYW5kIE11bHRpbGV2ZWwgQ2x1
c3RlcmluZyBpbiBFYXJseSBQc3ljaG9zaXMgYW5kIEFmZmVjdGl2ZSBTdGFnZXM8L3RpdGxlPjxz
ZWNvbmRhcnktdGl0bGU+SkFNQSBQc3ljaGlhdHJ5PC9zZWNvbmRhcnktdGl0bGU+PC90aXRsZXM+
PHBlcmlvZGljYWw+PGZ1bGwtdGl0bGU+SkFNQSBQc3ljaGlhdHJ5PC9mdWxsLXRpdGxlPjwvcGVy
aW9kaWNhbD48cGFnZXM+Njc3LTY4OTwvcGFnZXM+PHZvbHVtZT43OTwvdm9sdW1lPjxudW1iZXI+
NzwvbnVtYmVyPjxkYXRlcz48eWVhcj4yMDIyPC95ZWFyPjwvZGF0ZXM+PGlzYm4+MjE2OC02MjJY
PC9pc2JuPjx1cmxzPjxyZWxhdGVkLXVybHM+PHVybD5odHRwczovL2RvaS5vcmcvMTAuMTAwMS9q
YW1hcHN5Y2hpYXRyeS4yMDIyLjExNjM8L3VybD48L3JlbGF0ZWQtdXJscz48L3VybHM+PGVsZWN0
cm9uaWMtcmVzb3VyY2UtbnVtPmh0dHBzOi8vZG9pLm9yZy8xMC4xMDAxL2phbWFwc3ljaGlhdHJ5
LjIwMjIuMTE2MzwvZWxlY3Ryb25pYy1yZXNvdXJjZS1udW0+PGFjY2Vzcy1kYXRlPjIvMjAvMjAy
NDwvYWNjZXNzLWRhdGU+PC9yZWNvcmQ+PC9DaXRlPjwvRW5kTm90ZT4A
</w:fldData>
              </w:fldChar>
            </w:r>
            <w:r>
              <w:instrText xml:space="preserve"> ADDIN EN.CITE.DATA </w:instrText>
            </w:r>
            <w:r>
              <w:fldChar w:fldCharType="end"/>
            </w:r>
            <w:r>
              <w:fldChar w:fldCharType="separate"/>
            </w:r>
            <w:r>
              <w:rPr>
                <w:noProof/>
              </w:rPr>
              <w:t>Dwyer et al. (2022)</w:t>
            </w:r>
            <w:r>
              <w:fldChar w:fldCharType="end"/>
            </w:r>
            <w:r>
              <w:t>.</w:t>
            </w:r>
          </w:p>
        </w:tc>
      </w:tr>
      <w:tr w:rsidR="00EC7F54" w:rsidRPr="00356DCB" w14:paraId="3C0F408B" w14:textId="6E599A44" w:rsidTr="00C513FD">
        <w:tc>
          <w:tcPr>
            <w:tcW w:w="1560" w:type="dxa"/>
          </w:tcPr>
          <w:p w14:paraId="182F639F" w14:textId="77777777" w:rsidR="00EC7F54" w:rsidRPr="00356DCB" w:rsidRDefault="00EC7F54" w:rsidP="0018452A">
            <w:pPr>
              <w:pStyle w:val="Text"/>
              <w:spacing w:before="0" w:after="0" w:line="240" w:lineRule="auto"/>
              <w:ind w:firstLine="0"/>
              <w:jc w:val="left"/>
            </w:pPr>
            <w:r w:rsidRPr="00356DCB">
              <w:t xml:space="preserve">Post-clustering procedures </w:t>
            </w:r>
          </w:p>
        </w:tc>
        <w:tc>
          <w:tcPr>
            <w:tcW w:w="2835" w:type="dxa"/>
          </w:tcPr>
          <w:p w14:paraId="6D0D8E0B" w14:textId="77777777" w:rsidR="00EC7F54" w:rsidRPr="00356DCB" w:rsidRDefault="00EC7F54" w:rsidP="0018452A">
            <w:pPr>
              <w:pStyle w:val="Text"/>
              <w:spacing w:before="0" w:after="0" w:line="240" w:lineRule="auto"/>
              <w:ind w:firstLine="0"/>
              <w:jc w:val="left"/>
            </w:pPr>
            <w:r w:rsidRPr="00356DCB">
              <w:t xml:space="preserve">Visual representation of clustering results. Evaluation of cluster meaningfulness based on source data as well as additional variables that were not included in clustering models. Any procedures for testing generalisability of the results if required, e.g., whether similar clusters can be obtained in an external validation sample. </w:t>
            </w:r>
          </w:p>
        </w:tc>
        <w:tc>
          <w:tcPr>
            <w:tcW w:w="4631" w:type="dxa"/>
          </w:tcPr>
          <w:p w14:paraId="7E8022D4" w14:textId="5CE7F44B" w:rsidR="00EC7F54" w:rsidRPr="00356DCB" w:rsidRDefault="00731BD2" w:rsidP="00471B85">
            <w:pPr>
              <w:pStyle w:val="Text"/>
              <w:spacing w:before="0" w:after="0" w:line="240" w:lineRule="auto"/>
              <w:ind w:firstLine="0"/>
              <w:jc w:val="left"/>
            </w:pPr>
            <w:r>
              <w:t>As this is a tutorial and with generated data</w:t>
            </w:r>
            <w:r w:rsidR="001802C8">
              <w:t>,</w:t>
            </w:r>
            <w:r>
              <w:t xml:space="preserve"> visualisation and external validation will not be conducted.</w:t>
            </w:r>
          </w:p>
        </w:tc>
      </w:tr>
      <w:tr w:rsidR="00EC7F54" w:rsidRPr="00356DCB" w14:paraId="191AD640" w14:textId="0BE1B9CE" w:rsidTr="00C513FD">
        <w:tc>
          <w:tcPr>
            <w:tcW w:w="1560" w:type="dxa"/>
          </w:tcPr>
          <w:p w14:paraId="302BFAC6" w14:textId="77777777" w:rsidR="00EC7F54" w:rsidRPr="00356DCB" w:rsidRDefault="00EC7F54" w:rsidP="0018452A">
            <w:pPr>
              <w:pStyle w:val="Text"/>
              <w:spacing w:before="0" w:after="0" w:line="240" w:lineRule="auto"/>
              <w:ind w:firstLine="0"/>
              <w:jc w:val="left"/>
            </w:pPr>
            <w:r w:rsidRPr="00356DCB">
              <w:t xml:space="preserve">Methods for implementation </w:t>
            </w:r>
          </w:p>
        </w:tc>
        <w:tc>
          <w:tcPr>
            <w:tcW w:w="2835" w:type="dxa"/>
          </w:tcPr>
          <w:p w14:paraId="22405573" w14:textId="77777777" w:rsidR="00EC7F54" w:rsidRPr="00356DCB" w:rsidRDefault="00EC7F54" w:rsidP="0018452A">
            <w:pPr>
              <w:pStyle w:val="Text"/>
              <w:spacing w:before="0" w:after="0" w:line="240" w:lineRule="auto"/>
              <w:ind w:firstLine="0"/>
              <w:jc w:val="left"/>
            </w:pPr>
            <w:r w:rsidRPr="00356DCB">
              <w:t>Computer program(s), package(s), and function(s) if possible</w:t>
            </w:r>
          </w:p>
        </w:tc>
        <w:tc>
          <w:tcPr>
            <w:tcW w:w="4631" w:type="dxa"/>
          </w:tcPr>
          <w:p w14:paraId="1C7A1F43" w14:textId="5DB592CF" w:rsidR="00731BD2" w:rsidRDefault="00731BD2" w:rsidP="0018452A">
            <w:pPr>
              <w:pStyle w:val="Text"/>
              <w:spacing w:before="0" w:after="0" w:line="240" w:lineRule="auto"/>
              <w:ind w:firstLine="0"/>
              <w:jc w:val="left"/>
            </w:pPr>
            <w:r>
              <w:t>We will use multiple packages and functions</w:t>
            </w:r>
            <w:r w:rsidR="0018452A">
              <w:t xml:space="preserve"> including:</w:t>
            </w:r>
          </w:p>
          <w:p w14:paraId="7AA0947A" w14:textId="372499FF" w:rsidR="0018452A" w:rsidRPr="00132E1F" w:rsidRDefault="0018452A" w:rsidP="00132E1F">
            <w:pPr>
              <w:pStyle w:val="Text"/>
              <w:numPr>
                <w:ilvl w:val="0"/>
                <w:numId w:val="11"/>
              </w:numPr>
              <w:spacing w:before="0" w:after="0" w:line="240" w:lineRule="auto"/>
              <w:jc w:val="left"/>
            </w:pPr>
            <w:r w:rsidRPr="0018452A">
              <w:t xml:space="preserve">from </w:t>
            </w:r>
            <w:r w:rsidR="00731BD2" w:rsidRPr="0018452A">
              <w:t>stats</w:t>
            </w:r>
            <w:r w:rsidRPr="0018452A">
              <w:t xml:space="preserve"> package functions</w:t>
            </w:r>
            <w:r w:rsidR="00132E1F">
              <w:t xml:space="preserve"> </w:t>
            </w:r>
            <w:r w:rsidR="00132E1F" w:rsidRPr="0018452A">
              <w:t>for dimensionality reduction</w:t>
            </w:r>
            <w:r w:rsidR="00132E1F" w:rsidRPr="00132E1F">
              <w:t xml:space="preserve">, </w:t>
            </w:r>
            <w:r w:rsidRPr="00132E1F">
              <w:t xml:space="preserve">e.g., </w:t>
            </w:r>
            <w:proofErr w:type="spellStart"/>
            <w:r w:rsidRPr="00132E1F">
              <w:t>prcomp</w:t>
            </w:r>
            <w:proofErr w:type="spellEnd"/>
            <w:r w:rsidRPr="00132E1F">
              <w:t xml:space="preserve"> and </w:t>
            </w:r>
            <w:proofErr w:type="spellStart"/>
            <w:r w:rsidRPr="00132E1F">
              <w:t>cmdscale</w:t>
            </w:r>
            <w:proofErr w:type="spellEnd"/>
            <w:r w:rsidR="002F2AE1">
              <w:t>;</w:t>
            </w:r>
          </w:p>
          <w:p w14:paraId="0AF314DD" w14:textId="1234ABFF" w:rsidR="0018452A" w:rsidRPr="00B805E1" w:rsidRDefault="0018452A" w:rsidP="00B805E1">
            <w:pPr>
              <w:pStyle w:val="Text"/>
              <w:numPr>
                <w:ilvl w:val="0"/>
                <w:numId w:val="11"/>
              </w:numPr>
              <w:spacing w:before="0" w:after="0" w:line="240" w:lineRule="auto"/>
              <w:jc w:val="left"/>
            </w:pPr>
            <w:r>
              <w:t xml:space="preserve">functions from </w:t>
            </w:r>
            <w:proofErr w:type="spellStart"/>
            <w:r>
              <w:t>diceR</w:t>
            </w:r>
            <w:proofErr w:type="spellEnd"/>
            <w:r>
              <w:t xml:space="preserve"> package</w:t>
            </w:r>
            <w:r w:rsidR="00B805E1">
              <w:t xml:space="preserve"> for main </w:t>
            </w:r>
            <w:proofErr w:type="spellStart"/>
            <w:r w:rsidR="00B805E1">
              <w:t>ensembel</w:t>
            </w:r>
            <w:proofErr w:type="spellEnd"/>
            <w:r w:rsidR="00B805E1">
              <w:t xml:space="preserve"> clustering models</w:t>
            </w:r>
            <w:r w:rsidR="00132E1F" w:rsidRPr="00B805E1">
              <w:t xml:space="preserve">, </w:t>
            </w:r>
            <w:r w:rsidRPr="00B805E1">
              <w:t xml:space="preserve">e.g., </w:t>
            </w:r>
            <w:proofErr w:type="spellStart"/>
            <w:r w:rsidRPr="00B805E1">
              <w:t>diceR</w:t>
            </w:r>
            <w:proofErr w:type="spellEnd"/>
            <w:r w:rsidRPr="00B805E1">
              <w:t xml:space="preserve">, </w:t>
            </w:r>
            <w:proofErr w:type="spellStart"/>
            <w:r w:rsidRPr="0018452A">
              <w:t>consensus_cluster</w:t>
            </w:r>
            <w:proofErr w:type="spellEnd"/>
            <w:r w:rsidR="00B805E1">
              <w:t xml:space="preserve">, </w:t>
            </w:r>
            <w:proofErr w:type="spellStart"/>
            <w:r w:rsidRPr="00B805E1">
              <w:t>majority_voting</w:t>
            </w:r>
            <w:proofErr w:type="spellEnd"/>
            <w:r w:rsidRPr="00B805E1">
              <w:t xml:space="preserve">, </w:t>
            </w:r>
            <w:proofErr w:type="spellStart"/>
            <w:r w:rsidRPr="00B805E1">
              <w:t>graph_heatmap</w:t>
            </w:r>
            <w:proofErr w:type="spellEnd"/>
            <w:r w:rsidRPr="00B805E1">
              <w:t xml:space="preserve">, </w:t>
            </w:r>
            <w:r w:rsidR="00B805E1">
              <w:t xml:space="preserve">and </w:t>
            </w:r>
            <w:r w:rsidRPr="00B805E1">
              <w:t>LCE</w:t>
            </w:r>
            <w:r w:rsidR="002F2AE1">
              <w:t>;</w:t>
            </w:r>
          </w:p>
          <w:p w14:paraId="06A03A21" w14:textId="0CF908A1" w:rsidR="0018452A" w:rsidRPr="0018452A" w:rsidRDefault="00B805E1" w:rsidP="0018452A">
            <w:pPr>
              <w:pStyle w:val="Text"/>
              <w:numPr>
                <w:ilvl w:val="0"/>
                <w:numId w:val="11"/>
              </w:numPr>
              <w:spacing w:before="0" w:after="0" w:line="240" w:lineRule="auto"/>
              <w:jc w:val="left"/>
            </w:pPr>
            <w:proofErr w:type="spellStart"/>
            <w:r>
              <w:t>i</w:t>
            </w:r>
            <w:r w:rsidR="0018452A">
              <w:t>ndiviudal</w:t>
            </w:r>
            <w:proofErr w:type="spellEnd"/>
            <w:r w:rsidR="0018452A">
              <w:t xml:space="preserve"> clustering model will also be sourced from </w:t>
            </w:r>
            <w:proofErr w:type="spellStart"/>
            <w:r w:rsidR="0018452A">
              <w:t>relevent</w:t>
            </w:r>
            <w:proofErr w:type="spellEnd"/>
            <w:r w:rsidR="0018452A">
              <w:t xml:space="preserve"> packages</w:t>
            </w:r>
            <w:r>
              <w:t xml:space="preserve">, </w:t>
            </w:r>
            <w:r w:rsidR="0018452A">
              <w:t xml:space="preserve"> e.g., </w:t>
            </w:r>
            <w:proofErr w:type="spellStart"/>
            <w:r w:rsidR="0018452A" w:rsidRPr="0018452A">
              <w:t>spectralClustering</w:t>
            </w:r>
            <w:proofErr w:type="spellEnd"/>
            <w:r w:rsidR="0018452A" w:rsidRPr="0018452A">
              <w:t xml:space="preserve"> </w:t>
            </w:r>
            <w:r w:rsidR="0018452A">
              <w:t xml:space="preserve">from </w:t>
            </w:r>
            <w:proofErr w:type="spellStart"/>
            <w:r w:rsidR="0018452A" w:rsidRPr="0018452A">
              <w:t>RclusTool</w:t>
            </w:r>
            <w:proofErr w:type="spellEnd"/>
            <w:r w:rsidR="0018452A">
              <w:t xml:space="preserve"> package and </w:t>
            </w:r>
            <w:proofErr w:type="spellStart"/>
            <w:r w:rsidR="00CF3B9D" w:rsidRPr="00CF3B9D">
              <w:t>kmeans</w:t>
            </w:r>
            <w:proofErr w:type="spellEnd"/>
            <w:r w:rsidR="00CF3B9D">
              <w:t xml:space="preserve"> from stats package</w:t>
            </w:r>
            <w:r w:rsidR="002F2AE1">
              <w:t>;</w:t>
            </w:r>
          </w:p>
          <w:p w14:paraId="20CC0CE9" w14:textId="45CA5A83" w:rsidR="00EC7F54" w:rsidRPr="0018452A" w:rsidRDefault="002F2AE1" w:rsidP="0018452A">
            <w:pPr>
              <w:pStyle w:val="Text"/>
              <w:numPr>
                <w:ilvl w:val="0"/>
                <w:numId w:val="11"/>
              </w:numPr>
              <w:spacing w:before="0" w:after="0" w:line="240" w:lineRule="auto"/>
              <w:jc w:val="left"/>
            </w:pPr>
            <w:r>
              <w:t>alternative models using</w:t>
            </w:r>
            <w:r w:rsidR="0018452A">
              <w:t xml:space="preserve"> similar framework</w:t>
            </w:r>
            <w:r w:rsidR="00B805E1">
              <w:t xml:space="preserve">, e.g., </w:t>
            </w:r>
            <w:proofErr w:type="spellStart"/>
            <w:r w:rsidR="00731BD2" w:rsidRPr="00731BD2">
              <w:t>ConsensusClusterPlus</w:t>
            </w:r>
            <w:proofErr w:type="spellEnd"/>
            <w:r w:rsidR="00731BD2">
              <w:t xml:space="preserve"> </w:t>
            </w:r>
            <w:r w:rsidR="00B805E1">
              <w:t xml:space="preserve">function from </w:t>
            </w:r>
            <w:proofErr w:type="spellStart"/>
            <w:r w:rsidR="00B805E1" w:rsidRPr="00731BD2">
              <w:t>ConsensusClusterPlus</w:t>
            </w:r>
            <w:proofErr w:type="spellEnd"/>
            <w:r w:rsidR="00B805E1">
              <w:t xml:space="preserve"> package</w:t>
            </w:r>
            <w:r w:rsidR="00CF330C">
              <w:t>; and</w:t>
            </w:r>
          </w:p>
          <w:p w14:paraId="6DA1B8A0" w14:textId="06961705" w:rsidR="0018452A" w:rsidRPr="0018452A" w:rsidRDefault="0018452A" w:rsidP="0018452A">
            <w:pPr>
              <w:pStyle w:val="Text"/>
              <w:numPr>
                <w:ilvl w:val="0"/>
                <w:numId w:val="11"/>
              </w:numPr>
              <w:spacing w:before="0" w:after="0" w:line="240" w:lineRule="auto"/>
              <w:jc w:val="left"/>
            </w:pPr>
            <w:proofErr w:type="spellStart"/>
            <w:r w:rsidRPr="0018452A">
              <w:t>missRanger</w:t>
            </w:r>
            <w:proofErr w:type="spellEnd"/>
            <w:r>
              <w:t xml:space="preserve"> from </w:t>
            </w:r>
            <w:proofErr w:type="spellStart"/>
            <w:r w:rsidRPr="0018452A">
              <w:t>missRanger</w:t>
            </w:r>
            <w:proofErr w:type="spellEnd"/>
            <w:r>
              <w:t xml:space="preserve"> package for missing data imputation </w:t>
            </w:r>
          </w:p>
        </w:tc>
      </w:tr>
      <w:tr w:rsidR="00EC7F54" w:rsidRPr="00356DCB" w14:paraId="7FD22516" w14:textId="5E8F387E" w:rsidTr="00C513FD">
        <w:tc>
          <w:tcPr>
            <w:tcW w:w="1560" w:type="dxa"/>
          </w:tcPr>
          <w:p w14:paraId="359A14F1" w14:textId="77777777" w:rsidR="00EC7F54" w:rsidRPr="00356DCB" w:rsidRDefault="00EC7F54" w:rsidP="0018452A">
            <w:pPr>
              <w:pStyle w:val="Text"/>
              <w:spacing w:before="0" w:after="0" w:line="240" w:lineRule="auto"/>
              <w:ind w:firstLine="0"/>
              <w:jc w:val="left"/>
            </w:pPr>
            <w:r w:rsidRPr="00356DCB">
              <w:t xml:space="preserve">Sensitivity analysis </w:t>
            </w:r>
          </w:p>
        </w:tc>
        <w:tc>
          <w:tcPr>
            <w:tcW w:w="2835" w:type="dxa"/>
          </w:tcPr>
          <w:p w14:paraId="73222429" w14:textId="77777777" w:rsidR="00EC7F54" w:rsidRPr="00356DCB" w:rsidRDefault="00EC7F54" w:rsidP="0018452A">
            <w:pPr>
              <w:pStyle w:val="Text"/>
              <w:spacing w:before="0" w:after="0" w:line="240" w:lineRule="auto"/>
              <w:ind w:firstLine="0"/>
              <w:jc w:val="left"/>
            </w:pPr>
            <w:r w:rsidRPr="00356DCB">
              <w:t>Additional sensitivity analysis that uses different model(s) and/or sub-samples of the data.</w:t>
            </w:r>
          </w:p>
        </w:tc>
        <w:tc>
          <w:tcPr>
            <w:tcW w:w="4631" w:type="dxa"/>
          </w:tcPr>
          <w:p w14:paraId="3777328F" w14:textId="156369C1" w:rsidR="00EC7F54" w:rsidRPr="00356DCB" w:rsidRDefault="0018452A" w:rsidP="0018452A">
            <w:pPr>
              <w:pStyle w:val="Text"/>
              <w:spacing w:before="0" w:after="0" w:line="240" w:lineRule="auto"/>
              <w:ind w:firstLine="0"/>
            </w:pPr>
            <w:r>
              <w:t xml:space="preserve">We will not </w:t>
            </w:r>
            <w:r w:rsidR="004049DA">
              <w:t xml:space="preserve">include </w:t>
            </w:r>
            <w:r>
              <w:t>sensitivity analysis as this is a practical tutorial.</w:t>
            </w:r>
          </w:p>
        </w:tc>
      </w:tr>
    </w:tbl>
    <w:p w14:paraId="3BE5C849" w14:textId="77777777" w:rsidR="0027155C" w:rsidRPr="00356DCB" w:rsidRDefault="0027155C" w:rsidP="0027155C">
      <w:pPr>
        <w:pStyle w:val="Text"/>
        <w:ind w:firstLine="0"/>
      </w:pPr>
    </w:p>
    <w:p w14:paraId="45CDAB2C" w14:textId="77777777" w:rsidR="000D36A6" w:rsidRPr="00356DCB" w:rsidRDefault="000D36A6">
      <w:r w:rsidRPr="00356DCB">
        <w:br w:type="page"/>
      </w:r>
    </w:p>
    <w:p w14:paraId="794165C4" w14:textId="6E336C46" w:rsidR="0027155C" w:rsidRPr="00356DCB" w:rsidRDefault="0027155C" w:rsidP="00EC7F54">
      <w:pPr>
        <w:pStyle w:val="Text"/>
        <w:ind w:firstLine="0"/>
        <w:jc w:val="left"/>
      </w:pPr>
      <w:r w:rsidRPr="00356DCB">
        <w:t xml:space="preserve">Table S3. Description of the data from published studies </w:t>
      </w:r>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410"/>
        <w:gridCol w:w="6610"/>
      </w:tblGrid>
      <w:tr w:rsidR="0027155C" w:rsidRPr="00356DCB" w14:paraId="3D8BB555" w14:textId="77777777" w:rsidTr="5CB92A45">
        <w:tc>
          <w:tcPr>
            <w:tcW w:w="2410" w:type="dxa"/>
          </w:tcPr>
          <w:p w14:paraId="5CEA1AD2" w14:textId="77777777" w:rsidR="0027155C" w:rsidRPr="00356DCB" w:rsidRDefault="0027155C">
            <w:pPr>
              <w:pStyle w:val="Text"/>
              <w:spacing w:line="240" w:lineRule="auto"/>
              <w:ind w:firstLine="0"/>
              <w:jc w:val="left"/>
              <w:rPr>
                <w:b/>
                <w:bCs/>
              </w:rPr>
            </w:pPr>
            <w:r w:rsidRPr="00356DCB">
              <w:rPr>
                <w:b/>
                <w:bCs/>
              </w:rPr>
              <w:t>Study</w:t>
            </w:r>
          </w:p>
        </w:tc>
        <w:tc>
          <w:tcPr>
            <w:tcW w:w="6610" w:type="dxa"/>
          </w:tcPr>
          <w:p w14:paraId="1C13C57B" w14:textId="77777777" w:rsidR="0027155C" w:rsidRPr="00356DCB" w:rsidRDefault="0027155C">
            <w:pPr>
              <w:pStyle w:val="Text"/>
              <w:spacing w:line="240" w:lineRule="auto"/>
              <w:ind w:firstLine="0"/>
              <w:jc w:val="left"/>
              <w:rPr>
                <w:b/>
                <w:bCs/>
              </w:rPr>
            </w:pPr>
            <w:r w:rsidRPr="00356DCB">
              <w:rPr>
                <w:b/>
                <w:bCs/>
              </w:rPr>
              <w:t xml:space="preserve">Description </w:t>
            </w:r>
          </w:p>
        </w:tc>
      </w:tr>
      <w:tr w:rsidR="0027155C" w:rsidRPr="00356DCB" w14:paraId="28F61D8A" w14:textId="77777777" w:rsidTr="5CB92A45">
        <w:tc>
          <w:tcPr>
            <w:tcW w:w="2410" w:type="dxa"/>
          </w:tcPr>
          <w:p w14:paraId="33B859D1" w14:textId="40BEBBDF" w:rsidR="0027155C" w:rsidRPr="00356DCB" w:rsidRDefault="001254A8">
            <w:pPr>
              <w:pStyle w:val="Text"/>
              <w:spacing w:line="240" w:lineRule="auto"/>
              <w:ind w:firstLine="0"/>
              <w:jc w:val="left"/>
            </w:pPr>
            <w:r>
              <w:fldChar w:fldCharType="begin">
                <w:fldData xml:space="preserve">PEVuZE5vdGU+PENpdGUgQXV0aG9yWWVhcj0iMSI+PEF1dGhvcj5Db3R0b248L0F1dGhvcj48WWVh
cj4yMDIyPC9ZZWFyPjxSZWNOdW0+MTA0PC9SZWNOdW0+PERpc3BsYXlUZXh0PkNvdHRvbiBldCBh
bC4gKDIwMjIpPC9EaXNwbGF5VGV4dD48cmVjb3JkPjxyZWMtbnVtYmVyPjEwNDwvcmVjLW51bWJl
cj48Zm9yZWlnbi1rZXlzPjxrZXkgYXBwPSJFTiIgZGItaWQ9ImRlMjI1eHQ1Y3Blcno5ZXRydnpw
MmVlY2R4dnI5MnRlMndydCIgdGltZXN0YW1wPSIxNzA1ODA1MzkzIj4xMDQ8L2tleT48L2ZvcmVp
Z24ta2V5cz48cmVmLXR5cGUgbmFtZT0iSm91cm5hbCBBcnRpY2xlIj4xNzwvcmVmLXR5cGU+PGNv
bnRyaWJ1dG9ycz48YXV0aG9ycz48YXV0aG9yPkNvdHRvbiwgUy4gTS48L2F1dGhvcj48YXV0aG9y
PkhhbWlsdG9uLCBNLiBQLjwvYXV0aG9yPjxhdXRob3I+RmlsaWEsIEsuPC9hdXRob3I+PGF1dGhv
cj5NZW5zc2luaywgSi4gTS48L2F1dGhvcj48YXV0aG9yPkVuZ2VsLCBMLjwvYXV0aG9yPjxhdXRo
b3I+TWloYWxvcG91bG9zLCBDLjwvYXV0aG9yPjxhdXRob3I+Umlja3dvb2QsIEQuPC9hdXRob3I+
PGF1dGhvcj5IZXRyaWNrLCBTLiBFLjwvYXV0aG9yPjxhdXRob3I+UGFya2VyLCBBLiBHLjwvYXV0
aG9yPjxhdXRob3I+SGVycm1hbiwgSC48L2F1dGhvcj48YXV0aG9yPlRlbGZvcmQsIE4uPC9hdXRo
b3I+PGF1dGhvcj5IaWNraWUsIEkuPC9hdXRob3I+PGF1dGhvcj5NY0dvcnJ5LCBQLiBELjwvYXV0
aG9yPjxhdXRob3I+R2FvLCBDLiBYLjwvYXV0aG9yPjwvYXV0aG9ycz48L2NvbnRyaWJ1dG9ycz48
YXV0aC1hZGRyZXNzPkNlbnRyZSBmb3IgWW91dGggTWVudGFsIEhlYWx0aCwgVGhlIFVuaXZlcnNp
dHkgb2YgTWVsYm91cm5lLCBQYXJrdmlsbGUsIFZJQ8KgMzA1MiwgQXVzdHJhbGlhLiYjeEQ7T3J5
Z2VuLCBQYXJrdmlsbGUsIFZJQ8KgMzA1MiwgQXVzdHJhbGlhLiYjeEQ7RGVha2luIEhlYWx0aCBF
Y29ub21pY3MsIEZhY3VsdHkgb2YgSGVhbHRoLCBJbnN0aXR1dGUgZm9yIEhlYWx0aCBUcmFuc2Zv
cm1hdGlvbiwgU2Nob29sIG9mIEhlYWx0aCBhbmQgU29jaWFsIERldmVsb3BtZW50LCBEZWFraW4g
VW5pdmVyc2l0eSwgR2VlbG9uZywgQXVzdHJhbGlhLiYjeEQ7aGVhZHNwYWNlIE5hdGlvbmFsIFlv
dXRoIE1lbnRhbCBIZWFsdGggRm91bmRhdGlvbiBMdGQsIE1lbGJvdXJuZSwgVklDwqAzMDAwLCBB
dXN0cmFsaWEuJiN4RDtGYWN1bHR5IG9mIEhlYWx0aCwgVW5pdmVyc2l0eSBvZiBDYW5iZXJyYSwg
Q2FuYmVycmEsIEFDVMKgMjYxNywgQXVzdHJhbGlhLiYjeEQ7RGVwYXJ0bWVudCBvZiBQc3ljaG9s
b2dpY2FsIE1lZGljaW5lLCBUaGUgVW5pdmVyc2l0eSBvZiBBdWNrbGFuZCwgQXVja2xhbmTCoDEx
NDIsIE5ldyBaZWFsYW5kLiYjeEQ7VmljdG9yaWEgVW5pdmVyc2l0eSwgSW5zdGl0dXRlIGZvciBI
ZWFsdGggYW5kIFNwb3J0LCBNZWxib3VybmUsIFZJQ8KgODAwMSwgQXVzdHJhbGlhLiYjeEQ7QnJh
aW4gYW5kIE1pbmQsIFVuaXZlcnNpdHkgb2YgU3lkbmV5LCBDYW1wZXJkb3duLCBOU1fCoDIwNTAs
IEF1c3RyYWxpYS4mI3hEO0RlcGFydG1lbnQgb2YgRXBpZGVtaW9sb2d5IGFuZCBQcmV2ZW50aXZl
IE1lZGljaW5lLCBNb25hc2ggVW5pdmVyc2l0eSwgTWVsYm91cm5lLCBWSUPCoDMwMDQsIEF1c3Ry
YWxpYS48L2F1dGgtYWRkcmVzcz48dGl0bGVzPjx0aXRsZT5IZXRlcm9nZW5laXR5IG9mIHF1YWxp
dHkgb2YgbGlmZSBpbiB5b3VuZyBwZW9wbGUgYXR0ZW5kaW5nIHByaW1hcnkgbWVudGFsIGhlYWx0
aCBzZXJ2aWNlczwvdGl0bGU+PHNlY29uZGFyeS10aXRsZT5FcGlkZW1pb2wgUHN5Y2hpYXRyIFNj
aTwvc2Vjb25kYXJ5LXRpdGxlPjwvdGl0bGVzPjxwZXJpb2RpY2FsPjxmdWxsLXRpdGxlPkVwaWRl
bWlvbCBQc3ljaGlhdHIgU2NpPC9mdWxsLXRpdGxlPjwvcGVyaW9kaWNhbD48cGFnZXM+ZTU1PC9w
YWdlcz48dm9sdW1lPjMxPC92b2x1bWU+PGVkaXRpb24+MjAyMjA3MjA8L2VkaXRpb24+PGtleXdv
cmRzPjxrZXl3b3JkPkFkYXB0YXRpb24sIFBzeWNob2xvZ2ljYWw8L2tleXdvcmQ+PGtleXdvcmQ+
QWRvbGVzY2VudDwva2V5d29yZD48a2V5d29yZD5IdW1hbnM8L2tleXdvcmQ+PGtleXdvcmQ+TWVu
dGFsIEhlYWx0aDwva2V5d29yZD48a2V5d29yZD4qTWVudGFsIEhlYWx0aCBTZXJ2aWNlczwva2V5
d29yZD48a2V5d29yZD4qUXVhbGl0eSBvZiBMaWZlL3BzeWNob2xvZ3k8L2tleXdvcmQ+PGtleXdv
cmQ+U3VydmV5cyBhbmQgUXVlc3Rpb25uYWlyZXM8L2tleXdvcmQ+PGtleXdvcmQ+QWRvbGVzY2Vu
Y2U8L2tleXdvcmQ+PGtleXdvcmQ+bGF0ZW50IGNsYXNzIGFuYWx5c2lzPC9rZXl3b3JkPjxrZXl3
b3JkPm1lbnRhbCBoZWFsdGggc2VydmljZXM8L2tleXdvcmQ+PGtleXdvcmQ+cXVhbGl0eSBvZiBs
aWZlPC9rZXl3b3JkPjwva2V5d29yZHM+PGRhdGVzPjx5ZWFyPjIwMjI8L3llYXI+PHB1Yi1kYXRl
cz48ZGF0ZT5KdWwgMjA8L2RhdGU+PC9wdWItZGF0ZXM+PC9kYXRlcz48aXNibj4yMDQ1LTc5NjAg
KFByaW50KSYjeEQ7MjA0NS03OTYwPC9pc2JuPjxhY2Nlc3Npb24tbnVtPjM1ODU2MjcyPC9hY2Nl
c3Npb24tbnVtPjx1cmxzPjwvdXJscz48Y3VzdG9tMT5UaGUgYXV0aG9ycyBoYXZlIG5vIGNvbmZs
aWN0cyB0byBkZWNsYXJlLjwvY3VzdG9tMT48Y3VzdG9tMj5QTUM5MzA1NzMwPC9jdXN0b20yPjxl
bGVjdHJvbmljLXJlc291cmNlLW51bT5odHRwczovL2RvaS5vcmcvMTAuMTAxNy9zMjA0NTc5NjAy
MjAwMDQyNzwvZWxlY3Ryb25pYy1yZXNvdXJjZS1udW0+PHJlbW90ZS1kYXRhYmFzZS1wcm92aWRl
cj5OTE08L3JlbW90ZS1kYXRhYmFzZS1wcm92aWRlcj48bGFuZ3VhZ2U+ZW5nPC9sYW5ndWFnZT48
L3JlY29yZD48L0NpdGU+PC9FbmROb3RlPgB=
</w:fldData>
              </w:fldChar>
            </w:r>
            <w:r>
              <w:instrText xml:space="preserve"> ADDIN EN.CITE </w:instrText>
            </w:r>
            <w:r>
              <w:fldChar w:fldCharType="begin">
                <w:fldData xml:space="preserve">PEVuZE5vdGU+PENpdGUgQXV0aG9yWWVhcj0iMSI+PEF1dGhvcj5Db3R0b248L0F1dGhvcj48WWVh
cj4yMDIyPC9ZZWFyPjxSZWNOdW0+MTA0PC9SZWNOdW0+PERpc3BsYXlUZXh0PkNvdHRvbiBldCBh
bC4gKDIwMjIpPC9EaXNwbGF5VGV4dD48cmVjb3JkPjxyZWMtbnVtYmVyPjEwNDwvcmVjLW51bWJl
cj48Zm9yZWlnbi1rZXlzPjxrZXkgYXBwPSJFTiIgZGItaWQ9ImRlMjI1eHQ1Y3Blcno5ZXRydnpw
MmVlY2R4dnI5MnRlMndydCIgdGltZXN0YW1wPSIxNzA1ODA1MzkzIj4xMDQ8L2tleT48L2ZvcmVp
Z24ta2V5cz48cmVmLXR5cGUgbmFtZT0iSm91cm5hbCBBcnRpY2xlIj4xNzwvcmVmLXR5cGU+PGNv
bnRyaWJ1dG9ycz48YXV0aG9ycz48YXV0aG9yPkNvdHRvbiwgUy4gTS48L2F1dGhvcj48YXV0aG9y
PkhhbWlsdG9uLCBNLiBQLjwvYXV0aG9yPjxhdXRob3I+RmlsaWEsIEsuPC9hdXRob3I+PGF1dGhv
cj5NZW5zc2luaywgSi4gTS48L2F1dGhvcj48YXV0aG9yPkVuZ2VsLCBMLjwvYXV0aG9yPjxhdXRo
b3I+TWloYWxvcG91bG9zLCBDLjwvYXV0aG9yPjxhdXRob3I+Umlja3dvb2QsIEQuPC9hdXRob3I+
PGF1dGhvcj5IZXRyaWNrLCBTLiBFLjwvYXV0aG9yPjxhdXRob3I+UGFya2VyLCBBLiBHLjwvYXV0
aG9yPjxhdXRob3I+SGVycm1hbiwgSC48L2F1dGhvcj48YXV0aG9yPlRlbGZvcmQsIE4uPC9hdXRo
b3I+PGF1dGhvcj5IaWNraWUsIEkuPC9hdXRob3I+PGF1dGhvcj5NY0dvcnJ5LCBQLiBELjwvYXV0
aG9yPjxhdXRob3I+R2FvLCBDLiBYLjwvYXV0aG9yPjwvYXV0aG9ycz48L2NvbnRyaWJ1dG9ycz48
YXV0aC1hZGRyZXNzPkNlbnRyZSBmb3IgWW91dGggTWVudGFsIEhlYWx0aCwgVGhlIFVuaXZlcnNp
dHkgb2YgTWVsYm91cm5lLCBQYXJrdmlsbGUsIFZJQ8KgMzA1MiwgQXVzdHJhbGlhLiYjeEQ7T3J5
Z2VuLCBQYXJrdmlsbGUsIFZJQ8KgMzA1MiwgQXVzdHJhbGlhLiYjeEQ7RGVha2luIEhlYWx0aCBF
Y29ub21pY3MsIEZhY3VsdHkgb2YgSGVhbHRoLCBJbnN0aXR1dGUgZm9yIEhlYWx0aCBUcmFuc2Zv
cm1hdGlvbiwgU2Nob29sIG9mIEhlYWx0aCBhbmQgU29jaWFsIERldmVsb3BtZW50LCBEZWFraW4g
VW5pdmVyc2l0eSwgR2VlbG9uZywgQXVzdHJhbGlhLiYjeEQ7aGVhZHNwYWNlIE5hdGlvbmFsIFlv
dXRoIE1lbnRhbCBIZWFsdGggRm91bmRhdGlvbiBMdGQsIE1lbGJvdXJuZSwgVklDwqAzMDAwLCBB
dXN0cmFsaWEuJiN4RDtGYWN1bHR5IG9mIEhlYWx0aCwgVW5pdmVyc2l0eSBvZiBDYW5iZXJyYSwg
Q2FuYmVycmEsIEFDVMKgMjYxNywgQXVzdHJhbGlhLiYjeEQ7RGVwYXJ0bWVudCBvZiBQc3ljaG9s
b2dpY2FsIE1lZGljaW5lLCBUaGUgVW5pdmVyc2l0eSBvZiBBdWNrbGFuZCwgQXVja2xhbmTCoDEx
NDIsIE5ldyBaZWFsYW5kLiYjeEQ7VmljdG9yaWEgVW5pdmVyc2l0eSwgSW5zdGl0dXRlIGZvciBI
ZWFsdGggYW5kIFNwb3J0LCBNZWxib3VybmUsIFZJQ8KgODAwMSwgQXVzdHJhbGlhLiYjeEQ7QnJh
aW4gYW5kIE1pbmQsIFVuaXZlcnNpdHkgb2YgU3lkbmV5LCBDYW1wZXJkb3duLCBOU1fCoDIwNTAs
IEF1c3RyYWxpYS4mI3hEO0RlcGFydG1lbnQgb2YgRXBpZGVtaW9sb2d5IGFuZCBQcmV2ZW50aXZl
IE1lZGljaW5lLCBNb25hc2ggVW5pdmVyc2l0eSwgTWVsYm91cm5lLCBWSUPCoDMwMDQsIEF1c3Ry
YWxpYS48L2F1dGgtYWRkcmVzcz48dGl0bGVzPjx0aXRsZT5IZXRlcm9nZW5laXR5IG9mIHF1YWxp
dHkgb2YgbGlmZSBpbiB5b3VuZyBwZW9wbGUgYXR0ZW5kaW5nIHByaW1hcnkgbWVudGFsIGhlYWx0
aCBzZXJ2aWNlczwvdGl0bGU+PHNlY29uZGFyeS10aXRsZT5FcGlkZW1pb2wgUHN5Y2hpYXRyIFNj
aTwvc2Vjb25kYXJ5LXRpdGxlPjwvdGl0bGVzPjxwZXJpb2RpY2FsPjxmdWxsLXRpdGxlPkVwaWRl
bWlvbCBQc3ljaGlhdHIgU2NpPC9mdWxsLXRpdGxlPjwvcGVyaW9kaWNhbD48cGFnZXM+ZTU1PC9w
YWdlcz48dm9sdW1lPjMxPC92b2x1bWU+PGVkaXRpb24+MjAyMjA3MjA8L2VkaXRpb24+PGtleXdv
cmRzPjxrZXl3b3JkPkFkYXB0YXRpb24sIFBzeWNob2xvZ2ljYWw8L2tleXdvcmQ+PGtleXdvcmQ+
QWRvbGVzY2VudDwva2V5d29yZD48a2V5d29yZD5IdW1hbnM8L2tleXdvcmQ+PGtleXdvcmQ+TWVu
dGFsIEhlYWx0aDwva2V5d29yZD48a2V5d29yZD4qTWVudGFsIEhlYWx0aCBTZXJ2aWNlczwva2V5
d29yZD48a2V5d29yZD4qUXVhbGl0eSBvZiBMaWZlL3BzeWNob2xvZ3k8L2tleXdvcmQ+PGtleXdv
cmQ+U3VydmV5cyBhbmQgUXVlc3Rpb25uYWlyZXM8L2tleXdvcmQ+PGtleXdvcmQ+QWRvbGVzY2Vu
Y2U8L2tleXdvcmQ+PGtleXdvcmQ+bGF0ZW50IGNsYXNzIGFuYWx5c2lzPC9rZXl3b3JkPjxrZXl3
b3JkPm1lbnRhbCBoZWFsdGggc2VydmljZXM8L2tleXdvcmQ+PGtleXdvcmQ+cXVhbGl0eSBvZiBs
aWZlPC9rZXl3b3JkPjwva2V5d29yZHM+PGRhdGVzPjx5ZWFyPjIwMjI8L3llYXI+PHB1Yi1kYXRl
cz48ZGF0ZT5KdWwgMjA8L2RhdGU+PC9wdWItZGF0ZXM+PC9kYXRlcz48aXNibj4yMDQ1LTc5NjAg
KFByaW50KSYjeEQ7MjA0NS03OTYwPC9pc2JuPjxhY2Nlc3Npb24tbnVtPjM1ODU2MjcyPC9hY2Nl
c3Npb24tbnVtPjx1cmxzPjwvdXJscz48Y3VzdG9tMT5UaGUgYXV0aG9ycyBoYXZlIG5vIGNvbmZs
aWN0cyB0byBkZWNsYXJlLjwvY3VzdG9tMT48Y3VzdG9tMj5QTUM5MzA1NzMwPC9jdXN0b20yPjxl
bGVjdHJvbmljLXJlc291cmNlLW51bT5odHRwczovL2RvaS5vcmcvMTAuMTAxNy9zMjA0NTc5NjAy
MjAwMDQyNzwvZWxlY3Ryb25pYy1yZXNvdXJjZS1udW0+PHJlbW90ZS1kYXRhYmFzZS1wcm92aWRl
cj5OTE08L3JlbW90ZS1kYXRhYmFzZS1wcm92aWRlcj48bGFuZ3VhZ2U+ZW5nPC9sYW5ndWFnZT48
L3JlY29yZD48L0NpdGU+PC9FbmROb3RlPgB=
</w:fldData>
              </w:fldChar>
            </w:r>
            <w:r>
              <w:instrText xml:space="preserve"> ADDIN EN.CITE.DATA </w:instrText>
            </w:r>
            <w:r>
              <w:fldChar w:fldCharType="end"/>
            </w:r>
            <w:r>
              <w:fldChar w:fldCharType="separate"/>
            </w:r>
            <w:r>
              <w:rPr>
                <w:noProof/>
              </w:rPr>
              <w:t>Cotton et al. (2022)</w:t>
            </w:r>
            <w:r>
              <w:fldChar w:fldCharType="end"/>
            </w:r>
          </w:p>
        </w:tc>
        <w:tc>
          <w:tcPr>
            <w:tcW w:w="6610" w:type="dxa"/>
          </w:tcPr>
          <w:p w14:paraId="425A7BE5" w14:textId="392B6DF7" w:rsidR="0027155C" w:rsidRPr="00356DCB" w:rsidRDefault="0027155C">
            <w:pPr>
              <w:pStyle w:val="Text"/>
              <w:spacing w:line="240" w:lineRule="auto"/>
              <w:ind w:firstLine="0"/>
              <w:jc w:val="left"/>
            </w:pPr>
            <w:r w:rsidRPr="00356DCB">
              <w:rPr>
                <w:b/>
                <w:bCs/>
              </w:rPr>
              <w:t>Study</w:t>
            </w:r>
            <w:r w:rsidRPr="00356DCB">
              <w:t xml:space="preserve">: </w:t>
            </w:r>
            <w:r w:rsidR="0BCB3C22" w:rsidRPr="00356DCB">
              <w:t>Data were collected</w:t>
            </w:r>
            <w:r w:rsidRPr="00356DCB">
              <w:t xml:space="preserve"> from 1067 young people (aged 12-25 years) accessing </w:t>
            </w:r>
            <w:r w:rsidRPr="00356DCB">
              <w:rPr>
                <w:i/>
                <w:iCs/>
              </w:rPr>
              <w:t>headspace</w:t>
            </w:r>
            <w:r w:rsidRPr="00356DCB">
              <w:t xml:space="preserve"> services in Australia to evaluate underlying subgroups reporting different types of quality of life.  </w:t>
            </w:r>
          </w:p>
          <w:p w14:paraId="244FD948" w14:textId="77777777" w:rsidR="0027155C" w:rsidRPr="00356DCB" w:rsidRDefault="0027155C">
            <w:pPr>
              <w:pStyle w:val="Text"/>
              <w:spacing w:line="240" w:lineRule="auto"/>
              <w:ind w:firstLine="0"/>
              <w:jc w:val="left"/>
            </w:pPr>
            <w:r w:rsidRPr="00356DCB">
              <w:rPr>
                <w:b/>
                <w:bCs/>
              </w:rPr>
              <w:t>Measure</w:t>
            </w:r>
            <w:r w:rsidRPr="00356DCB">
              <w:t xml:space="preserve">: AQoL-6D is used to measure quality of life which includes 20 items on Likert scale. </w:t>
            </w:r>
          </w:p>
          <w:p w14:paraId="264F77E0" w14:textId="77777777" w:rsidR="0027155C" w:rsidRPr="00356DCB" w:rsidRDefault="0027155C">
            <w:pPr>
              <w:pStyle w:val="Text"/>
              <w:spacing w:line="240" w:lineRule="auto"/>
              <w:ind w:firstLine="0"/>
              <w:jc w:val="left"/>
            </w:pPr>
            <w:r w:rsidRPr="00356DCB">
              <w:rPr>
                <w:b/>
                <w:bCs/>
              </w:rPr>
              <w:t>Model</w:t>
            </w:r>
            <w:r w:rsidRPr="00356DCB">
              <w:t xml:space="preserve">: Latent Classes Analysis (LCA) </w:t>
            </w:r>
          </w:p>
          <w:p w14:paraId="51B6823F" w14:textId="77777777" w:rsidR="0027155C" w:rsidRPr="00356DCB" w:rsidRDefault="0027155C">
            <w:pPr>
              <w:pStyle w:val="Text"/>
              <w:spacing w:line="240" w:lineRule="auto"/>
              <w:ind w:firstLine="0"/>
              <w:jc w:val="left"/>
            </w:pPr>
            <w:r w:rsidRPr="00356DCB">
              <w:rPr>
                <w:b/>
                <w:bCs/>
              </w:rPr>
              <w:t>Results</w:t>
            </w:r>
            <w:r w:rsidRPr="00356DCB">
              <w:t xml:space="preserve">: the study identified 4 distinct clusters with different types and severity in impairment of quality of life. </w:t>
            </w:r>
          </w:p>
          <w:p w14:paraId="61AF9BBA" w14:textId="77777777" w:rsidR="0027155C" w:rsidRPr="00356DCB" w:rsidRDefault="0027155C">
            <w:pPr>
              <w:pStyle w:val="Text"/>
              <w:spacing w:line="240" w:lineRule="auto"/>
              <w:ind w:firstLine="0"/>
              <w:jc w:val="left"/>
            </w:pPr>
            <w:r w:rsidRPr="00356DCB">
              <w:rPr>
                <w:b/>
                <w:bCs/>
              </w:rPr>
              <w:t>Link to source data</w:t>
            </w:r>
            <w:r w:rsidRPr="00356DCB">
              <w:t>: https://github.com/ready4-dev/heterodox</w:t>
            </w:r>
          </w:p>
        </w:tc>
      </w:tr>
      <w:tr w:rsidR="0027155C" w:rsidRPr="00356DCB" w14:paraId="3217D60F" w14:textId="77777777" w:rsidTr="5CB92A45">
        <w:tc>
          <w:tcPr>
            <w:tcW w:w="2410" w:type="dxa"/>
          </w:tcPr>
          <w:p w14:paraId="04D8115A" w14:textId="082C210D" w:rsidR="0027155C" w:rsidRPr="00356DCB" w:rsidRDefault="001254A8">
            <w:pPr>
              <w:pStyle w:val="Text"/>
              <w:spacing w:line="240" w:lineRule="auto"/>
              <w:ind w:firstLine="0"/>
              <w:jc w:val="left"/>
            </w:pPr>
            <w:r>
              <w:fldChar w:fldCharType="begin"/>
            </w:r>
            <w:r>
              <w:instrText xml:space="preserve"> ADDIN EN.CITE &lt;EndNote&gt;&lt;Cite AuthorYear="1"&gt;&lt;Author&gt;Jakobson&lt;/Author&gt;&lt;Year&gt;2021&lt;/Year&gt;&lt;RecNum&gt;106&lt;/RecNum&gt;&lt;DisplayText&gt;Jakobson and Rigby (2021)&lt;/DisplayText&gt;&lt;record&gt;&lt;rec-number&gt;106&lt;/rec-number&gt;&lt;foreign-keys&gt;&lt;key app="EN" db-id="de225xt5cperz9etrvzp2eecdxvr92te2wrt" timestamp="1705805662"&gt;106&lt;/key&gt;&lt;/foreign-keys&gt;&lt;ref-type name="Journal Article"&gt;17&lt;/ref-type&gt;&lt;contributors&gt;&lt;authors&gt;&lt;author&gt;Jakobson,Lorna S.&lt;/author&gt;&lt;author&gt;Rigby,Sarah N.&lt;/author&gt;&lt;/authors&gt;&lt;/contributors&gt;&lt;titles&gt;&lt;title&gt;Alexithymia and Sensory Processing Sensitivity: Areas of Overlap and Links to Sensory Processing Styles&lt;/title&gt;&lt;secondary-title&gt;Frontiers in Psychology&lt;/secondary-title&gt;&lt;short-title&gt;ALEXITHYMIA AND SENSORY PROCESSING&lt;/short-title&gt;&lt;/titles&gt;&lt;periodical&gt;&lt;full-title&gt;Frontiers in Psychology&lt;/full-title&gt;&lt;/periodical&gt;&lt;volume&gt;12&lt;/volume&gt;&lt;keywords&gt;&lt;keyword&gt;alexithymia,Sensory processing sensitivity,interoception,latent profile analysis,subtype&lt;/keyword&gt;&lt;/keywords&gt;&lt;dates&gt;&lt;year&gt;2021&lt;/year&gt;&lt;pub-dates&gt;&lt;date&gt;2021-May-24&lt;/date&gt;&lt;/pub-dates&gt;&lt;/dates&gt;&lt;isbn&gt;1664-1078&lt;/isbn&gt;&lt;urls&gt;&lt;related-urls&gt;&lt;url&gt;https://www.frontiersin.org/articles/10.3389/fpsyg.2021.583786&lt;/url&gt;&lt;/related-urls&gt;&lt;/urls&gt;&lt;electronic-resource-num&gt;https://doi.org/10.3389/fpsyg.2021.583786&lt;/electronic-resource-num&gt;&lt;language&gt;English&lt;/language&gt;&lt;/record&gt;&lt;/Cite&gt;&lt;/EndNote&gt;</w:instrText>
            </w:r>
            <w:r>
              <w:fldChar w:fldCharType="separate"/>
            </w:r>
            <w:r>
              <w:rPr>
                <w:noProof/>
              </w:rPr>
              <w:t>Jakobson and Rigby (2021)</w:t>
            </w:r>
            <w:r>
              <w:fldChar w:fldCharType="end"/>
            </w:r>
          </w:p>
        </w:tc>
        <w:tc>
          <w:tcPr>
            <w:tcW w:w="6610" w:type="dxa"/>
          </w:tcPr>
          <w:p w14:paraId="701E517B" w14:textId="47D6CC42" w:rsidR="0027155C" w:rsidRPr="00356DCB" w:rsidRDefault="0027155C">
            <w:pPr>
              <w:spacing w:before="120" w:after="120"/>
              <w:ind w:left="-20" w:right="-20"/>
              <w:jc w:val="both"/>
            </w:pPr>
            <w:r w:rsidRPr="00356DCB">
              <w:rPr>
                <w:b/>
                <w:bCs/>
              </w:rPr>
              <w:t>Study</w:t>
            </w:r>
            <w:r w:rsidRPr="00356DCB">
              <w:t xml:space="preserve">: </w:t>
            </w:r>
            <w:r w:rsidR="4DB48C3F" w:rsidRPr="00356DCB">
              <w:t xml:space="preserve">Data were </w:t>
            </w:r>
            <w:r w:rsidRPr="00356DCB">
              <w:t>collected from 201 young</w:t>
            </w:r>
            <w:r w:rsidR="0067646D" w:rsidRPr="00356DCB">
              <w:t xml:space="preserve"> adults</w:t>
            </w:r>
            <w:r w:rsidRPr="00356DCB">
              <w:t xml:space="preserve"> to examine interrelationships between alexithymia, SPS, and sensory processing styles and distinguish the subtypes of alexithymia.  </w:t>
            </w:r>
          </w:p>
          <w:p w14:paraId="5628C6D4" w14:textId="77777777" w:rsidR="0027155C" w:rsidRPr="00356DCB" w:rsidRDefault="0027155C">
            <w:pPr>
              <w:spacing w:before="120" w:after="120"/>
              <w:ind w:left="-20" w:right="-20"/>
            </w:pPr>
            <w:r w:rsidRPr="00356DCB">
              <w:rPr>
                <w:b/>
                <w:bCs/>
              </w:rPr>
              <w:t>Measure</w:t>
            </w:r>
            <w:r w:rsidRPr="00356DCB">
              <w:t>: The TAS-20, comprising three subscales: DIF (7 items), DDF (5 items), and EOT (8 items), is used to measure alexithymia, with a 5-point Likert scale for each item. The HSPS, which includes EOE, LST, and AES, along with the OS scale, assesses SPS. The 15-item OS scale, consisting of NPS, APS, and AS, uses a 7-point Likert scale for each item. The DASS-21, which measures levels of depression, anxiety, and stress, employs a 4-point Likert scale for each item. The AASP, measuring LR, Seek, Sen, and SA, utilizes a 5-point Likert scale for each item.</w:t>
            </w:r>
          </w:p>
          <w:p w14:paraId="7560A979" w14:textId="77777777" w:rsidR="0027155C" w:rsidRPr="00356DCB" w:rsidRDefault="0027155C">
            <w:pPr>
              <w:pStyle w:val="Text"/>
              <w:spacing w:line="240" w:lineRule="auto"/>
              <w:ind w:firstLine="0"/>
              <w:jc w:val="left"/>
            </w:pPr>
            <w:r w:rsidRPr="00356DCB">
              <w:rPr>
                <w:b/>
                <w:bCs/>
              </w:rPr>
              <w:t>Results</w:t>
            </w:r>
            <w:r w:rsidRPr="00356DCB">
              <w:t>: The study revealed five distinct classes of individuals, distinguished by the relative strength of different alexithymia traits and differences in interoceptive accuracy and sensory processing styles.</w:t>
            </w:r>
          </w:p>
          <w:p w14:paraId="18528DD5" w14:textId="77777777" w:rsidR="0027155C" w:rsidRPr="00356DCB" w:rsidRDefault="0027155C">
            <w:pPr>
              <w:pStyle w:val="Text"/>
              <w:spacing w:line="240" w:lineRule="auto"/>
              <w:ind w:firstLine="0"/>
              <w:jc w:val="left"/>
            </w:pPr>
            <w:r w:rsidRPr="00356DCB">
              <w:rPr>
                <w:b/>
                <w:bCs/>
              </w:rPr>
              <w:t>Link to source data</w:t>
            </w:r>
            <w:r w:rsidRPr="00356DCB">
              <w:t>: https://doi.org/10.34990/FK2/603TSA</w:t>
            </w:r>
          </w:p>
        </w:tc>
      </w:tr>
      <w:tr w:rsidR="0027155C" w:rsidRPr="00356DCB" w14:paraId="48894137" w14:textId="77777777" w:rsidTr="5CB92A45">
        <w:tc>
          <w:tcPr>
            <w:tcW w:w="2410" w:type="dxa"/>
          </w:tcPr>
          <w:p w14:paraId="577BC155" w14:textId="69A97C12" w:rsidR="0027155C" w:rsidRPr="00356DCB" w:rsidRDefault="005D197C">
            <w:pPr>
              <w:pStyle w:val="Text"/>
              <w:spacing w:line="240" w:lineRule="auto"/>
              <w:ind w:firstLine="0"/>
              <w:jc w:val="left"/>
            </w:pPr>
            <w:r>
              <w:fldChar w:fldCharType="begin">
                <w:fldData xml:space="preserve">PEVuZE5vdGU+PENpdGUgQXV0aG9yWWVhcj0iMSI+PEF1dGhvcj5BbWlldDwvQXV0aG9yPjxZZWFy
PjIwMjA8L1llYXI+PFJlY051bT4xMDU8L1JlY051bT48RGlzcGxheVRleHQ+QW1pZXQgZXQgYWwu
ICgyMDIwKTwvRGlzcGxheVRleHQ+PHJlY29yZD48cmVjLW51bWJlcj4xMDU8L3JlYy1udW1iZXI+
PGZvcmVpZ24ta2V5cz48a2V5IGFwcD0iRU4iIGRiLWlkPSJkZTIyNXh0NWNwZXJ6OWV0cnZ6cDJl
ZWNkeHZyOTJ0ZTJ3cnQiIHRpbWVzdGFtcD0iMTcwNTgwNTU5MCI+MTA1PC9rZXk+PC9mb3JlaWdu
LWtleXM+PHJlZi10eXBlIG5hbWU9IkpvdXJuYWwgQXJ0aWNsZSI+MTc8L3JlZi10eXBlPjxjb250
cmlidXRvcnM+PGF1dGhvcnM+PGF1dGhvcj5BbWlldCwgRC48L2F1dGhvcj48YXV0aG9yPllvdXNz
ZWYsIEcuIEouPC9hdXRob3I+PGF1dGhvcj5IYWdnLCBMLiBKLjwvYXV0aG9yPjxhdXRob3I+TG9y
ZW56ZXR0aSwgVi48L2F1dGhvcj48YXV0aG9yPlBhcmtlcywgTC48L2F1dGhvcj48YXV0aG9yPlNv
bG93aWosIE4uPC9hdXRob3I+PGF1dGhvcj5Zw7xjZWwsIE0uPC9hdXRob3I+PC9hdXRob3JzPjwv
Y29udHJpYnV0b3JzPjxhdXRoLWFkZHJlc3M+QnJhaW5QYXJrLCBTY2hvb2wgb2YgUHN5Y2hvbG9n
aWNhbCBTY2llbmNlcyBhbmQgTW9uYXNoIEJpb21lZGljYWwgSW1hZ2luZyBGYWNpbGl0eSwgVHVy
bmVyIEluc3RpdHV0ZSBmb3IgQnJhaW4gYW5kIE1lbnRhbCBIZWFsdGgsIE1vbmFzaCBVbml2ZXJz
aXR5LCBNZWxib3VybmUsIFZJQywgQXVzdHJhbGlhLiYjeEQ7Q2VudHJlIGZvciBTb2NpYWwgYW5k
IEVhcmx5IEVtb3Rpb25hbCBEZXZlbG9wbWVudCwgU2Nob29sIG9mIFBzeWNob2xvZ3ksIERlYWtp
biBVbml2ZXJzaXR5LCBHZWVsb25nLCBWSUMsIEF1c3RyYWxpYS4mI3hEO0NlbnRyZSBmb3IgQWRv
bGVzY2VudCBIZWFsdGgsIE11cmRvY2ggQ2hpbGRyZW4mYXBvcztzIFJlc2VhcmNoIEluc3RpdHV0
ZSwgUm95YWwgQ2hpbGRyZW4mYXBvcztzIEhvc3BpdGFsLCBNZWxib3VybmUsIFZJQywgQXVzdHJh
bGlhLiYjeEQ7TmV1cm9zY2llbmNlIG9mIEFkZGljdGlvbiAmYW1wOyBNZW50YWwgSGVhbHRoIFBy
b2dyYW0sIEhlYWx0aHkgQnJhaW4gYW5kIE1pbmQgUmVzZWFyY2ggQ2VudHJlLCBGYWN1bHR5IG9m
IEhlYWx0aCBTY2llbmNlcywgU2Nob29sIG9mIEJlaGF2aW91cmFsICZhbXA7IEhlYWx0aCBTY2ll
bmNlcywgQXVzdHJhbGlhbiBDYXRob2xpYyBVbml2ZXJzaXR5LCBNZWxib3VybmUsIFZJQywgQXVz
dHJhbGlhLiYjeEQ7RGVwYXJ0bWVudCBvZiBCaW9lbmdpbmVlcmluZywgU2Nob29sIG9mIEVuZ2lu
ZWVyaW5nICZhbXA7IEFwcGxpZWQgU2NpZW5jZSwgVW5pdmVyc2l0eSBvZiBQZW5uc3lsdmFuaWEs
IFBoaWxhZGVscGhpYSwgUEEsIFVuaXRlZCBTdGF0ZXMuJiN4RDtTY2hvb2wgb2YgUHN5Y2hvbG9n
eSBhbmQgSWxsYXdhcnJhIEhlYWx0aCBhbmQgTWVkaWNhbCBSZXNlYXJjaCBJbnN0aXR1dGUsIFVu
aXZlcnNpdHkgb2YgV29sbG9uZ29uZywgV29sbG9uZ29uZywgTlNXLCBBdXN0cmFsaWEuJiN4RDtU
aGUgQXVzdHJhbGlhbiBDZW50cmUgZm9yIENhbm5hYmlub2lkIENsaW5pY2FsIGFuZCBSZXNlYXJj
aCBFeGNlbGxlbmNlLCBOZXcgTGFtYnRvbiBIZWlnaHRzLCBOU1csIEF1c3RyYWxpYS48L2F1dGgt
YWRkcmVzcz48dGl0bGVzPjx0aXRsZT5Zb3VuZyBBZHVsdHMgV2l0aCBIaWdoZXIgTW90aXZlcyBh
bmQgRXhwZWN0YW5jaWVzIG9mIFJlZ3VsYXIgQ2FubmFiaXMgVXNlIFNob3cgUG9vcmVyIFBzeWNo
b3NvY2lhbCBGdW5jdGlvbmluZzwvdGl0bGU+PHNlY29uZGFyeS10aXRsZT5Gcm9udCBQc3ljaGlh
dHJ5PC9zZWNvbmRhcnktdGl0bGU+PC90aXRsZXM+PHBlcmlvZGljYWw+PGZ1bGwtdGl0bGU+RnJv
bnQgUHN5Y2hpYXRyeTwvZnVsbC10aXRsZT48L3BlcmlvZGljYWw+PHBhZ2VzPjU5OTM2NTwvcGFn
ZXM+PHZvbHVtZT4xMTwvdm9sdW1lPjxlZGl0aW9uPjIwMjAxMjE1PC9lZGl0aW9uPjxrZXl3b3Jk
cz48a2V5d29yZD5jYW5uYWJpcyAobWFyaWp1YW5hKTwva2V5d29yZD48a2V5d29yZD5leHBlY3Rh
bmNpZXM8L2tleXdvcmQ+PGtleXdvcmQ+bGF0ZW50IGNsYXNzPC9rZXl3b3JkPjxrZXl3b3JkPm1v
dGl2ZXM8L2tleXdvcmQ+PGtleXdvcmQ+cHN5Y2hvc29jaWFsIGZ1bmN0aW9uaW5nPC9rZXl3b3Jk
PjxrZXl3b3JkPnJlZ3VsYXIgdXNlcnM8L2tleXdvcmQ+PGtleXdvcmQ+eW91bmcgYWR1bHQ8L2tl
eXdvcmQ+PC9rZXl3b3Jkcz48ZGF0ZXM+PHllYXI+MjAyMDwveWVhcj48L2RhdGVzPjxpc2JuPjE2
NjQtMDY0MCAoUHJpbnQpJiN4RDsxNjY0LTA2NDA8L2lzYm4+PGFjY2Vzc2lvbi1udW0+MzMzODQ2
MzA8L2FjY2Vzc2lvbi1udW0+PHVybHM+PC91cmxzPjxjdXN0b20xPlRoZSBhdXRob3JzIGRlY2xh
cmUgdGhhdCB0aGUgcmVzZWFyY2ggd2FzIGNvbmR1Y3RlZCBpbiB0aGUgYWJzZW5jZSBvZiBhbnkg
Y29tbWVyY2lhbCBvciBmaW5hbmNpYWwgcmVsYXRpb25zaGlwcyB0aGF0IGNvdWxkIGJlIGNvbnN0
cnVlZCBhcyBhIHBvdGVudGlhbCBjb25mbGljdCBvZiBpbnRlcmVzdC48L2N1c3RvbTE+PGN1c3Rv
bTI+UE1DNzc3MTI3NjwvY3VzdG9tMj48ZWxlY3Ryb25pYy1yZXNvdXJjZS1udW0+aHR0cHM6Ly9k
b2kub3JnLzEwLjMzODkvZnBzeXQuMjAyMC41OTkzNjU8L2VsZWN0cm9uaWMtcmVzb3VyY2UtbnVt
PjxyZW1vdGUtZGF0YWJhc2UtcHJvdmlkZXI+TkxNPC9yZW1vdGUtZGF0YWJhc2UtcHJvdmlkZXI+
PGxhbmd1YWdlPmVuZzwvbGFuZ3VhZ2U+PC9yZWNvcmQ+PC9DaXRlPjwvRW5kTm90ZT5=
</w:fldData>
              </w:fldChar>
            </w:r>
            <w:r>
              <w:instrText xml:space="preserve"> ADDIN EN.CITE </w:instrText>
            </w:r>
            <w:r>
              <w:fldChar w:fldCharType="begin">
                <w:fldData xml:space="preserve">PEVuZE5vdGU+PENpdGUgQXV0aG9yWWVhcj0iMSI+PEF1dGhvcj5BbWlldDwvQXV0aG9yPjxZZWFy
PjIwMjA8L1llYXI+PFJlY051bT4xMDU8L1JlY051bT48RGlzcGxheVRleHQ+QW1pZXQgZXQgYWwu
ICgyMDIwKTwvRGlzcGxheVRleHQ+PHJlY29yZD48cmVjLW51bWJlcj4xMDU8L3JlYy1udW1iZXI+
PGZvcmVpZ24ta2V5cz48a2V5IGFwcD0iRU4iIGRiLWlkPSJkZTIyNXh0NWNwZXJ6OWV0cnZ6cDJl
ZWNkeHZyOTJ0ZTJ3cnQiIHRpbWVzdGFtcD0iMTcwNTgwNTU5MCI+MTA1PC9rZXk+PC9mb3JlaWdu
LWtleXM+PHJlZi10eXBlIG5hbWU9IkpvdXJuYWwgQXJ0aWNsZSI+MTc8L3JlZi10eXBlPjxjb250
cmlidXRvcnM+PGF1dGhvcnM+PGF1dGhvcj5BbWlldCwgRC48L2F1dGhvcj48YXV0aG9yPllvdXNz
ZWYsIEcuIEouPC9hdXRob3I+PGF1dGhvcj5IYWdnLCBMLiBKLjwvYXV0aG9yPjxhdXRob3I+TG9y
ZW56ZXR0aSwgVi48L2F1dGhvcj48YXV0aG9yPlBhcmtlcywgTC48L2F1dGhvcj48YXV0aG9yPlNv
bG93aWosIE4uPC9hdXRob3I+PGF1dGhvcj5Zw7xjZWwsIE0uPC9hdXRob3I+PC9hdXRob3JzPjwv
Y29udHJpYnV0b3JzPjxhdXRoLWFkZHJlc3M+QnJhaW5QYXJrLCBTY2hvb2wgb2YgUHN5Y2hvbG9n
aWNhbCBTY2llbmNlcyBhbmQgTW9uYXNoIEJpb21lZGljYWwgSW1hZ2luZyBGYWNpbGl0eSwgVHVy
bmVyIEluc3RpdHV0ZSBmb3IgQnJhaW4gYW5kIE1lbnRhbCBIZWFsdGgsIE1vbmFzaCBVbml2ZXJz
aXR5LCBNZWxib3VybmUsIFZJQywgQXVzdHJhbGlhLiYjeEQ7Q2VudHJlIGZvciBTb2NpYWwgYW5k
IEVhcmx5IEVtb3Rpb25hbCBEZXZlbG9wbWVudCwgU2Nob29sIG9mIFBzeWNob2xvZ3ksIERlYWtp
biBVbml2ZXJzaXR5LCBHZWVsb25nLCBWSUMsIEF1c3RyYWxpYS4mI3hEO0NlbnRyZSBmb3IgQWRv
bGVzY2VudCBIZWFsdGgsIE11cmRvY2ggQ2hpbGRyZW4mYXBvcztzIFJlc2VhcmNoIEluc3RpdHV0
ZSwgUm95YWwgQ2hpbGRyZW4mYXBvcztzIEhvc3BpdGFsLCBNZWxib3VybmUsIFZJQywgQXVzdHJh
bGlhLiYjeEQ7TmV1cm9zY2llbmNlIG9mIEFkZGljdGlvbiAmYW1wOyBNZW50YWwgSGVhbHRoIFBy
b2dyYW0sIEhlYWx0aHkgQnJhaW4gYW5kIE1pbmQgUmVzZWFyY2ggQ2VudHJlLCBGYWN1bHR5IG9m
IEhlYWx0aCBTY2llbmNlcywgU2Nob29sIG9mIEJlaGF2aW91cmFsICZhbXA7IEhlYWx0aCBTY2ll
bmNlcywgQXVzdHJhbGlhbiBDYXRob2xpYyBVbml2ZXJzaXR5LCBNZWxib3VybmUsIFZJQywgQXVz
dHJhbGlhLiYjeEQ7RGVwYXJ0bWVudCBvZiBCaW9lbmdpbmVlcmluZywgU2Nob29sIG9mIEVuZ2lu
ZWVyaW5nICZhbXA7IEFwcGxpZWQgU2NpZW5jZSwgVW5pdmVyc2l0eSBvZiBQZW5uc3lsdmFuaWEs
IFBoaWxhZGVscGhpYSwgUEEsIFVuaXRlZCBTdGF0ZXMuJiN4RDtTY2hvb2wgb2YgUHN5Y2hvbG9n
eSBhbmQgSWxsYXdhcnJhIEhlYWx0aCBhbmQgTWVkaWNhbCBSZXNlYXJjaCBJbnN0aXR1dGUsIFVu
aXZlcnNpdHkgb2YgV29sbG9uZ29uZywgV29sbG9uZ29uZywgTlNXLCBBdXN0cmFsaWEuJiN4RDtU
aGUgQXVzdHJhbGlhbiBDZW50cmUgZm9yIENhbm5hYmlub2lkIENsaW5pY2FsIGFuZCBSZXNlYXJj
aCBFeGNlbGxlbmNlLCBOZXcgTGFtYnRvbiBIZWlnaHRzLCBOU1csIEF1c3RyYWxpYS48L2F1dGgt
YWRkcmVzcz48dGl0bGVzPjx0aXRsZT5Zb3VuZyBBZHVsdHMgV2l0aCBIaWdoZXIgTW90aXZlcyBh
bmQgRXhwZWN0YW5jaWVzIG9mIFJlZ3VsYXIgQ2FubmFiaXMgVXNlIFNob3cgUG9vcmVyIFBzeWNo
b3NvY2lhbCBGdW5jdGlvbmluZzwvdGl0bGU+PHNlY29uZGFyeS10aXRsZT5Gcm9udCBQc3ljaGlh
dHJ5PC9zZWNvbmRhcnktdGl0bGU+PC90aXRsZXM+PHBlcmlvZGljYWw+PGZ1bGwtdGl0bGU+RnJv
bnQgUHN5Y2hpYXRyeTwvZnVsbC10aXRsZT48L3BlcmlvZGljYWw+PHBhZ2VzPjU5OTM2NTwvcGFn
ZXM+PHZvbHVtZT4xMTwvdm9sdW1lPjxlZGl0aW9uPjIwMjAxMjE1PC9lZGl0aW9uPjxrZXl3b3Jk
cz48a2V5d29yZD5jYW5uYWJpcyAobWFyaWp1YW5hKTwva2V5d29yZD48a2V5d29yZD5leHBlY3Rh
bmNpZXM8L2tleXdvcmQ+PGtleXdvcmQ+bGF0ZW50IGNsYXNzPC9rZXl3b3JkPjxrZXl3b3JkPm1v
dGl2ZXM8L2tleXdvcmQ+PGtleXdvcmQ+cHN5Y2hvc29jaWFsIGZ1bmN0aW9uaW5nPC9rZXl3b3Jk
PjxrZXl3b3JkPnJlZ3VsYXIgdXNlcnM8L2tleXdvcmQ+PGtleXdvcmQ+eW91bmcgYWR1bHQ8L2tl
eXdvcmQ+PC9rZXl3b3Jkcz48ZGF0ZXM+PHllYXI+MjAyMDwveWVhcj48L2RhdGVzPjxpc2JuPjE2
NjQtMDY0MCAoUHJpbnQpJiN4RDsxNjY0LTA2NDA8L2lzYm4+PGFjY2Vzc2lvbi1udW0+MzMzODQ2
MzA8L2FjY2Vzc2lvbi1udW0+PHVybHM+PC91cmxzPjxjdXN0b20xPlRoZSBhdXRob3JzIGRlY2xh
cmUgdGhhdCB0aGUgcmVzZWFyY2ggd2FzIGNvbmR1Y3RlZCBpbiB0aGUgYWJzZW5jZSBvZiBhbnkg
Y29tbWVyY2lhbCBvciBmaW5hbmNpYWwgcmVsYXRpb25zaGlwcyB0aGF0IGNvdWxkIGJlIGNvbnN0
cnVlZCBhcyBhIHBvdGVudGlhbCBjb25mbGljdCBvZiBpbnRlcmVzdC48L2N1c3RvbTE+PGN1c3Rv
bTI+UE1DNzc3MTI3NjwvY3VzdG9tMj48ZWxlY3Ryb25pYy1yZXNvdXJjZS1udW0+aHR0cHM6Ly9k
b2kub3JnLzEwLjMzODkvZnBzeXQuMjAyMC41OTkzNjU8L2VsZWN0cm9uaWMtcmVzb3VyY2UtbnVt
PjxyZW1vdGUtZGF0YWJhc2UtcHJvdmlkZXI+TkxNPC9yZW1vdGUtZGF0YWJhc2UtcHJvdmlkZXI+
PGxhbmd1YWdlPmVuZzwvbGFuZ3VhZ2U+PC9yZWNvcmQ+PC9DaXRlPjwvRW5kTm90ZT5=
</w:fldData>
              </w:fldChar>
            </w:r>
            <w:r>
              <w:instrText xml:space="preserve"> ADDIN EN.CITE.DATA </w:instrText>
            </w:r>
            <w:r>
              <w:fldChar w:fldCharType="end"/>
            </w:r>
            <w:r>
              <w:fldChar w:fldCharType="separate"/>
            </w:r>
            <w:r>
              <w:rPr>
                <w:noProof/>
              </w:rPr>
              <w:t>Amiet et al. (2020)</w:t>
            </w:r>
            <w:r>
              <w:fldChar w:fldCharType="end"/>
            </w:r>
          </w:p>
        </w:tc>
        <w:tc>
          <w:tcPr>
            <w:tcW w:w="6610" w:type="dxa"/>
          </w:tcPr>
          <w:p w14:paraId="41B4C973" w14:textId="400A0E1C" w:rsidR="0027155C" w:rsidRPr="00356DCB" w:rsidRDefault="0027155C">
            <w:pPr>
              <w:spacing w:before="120" w:after="120"/>
              <w:ind w:left="-20" w:right="-20"/>
            </w:pPr>
            <w:r w:rsidRPr="00356DCB">
              <w:rPr>
                <w:b/>
                <w:bCs/>
              </w:rPr>
              <w:t>Study</w:t>
            </w:r>
            <w:r w:rsidRPr="00356DCB">
              <w:t xml:space="preserve">: </w:t>
            </w:r>
            <w:r w:rsidR="6B1DAEBA" w:rsidRPr="00356DCB">
              <w:t>Data were collected</w:t>
            </w:r>
            <w:r w:rsidRPr="00356DCB">
              <w:t xml:space="preserve"> from 329 people who used cannabis at least weekly, to investigate the mental health and behavioural correlates of differences in their motives and expectations for cannabis use. </w:t>
            </w:r>
          </w:p>
          <w:p w14:paraId="4FA10603" w14:textId="77777777" w:rsidR="0027155C" w:rsidRPr="00356DCB" w:rsidRDefault="0027155C">
            <w:pPr>
              <w:spacing w:before="120" w:after="120"/>
              <w:ind w:left="-20" w:right="-20"/>
            </w:pPr>
            <w:r w:rsidRPr="00356DCB">
              <w:rPr>
                <w:b/>
                <w:bCs/>
              </w:rPr>
              <w:t>Measure</w:t>
            </w:r>
            <w:r w:rsidRPr="00356DCB">
              <w:t>: The 24-item Extended-MMM is used to measure various motivations for cannabis use. Cannabis-related consequences are assessed using the 45-item CEQ. The 42-item CAPE evaluate positive (20 items) and negative (14 items) psychotic experiences, and depressive symptoms (8 items). Symptoms of depression, anxiety, and stress are measured by the DASS-21. The 18-item Apathy Evaluation Scale assess levels of apathy. The 16-item CUPIT is employed to detect problematic cannabis use. Illicit substance abuse is used to measure using the 10-item DAST with a 'Yes' or 'No' response format. The 6-item FTND assess nicotine dependence, and the 10-item AUDIT evaluate alcohol dependence and harmful drinking consequences.</w:t>
            </w:r>
          </w:p>
          <w:p w14:paraId="6F7074A2" w14:textId="77777777" w:rsidR="0027155C" w:rsidRPr="00356DCB" w:rsidRDefault="0027155C">
            <w:pPr>
              <w:spacing w:before="120" w:after="120"/>
              <w:ind w:left="-20" w:right="-20"/>
            </w:pPr>
            <w:r w:rsidRPr="00356DCB">
              <w:rPr>
                <w:b/>
                <w:bCs/>
              </w:rPr>
              <w:t>Model</w:t>
            </w:r>
            <w:r w:rsidRPr="00356DCB">
              <w:t xml:space="preserve">: Latent Classes Analysis (LCA) </w:t>
            </w:r>
          </w:p>
          <w:p w14:paraId="483758FF" w14:textId="77777777" w:rsidR="0027155C" w:rsidRPr="00356DCB" w:rsidRDefault="0027155C">
            <w:pPr>
              <w:pStyle w:val="Text"/>
              <w:spacing w:line="240" w:lineRule="auto"/>
              <w:ind w:firstLine="0"/>
              <w:jc w:val="left"/>
            </w:pPr>
            <w:r w:rsidRPr="00356DCB">
              <w:rPr>
                <w:b/>
                <w:bCs/>
              </w:rPr>
              <w:t>Results</w:t>
            </w:r>
            <w:r w:rsidRPr="00356DCB">
              <w:t>: The study identified two distinct clusters among regular cannabis users. One cluster, characterized by low motives and expectancies, showed lower engagement in cannabis-related activities and fewer symptoms. The other, with high motives and expectancies, was associated with more significant cannabis use, a higher likelihood of cannabis use disorder, and greater symptoms of psychosis, depression, anxiety, and stress.</w:t>
            </w:r>
          </w:p>
          <w:p w14:paraId="0E5E08EE" w14:textId="77777777" w:rsidR="0027155C" w:rsidRPr="00356DCB" w:rsidRDefault="0027155C">
            <w:pPr>
              <w:pStyle w:val="Text"/>
              <w:spacing w:line="240" w:lineRule="auto"/>
              <w:ind w:firstLine="0"/>
              <w:jc w:val="left"/>
            </w:pPr>
            <w:r w:rsidRPr="00356DCB">
              <w:rPr>
                <w:b/>
                <w:bCs/>
              </w:rPr>
              <w:t>Link to source data</w:t>
            </w:r>
            <w:r w:rsidRPr="00356DCB">
              <w:t>: https://www.frontiersin.org/journals/psychiatry/articles/10.3389/fpsyt.2020.599365/full#supplementary-material</w:t>
            </w:r>
          </w:p>
        </w:tc>
      </w:tr>
    </w:tbl>
    <w:p w14:paraId="3A1C7CEA" w14:textId="77777777" w:rsidR="00731BD2" w:rsidRDefault="00731BD2"/>
    <w:p w14:paraId="4077BFD4" w14:textId="785EA0B7" w:rsidR="00731BD2" w:rsidRPr="00BD0B61" w:rsidRDefault="00BD0B61">
      <w:pPr>
        <w:rPr>
          <w:b/>
          <w:bCs/>
        </w:rPr>
      </w:pPr>
      <w:r w:rsidRPr="00BD0B61">
        <w:rPr>
          <w:b/>
          <w:bCs/>
        </w:rPr>
        <w:t xml:space="preserve">Reference </w:t>
      </w:r>
    </w:p>
    <w:p w14:paraId="34198C0D" w14:textId="77777777" w:rsidR="00BD0B61" w:rsidRDefault="00BD0B61"/>
    <w:p w14:paraId="640DDC0C" w14:textId="27A76FC8" w:rsidR="002A4AE7" w:rsidRPr="002A4AE7" w:rsidRDefault="00731BD2" w:rsidP="002A4AE7">
      <w:pPr>
        <w:pStyle w:val="EndNoteBibliography"/>
        <w:ind w:left="720" w:hanging="720"/>
        <w:rPr>
          <w:noProof/>
        </w:rPr>
      </w:pPr>
      <w:r>
        <w:fldChar w:fldCharType="begin"/>
      </w:r>
      <w:r>
        <w:instrText xml:space="preserve"> ADDIN EN.REFLIST </w:instrText>
      </w:r>
      <w:r>
        <w:fldChar w:fldCharType="separate"/>
      </w:r>
      <w:r w:rsidR="002A4AE7" w:rsidRPr="002A4AE7">
        <w:rPr>
          <w:noProof/>
        </w:rPr>
        <w:t xml:space="preserve">Amiet, D., Youssef, G. J., Hagg, L. J., Lorenzetti, V., Parkes, L., Solowij, N., &amp; Yücel, M. (2020). Young Adults With Higher Motives and Expectancies of Regular Cannabis Use Show Poorer Psychosocial Functioning. </w:t>
      </w:r>
      <w:r w:rsidR="002A4AE7" w:rsidRPr="002A4AE7">
        <w:rPr>
          <w:i/>
          <w:noProof/>
        </w:rPr>
        <w:t>Front Psychiatry</w:t>
      </w:r>
      <w:r w:rsidR="002A4AE7" w:rsidRPr="002A4AE7">
        <w:rPr>
          <w:noProof/>
        </w:rPr>
        <w:t>,</w:t>
      </w:r>
      <w:r w:rsidR="002A4AE7" w:rsidRPr="002A4AE7">
        <w:rPr>
          <w:i/>
          <w:noProof/>
        </w:rPr>
        <w:t xml:space="preserve"> 11</w:t>
      </w:r>
      <w:r w:rsidR="002A4AE7" w:rsidRPr="002A4AE7">
        <w:rPr>
          <w:noProof/>
        </w:rPr>
        <w:t xml:space="preserve">, 599365. </w:t>
      </w:r>
      <w:hyperlink r:id="rId12" w:history="1">
        <w:r w:rsidR="002A4AE7" w:rsidRPr="002A4AE7">
          <w:rPr>
            <w:rStyle w:val="Hyperlink"/>
            <w:noProof/>
          </w:rPr>
          <w:t>https://doi.org/https://doi.org/10.3389/fpsyt.2020.599365</w:t>
        </w:r>
      </w:hyperlink>
      <w:r w:rsidR="002A4AE7" w:rsidRPr="002A4AE7">
        <w:rPr>
          <w:noProof/>
        </w:rPr>
        <w:t xml:space="preserve"> </w:t>
      </w:r>
    </w:p>
    <w:p w14:paraId="5FFA084B" w14:textId="68D603E1" w:rsidR="002A4AE7" w:rsidRPr="002A4AE7" w:rsidRDefault="002A4AE7" w:rsidP="002A4AE7">
      <w:pPr>
        <w:pStyle w:val="EndNoteBibliography"/>
        <w:ind w:left="720" w:hanging="720"/>
        <w:rPr>
          <w:noProof/>
        </w:rPr>
      </w:pPr>
      <w:r w:rsidRPr="002A4AE7">
        <w:rPr>
          <w:noProof/>
        </w:rPr>
        <w:t xml:space="preserve">Brucar, L. R., Feczko, E., Fair, D. A., &amp; Zilverstand, A. (2023). Current Approaches in Computational Psychiatry for the Data-Driven Identification of Brain-Based Subtypes. </w:t>
      </w:r>
      <w:r w:rsidRPr="002A4AE7">
        <w:rPr>
          <w:i/>
          <w:noProof/>
        </w:rPr>
        <w:t>Biological Psychiatry</w:t>
      </w:r>
      <w:r w:rsidRPr="002A4AE7">
        <w:rPr>
          <w:noProof/>
        </w:rPr>
        <w:t>,</w:t>
      </w:r>
      <w:r w:rsidRPr="002A4AE7">
        <w:rPr>
          <w:i/>
          <w:noProof/>
        </w:rPr>
        <w:t xml:space="preserve"> 93</w:t>
      </w:r>
      <w:r w:rsidRPr="002A4AE7">
        <w:rPr>
          <w:noProof/>
        </w:rPr>
        <w:t xml:space="preserve">(8), 704–716. </w:t>
      </w:r>
      <w:hyperlink r:id="rId13" w:history="1">
        <w:r w:rsidRPr="002A4AE7">
          <w:rPr>
            <w:rStyle w:val="Hyperlink"/>
            <w:noProof/>
          </w:rPr>
          <w:t>https://doi.org/10.1016/j.biopsych.2022.12.020</w:t>
        </w:r>
      </w:hyperlink>
      <w:r w:rsidRPr="002A4AE7">
        <w:rPr>
          <w:noProof/>
        </w:rPr>
        <w:t xml:space="preserve"> </w:t>
      </w:r>
    </w:p>
    <w:p w14:paraId="7F910652" w14:textId="2EF1F576" w:rsidR="002A4AE7" w:rsidRPr="002A4AE7" w:rsidRDefault="002A4AE7" w:rsidP="002A4AE7">
      <w:pPr>
        <w:pStyle w:val="EndNoteBibliography"/>
        <w:ind w:left="720" w:hanging="720"/>
        <w:rPr>
          <w:noProof/>
        </w:rPr>
      </w:pPr>
      <w:r w:rsidRPr="002A4AE7">
        <w:rPr>
          <w:noProof/>
        </w:rPr>
        <w:t xml:space="preserve">Cotton, S. M., Hamilton, M. P., Filia, K., Menssink, J. M., Engel, L., Mihalopoulos, C., Rickwood, D., Hetrick, S. E., Parker, A. G., Herrman, H., Telford, N., Hickie, I., McGorry, P. D., &amp; Gao, C. X. (2022). Heterogeneity of quality of life in young people attending primary mental health services. </w:t>
      </w:r>
      <w:r w:rsidRPr="002A4AE7">
        <w:rPr>
          <w:i/>
          <w:noProof/>
        </w:rPr>
        <w:t>Epidemiol Psychiatr Sci</w:t>
      </w:r>
      <w:r w:rsidRPr="002A4AE7">
        <w:rPr>
          <w:noProof/>
        </w:rPr>
        <w:t>,</w:t>
      </w:r>
      <w:r w:rsidRPr="002A4AE7">
        <w:rPr>
          <w:i/>
          <w:noProof/>
        </w:rPr>
        <w:t xml:space="preserve"> 31</w:t>
      </w:r>
      <w:r w:rsidRPr="002A4AE7">
        <w:rPr>
          <w:noProof/>
        </w:rPr>
        <w:t xml:space="preserve">, e55. </w:t>
      </w:r>
      <w:hyperlink r:id="rId14" w:history="1">
        <w:r w:rsidRPr="002A4AE7">
          <w:rPr>
            <w:rStyle w:val="Hyperlink"/>
            <w:noProof/>
          </w:rPr>
          <w:t>https://doi.org/https://doi.org/10.1017/s2045796022000427</w:t>
        </w:r>
      </w:hyperlink>
      <w:r w:rsidRPr="002A4AE7">
        <w:rPr>
          <w:noProof/>
        </w:rPr>
        <w:t xml:space="preserve"> </w:t>
      </w:r>
    </w:p>
    <w:p w14:paraId="79A76A72" w14:textId="4E7EF6A3" w:rsidR="002A4AE7" w:rsidRPr="002A4AE7" w:rsidRDefault="002A4AE7" w:rsidP="002A4AE7">
      <w:pPr>
        <w:pStyle w:val="EndNoteBibliography"/>
        <w:ind w:left="720" w:hanging="720"/>
        <w:rPr>
          <w:noProof/>
        </w:rPr>
      </w:pPr>
      <w:r w:rsidRPr="002A4AE7">
        <w:rPr>
          <w:noProof/>
        </w:rPr>
        <w:t xml:space="preserve">Dwyer, D. B., Buciuman, M.-O., Ruef, A., Kambeitz, J., Sen Dong, M., Stinson, C., Kambeitz-Ilankovic, L., Degenhardt, F., Sanfelici, R., Antonucci, L. A., Lalousis, P. A., Wenzel, J., Urquijo-Castro, M. F., Popovic, D., Oeztuerk, O. F., Haas, S. S., Weiske, J., Hauke, D., Neufang, S.,…Consortium, P. (2022). Clinical, Brain, and Multilevel Clustering in Early Psychosis and Affective Stages. </w:t>
      </w:r>
      <w:r w:rsidRPr="002A4AE7">
        <w:rPr>
          <w:i/>
          <w:noProof/>
        </w:rPr>
        <w:t>JAMA Psychiatry</w:t>
      </w:r>
      <w:r w:rsidRPr="002A4AE7">
        <w:rPr>
          <w:noProof/>
        </w:rPr>
        <w:t>,</w:t>
      </w:r>
      <w:r w:rsidRPr="002A4AE7">
        <w:rPr>
          <w:i/>
          <w:noProof/>
        </w:rPr>
        <w:t xml:space="preserve"> 79</w:t>
      </w:r>
      <w:r w:rsidRPr="002A4AE7">
        <w:rPr>
          <w:noProof/>
        </w:rPr>
        <w:t xml:space="preserve">(7), 677–689. </w:t>
      </w:r>
      <w:hyperlink r:id="rId15" w:history="1">
        <w:r w:rsidRPr="002A4AE7">
          <w:rPr>
            <w:rStyle w:val="Hyperlink"/>
            <w:noProof/>
          </w:rPr>
          <w:t>https://doi.org/https://doi.org/10.1001/jamapsychiatry.2022.1163</w:t>
        </w:r>
      </w:hyperlink>
      <w:r w:rsidRPr="002A4AE7">
        <w:rPr>
          <w:noProof/>
        </w:rPr>
        <w:t xml:space="preserve"> </w:t>
      </w:r>
    </w:p>
    <w:p w14:paraId="0B37FFA2" w14:textId="5F4641E4" w:rsidR="002A4AE7" w:rsidRPr="002A4AE7" w:rsidRDefault="002A4AE7" w:rsidP="002A4AE7">
      <w:pPr>
        <w:pStyle w:val="EndNoteBibliography"/>
        <w:ind w:left="720" w:hanging="720"/>
        <w:rPr>
          <w:noProof/>
        </w:rPr>
      </w:pPr>
      <w:r w:rsidRPr="002A4AE7">
        <w:rPr>
          <w:noProof/>
        </w:rPr>
        <w:t xml:space="preserve">Jakobson, L. S., &amp; Rigby, S. N. (2021). Alexithymia and Sensory Processing Sensitivity: Areas of Overlap and Links to Sensory Processing Styles. </w:t>
      </w:r>
      <w:r w:rsidRPr="002A4AE7">
        <w:rPr>
          <w:i/>
          <w:noProof/>
        </w:rPr>
        <w:t>Frontiers in Psychology</w:t>
      </w:r>
      <w:r w:rsidRPr="002A4AE7">
        <w:rPr>
          <w:noProof/>
        </w:rPr>
        <w:t>,</w:t>
      </w:r>
      <w:r w:rsidRPr="002A4AE7">
        <w:rPr>
          <w:i/>
          <w:noProof/>
        </w:rPr>
        <w:t xml:space="preserve"> 12</w:t>
      </w:r>
      <w:r w:rsidRPr="002A4AE7">
        <w:rPr>
          <w:noProof/>
        </w:rPr>
        <w:t xml:space="preserve">. </w:t>
      </w:r>
      <w:hyperlink r:id="rId16" w:history="1">
        <w:r w:rsidRPr="002A4AE7">
          <w:rPr>
            <w:rStyle w:val="Hyperlink"/>
            <w:noProof/>
          </w:rPr>
          <w:t>https://doi.org/https://doi.org/10.3389/fpsyg.2021.583786</w:t>
        </w:r>
      </w:hyperlink>
      <w:r w:rsidRPr="002A4AE7">
        <w:rPr>
          <w:noProof/>
        </w:rPr>
        <w:t xml:space="preserve"> </w:t>
      </w:r>
    </w:p>
    <w:p w14:paraId="055DC406" w14:textId="5D4BA4DB" w:rsidR="002A4AE7" w:rsidRPr="002A4AE7" w:rsidRDefault="002A4AE7" w:rsidP="002A4AE7">
      <w:pPr>
        <w:pStyle w:val="EndNoteBibliography"/>
        <w:ind w:left="720" w:hanging="720"/>
        <w:rPr>
          <w:noProof/>
        </w:rPr>
      </w:pPr>
      <w:r w:rsidRPr="002A4AE7">
        <w:rPr>
          <w:noProof/>
        </w:rPr>
        <w:t xml:space="preserve">Monti, S., Tamayo, P., Mesirov, J., &amp; Golub, T. (2003). Consensus Clustering: A Resampling-Based Method for Class Discovery and Visualization of Gene Expression Microarray Data. </w:t>
      </w:r>
      <w:r w:rsidRPr="002A4AE7">
        <w:rPr>
          <w:i/>
          <w:noProof/>
        </w:rPr>
        <w:t>Machine Learning</w:t>
      </w:r>
      <w:r w:rsidRPr="002A4AE7">
        <w:rPr>
          <w:noProof/>
        </w:rPr>
        <w:t>,</w:t>
      </w:r>
      <w:r w:rsidRPr="002A4AE7">
        <w:rPr>
          <w:i/>
          <w:noProof/>
        </w:rPr>
        <w:t xml:space="preserve"> 52</w:t>
      </w:r>
      <w:r w:rsidRPr="002A4AE7">
        <w:rPr>
          <w:noProof/>
        </w:rPr>
        <w:t xml:space="preserve">(1), 91–118. </w:t>
      </w:r>
      <w:hyperlink r:id="rId17" w:history="1">
        <w:r w:rsidRPr="002A4AE7">
          <w:rPr>
            <w:rStyle w:val="Hyperlink"/>
            <w:noProof/>
          </w:rPr>
          <w:t>https://doi.org/https://doi.org/10.1023/A:1023949509487</w:t>
        </w:r>
      </w:hyperlink>
      <w:r w:rsidRPr="002A4AE7">
        <w:rPr>
          <w:noProof/>
        </w:rPr>
        <w:t xml:space="preserve"> </w:t>
      </w:r>
    </w:p>
    <w:p w14:paraId="3D5185BE" w14:textId="6C4FFE0C" w:rsidR="002A4AE7" w:rsidRPr="002A4AE7" w:rsidRDefault="002A4AE7" w:rsidP="002A4AE7">
      <w:pPr>
        <w:pStyle w:val="EndNoteBibliography"/>
        <w:ind w:left="720" w:hanging="720"/>
        <w:rPr>
          <w:noProof/>
        </w:rPr>
      </w:pPr>
      <w:r w:rsidRPr="002A4AE7">
        <w:rPr>
          <w:noProof/>
        </w:rPr>
        <w:t xml:space="preserve">Șenbabaoğlu, Y., Michailidis, G., &amp; Li, J. Z. (2014). Critical limitations of consensus clustering in class discovery. </w:t>
      </w:r>
      <w:r w:rsidRPr="002A4AE7">
        <w:rPr>
          <w:i/>
          <w:noProof/>
        </w:rPr>
        <w:t>Scientific Reports</w:t>
      </w:r>
      <w:r w:rsidRPr="002A4AE7">
        <w:rPr>
          <w:noProof/>
        </w:rPr>
        <w:t>,</w:t>
      </w:r>
      <w:r w:rsidRPr="002A4AE7">
        <w:rPr>
          <w:i/>
          <w:noProof/>
        </w:rPr>
        <w:t xml:space="preserve"> 4</w:t>
      </w:r>
      <w:r w:rsidRPr="002A4AE7">
        <w:rPr>
          <w:noProof/>
        </w:rPr>
        <w:t xml:space="preserve">(1), 6207. </w:t>
      </w:r>
      <w:hyperlink r:id="rId18" w:history="1">
        <w:r w:rsidRPr="002A4AE7">
          <w:rPr>
            <w:rStyle w:val="Hyperlink"/>
            <w:noProof/>
          </w:rPr>
          <w:t>https://doi.org/https://doi.org/10.1038/srep06207</w:t>
        </w:r>
      </w:hyperlink>
      <w:r w:rsidRPr="002A4AE7">
        <w:rPr>
          <w:noProof/>
        </w:rPr>
        <w:t xml:space="preserve"> </w:t>
      </w:r>
    </w:p>
    <w:p w14:paraId="20F611EC" w14:textId="1EB26821" w:rsidR="00090E05" w:rsidRPr="00356DCB" w:rsidRDefault="00731BD2">
      <w:r>
        <w:fldChar w:fldCharType="end"/>
      </w:r>
    </w:p>
    <w:sectPr w:rsidR="00090E05" w:rsidRPr="00356D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52292"/>
    <w:multiLevelType w:val="multilevel"/>
    <w:tmpl w:val="D6701B8E"/>
    <w:lvl w:ilvl="0">
      <w:start w:val="1"/>
      <w:numFmt w:val="decimal"/>
      <w:pStyle w:val="Heading1"/>
      <w:lvlText w:val="%1"/>
      <w:lvlJc w:val="left"/>
      <w:pPr>
        <w:ind w:left="432" w:hanging="432"/>
      </w:pPr>
    </w:lvl>
    <w:lvl w:ilvl="1">
      <w:start w:val="1"/>
      <w:numFmt w:val="decimal"/>
      <w:pStyle w:val="Heading2"/>
      <w:lvlText w:val="%1.%2"/>
      <w:lvlJc w:val="left"/>
      <w:pPr>
        <w:ind w:left="539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C7752A5"/>
    <w:multiLevelType w:val="hybridMultilevel"/>
    <w:tmpl w:val="991AED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E67F4F"/>
    <w:multiLevelType w:val="multilevel"/>
    <w:tmpl w:val="A32432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A36DFB"/>
    <w:multiLevelType w:val="hybridMultilevel"/>
    <w:tmpl w:val="F59851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8A6EE4"/>
    <w:multiLevelType w:val="multilevel"/>
    <w:tmpl w:val="DAF0E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F35642"/>
    <w:multiLevelType w:val="hybridMultilevel"/>
    <w:tmpl w:val="D9AAEB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62D69DC"/>
    <w:multiLevelType w:val="hybridMultilevel"/>
    <w:tmpl w:val="D02EF73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46D81C85"/>
    <w:multiLevelType w:val="hybridMultilevel"/>
    <w:tmpl w:val="B9EAC1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8005AD2"/>
    <w:multiLevelType w:val="hybridMultilevel"/>
    <w:tmpl w:val="5DB08BE4"/>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603655A2"/>
    <w:multiLevelType w:val="hybridMultilevel"/>
    <w:tmpl w:val="C9F8E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946FB0"/>
    <w:multiLevelType w:val="hybridMultilevel"/>
    <w:tmpl w:val="09EC2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85133A"/>
    <w:multiLevelType w:val="hybridMultilevel"/>
    <w:tmpl w:val="7F4042D4"/>
    <w:lvl w:ilvl="0" w:tplc="08090001">
      <w:start w:val="1"/>
      <w:numFmt w:val="bullet"/>
      <w:lvlText w:val=""/>
      <w:lvlJc w:val="left"/>
      <w:pPr>
        <w:ind w:left="-1779" w:hanging="360"/>
      </w:pPr>
      <w:rPr>
        <w:rFonts w:ascii="Symbol" w:hAnsi="Symbol" w:hint="default"/>
      </w:rPr>
    </w:lvl>
    <w:lvl w:ilvl="1" w:tplc="08090003" w:tentative="1">
      <w:start w:val="1"/>
      <w:numFmt w:val="bullet"/>
      <w:lvlText w:val="o"/>
      <w:lvlJc w:val="left"/>
      <w:pPr>
        <w:ind w:left="-1059" w:hanging="360"/>
      </w:pPr>
      <w:rPr>
        <w:rFonts w:ascii="Courier New" w:hAnsi="Courier New" w:cs="Courier New" w:hint="default"/>
      </w:rPr>
    </w:lvl>
    <w:lvl w:ilvl="2" w:tplc="08090005" w:tentative="1">
      <w:start w:val="1"/>
      <w:numFmt w:val="bullet"/>
      <w:lvlText w:val=""/>
      <w:lvlJc w:val="left"/>
      <w:pPr>
        <w:ind w:left="-339" w:hanging="360"/>
      </w:pPr>
      <w:rPr>
        <w:rFonts w:ascii="Wingdings" w:hAnsi="Wingdings" w:hint="default"/>
      </w:rPr>
    </w:lvl>
    <w:lvl w:ilvl="3" w:tplc="08090001" w:tentative="1">
      <w:start w:val="1"/>
      <w:numFmt w:val="bullet"/>
      <w:lvlText w:val=""/>
      <w:lvlJc w:val="left"/>
      <w:pPr>
        <w:ind w:left="381" w:hanging="360"/>
      </w:pPr>
      <w:rPr>
        <w:rFonts w:ascii="Symbol" w:hAnsi="Symbol" w:hint="default"/>
      </w:rPr>
    </w:lvl>
    <w:lvl w:ilvl="4" w:tplc="08090003" w:tentative="1">
      <w:start w:val="1"/>
      <w:numFmt w:val="bullet"/>
      <w:lvlText w:val="o"/>
      <w:lvlJc w:val="left"/>
      <w:pPr>
        <w:ind w:left="1101" w:hanging="360"/>
      </w:pPr>
      <w:rPr>
        <w:rFonts w:ascii="Courier New" w:hAnsi="Courier New" w:cs="Courier New" w:hint="default"/>
      </w:rPr>
    </w:lvl>
    <w:lvl w:ilvl="5" w:tplc="08090005" w:tentative="1">
      <w:start w:val="1"/>
      <w:numFmt w:val="bullet"/>
      <w:lvlText w:val=""/>
      <w:lvlJc w:val="left"/>
      <w:pPr>
        <w:ind w:left="1821" w:hanging="360"/>
      </w:pPr>
      <w:rPr>
        <w:rFonts w:ascii="Wingdings" w:hAnsi="Wingdings" w:hint="default"/>
      </w:rPr>
    </w:lvl>
    <w:lvl w:ilvl="6" w:tplc="08090001" w:tentative="1">
      <w:start w:val="1"/>
      <w:numFmt w:val="bullet"/>
      <w:lvlText w:val=""/>
      <w:lvlJc w:val="left"/>
      <w:pPr>
        <w:ind w:left="2541" w:hanging="360"/>
      </w:pPr>
      <w:rPr>
        <w:rFonts w:ascii="Symbol" w:hAnsi="Symbol" w:hint="default"/>
      </w:rPr>
    </w:lvl>
    <w:lvl w:ilvl="7" w:tplc="08090003" w:tentative="1">
      <w:start w:val="1"/>
      <w:numFmt w:val="bullet"/>
      <w:lvlText w:val="o"/>
      <w:lvlJc w:val="left"/>
      <w:pPr>
        <w:ind w:left="3261" w:hanging="360"/>
      </w:pPr>
      <w:rPr>
        <w:rFonts w:ascii="Courier New" w:hAnsi="Courier New" w:cs="Courier New" w:hint="default"/>
      </w:rPr>
    </w:lvl>
    <w:lvl w:ilvl="8" w:tplc="08090005" w:tentative="1">
      <w:start w:val="1"/>
      <w:numFmt w:val="bullet"/>
      <w:lvlText w:val=""/>
      <w:lvlJc w:val="left"/>
      <w:pPr>
        <w:ind w:left="3981" w:hanging="360"/>
      </w:pPr>
      <w:rPr>
        <w:rFonts w:ascii="Wingdings" w:hAnsi="Wingdings" w:hint="default"/>
      </w:rPr>
    </w:lvl>
  </w:abstractNum>
  <w:num w:numId="1" w16cid:durableId="642782920">
    <w:abstractNumId w:val="0"/>
  </w:num>
  <w:num w:numId="2" w16cid:durableId="2085249890">
    <w:abstractNumId w:val="9"/>
  </w:num>
  <w:num w:numId="3" w16cid:durableId="23950121">
    <w:abstractNumId w:val="8"/>
  </w:num>
  <w:num w:numId="4" w16cid:durableId="642349314">
    <w:abstractNumId w:val="3"/>
  </w:num>
  <w:num w:numId="5" w16cid:durableId="1915896899">
    <w:abstractNumId w:val="1"/>
  </w:num>
  <w:num w:numId="6" w16cid:durableId="1653682526">
    <w:abstractNumId w:val="4"/>
  </w:num>
  <w:num w:numId="7" w16cid:durableId="1782527082">
    <w:abstractNumId w:val="2"/>
  </w:num>
  <w:num w:numId="8" w16cid:durableId="1538085528">
    <w:abstractNumId w:val="7"/>
  </w:num>
  <w:num w:numId="9" w16cid:durableId="2027557414">
    <w:abstractNumId w:val="10"/>
  </w:num>
  <w:num w:numId="10" w16cid:durableId="1222135225">
    <w:abstractNumId w:val="11"/>
  </w:num>
  <w:num w:numId="11" w16cid:durableId="945312267">
    <w:abstractNumId w:val="5"/>
  </w:num>
  <w:num w:numId="12" w16cid:durableId="19367451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e225xt5cperz9etrvzp2eecdxvr92te2wrt&quot;&gt;Ref&lt;record-ids&gt;&lt;item&gt;29&lt;/item&gt;&lt;item&gt;76&lt;/item&gt;&lt;item&gt;104&lt;/item&gt;&lt;item&gt;105&lt;/item&gt;&lt;item&gt;106&lt;/item&gt;&lt;item&gt;130&lt;/item&gt;&lt;item&gt;171&lt;/item&gt;&lt;/record-ids&gt;&lt;/item&gt;&lt;/Libraries&gt;"/>
  </w:docVars>
  <w:rsids>
    <w:rsidRoot w:val="0027155C"/>
    <w:rsid w:val="00003125"/>
    <w:rsid w:val="00017C50"/>
    <w:rsid w:val="0003303E"/>
    <w:rsid w:val="00044D83"/>
    <w:rsid w:val="00046500"/>
    <w:rsid w:val="00062D06"/>
    <w:rsid w:val="0007707D"/>
    <w:rsid w:val="00077E79"/>
    <w:rsid w:val="00090E05"/>
    <w:rsid w:val="0009650F"/>
    <w:rsid w:val="00097DD3"/>
    <w:rsid w:val="000B4B1B"/>
    <w:rsid w:val="000D36A6"/>
    <w:rsid w:val="000D4C88"/>
    <w:rsid w:val="000E58F0"/>
    <w:rsid w:val="000F455B"/>
    <w:rsid w:val="000F5E93"/>
    <w:rsid w:val="00114815"/>
    <w:rsid w:val="0011574A"/>
    <w:rsid w:val="001254A8"/>
    <w:rsid w:val="001263D1"/>
    <w:rsid w:val="00132E1F"/>
    <w:rsid w:val="00142348"/>
    <w:rsid w:val="001569AD"/>
    <w:rsid w:val="00161C4F"/>
    <w:rsid w:val="00164589"/>
    <w:rsid w:val="00167D92"/>
    <w:rsid w:val="001802C8"/>
    <w:rsid w:val="00182DDB"/>
    <w:rsid w:val="00183868"/>
    <w:rsid w:val="0018440E"/>
    <w:rsid w:val="0018452A"/>
    <w:rsid w:val="001858E8"/>
    <w:rsid w:val="0019096A"/>
    <w:rsid w:val="001A37AA"/>
    <w:rsid w:val="001A799F"/>
    <w:rsid w:val="001B4897"/>
    <w:rsid w:val="001C41BE"/>
    <w:rsid w:val="001C4774"/>
    <w:rsid w:val="001E12C4"/>
    <w:rsid w:val="001E5E2E"/>
    <w:rsid w:val="001F6D57"/>
    <w:rsid w:val="002011DB"/>
    <w:rsid w:val="0022456A"/>
    <w:rsid w:val="0022459C"/>
    <w:rsid w:val="002300F5"/>
    <w:rsid w:val="002374E9"/>
    <w:rsid w:val="00244EAD"/>
    <w:rsid w:val="00250F8A"/>
    <w:rsid w:val="00261477"/>
    <w:rsid w:val="002651E6"/>
    <w:rsid w:val="0027155C"/>
    <w:rsid w:val="002720D8"/>
    <w:rsid w:val="002765C2"/>
    <w:rsid w:val="0029012B"/>
    <w:rsid w:val="00290D9A"/>
    <w:rsid w:val="002A0E5B"/>
    <w:rsid w:val="002A4AE7"/>
    <w:rsid w:val="002A6202"/>
    <w:rsid w:val="002B2FB0"/>
    <w:rsid w:val="002C52A1"/>
    <w:rsid w:val="002F2AE1"/>
    <w:rsid w:val="002F459F"/>
    <w:rsid w:val="00307467"/>
    <w:rsid w:val="003111AF"/>
    <w:rsid w:val="00312232"/>
    <w:rsid w:val="003139BE"/>
    <w:rsid w:val="00322F11"/>
    <w:rsid w:val="00335EF0"/>
    <w:rsid w:val="003468F7"/>
    <w:rsid w:val="003501F8"/>
    <w:rsid w:val="0035373E"/>
    <w:rsid w:val="00356DCB"/>
    <w:rsid w:val="00362A12"/>
    <w:rsid w:val="0037177A"/>
    <w:rsid w:val="003C01C5"/>
    <w:rsid w:val="003C4734"/>
    <w:rsid w:val="003C7ABB"/>
    <w:rsid w:val="003D2D6E"/>
    <w:rsid w:val="003F3E52"/>
    <w:rsid w:val="004049DA"/>
    <w:rsid w:val="00406463"/>
    <w:rsid w:val="00423DCE"/>
    <w:rsid w:val="004251D0"/>
    <w:rsid w:val="00427174"/>
    <w:rsid w:val="004377F1"/>
    <w:rsid w:val="00441842"/>
    <w:rsid w:val="00444079"/>
    <w:rsid w:val="004624FC"/>
    <w:rsid w:val="004718A3"/>
    <w:rsid w:val="00471B85"/>
    <w:rsid w:val="00473003"/>
    <w:rsid w:val="004A1AE0"/>
    <w:rsid w:val="004B3472"/>
    <w:rsid w:val="004B4864"/>
    <w:rsid w:val="004C49D3"/>
    <w:rsid w:val="004C6141"/>
    <w:rsid w:val="004F1801"/>
    <w:rsid w:val="00507E4E"/>
    <w:rsid w:val="00511CEE"/>
    <w:rsid w:val="00541091"/>
    <w:rsid w:val="005410F9"/>
    <w:rsid w:val="005528A3"/>
    <w:rsid w:val="00571E13"/>
    <w:rsid w:val="00580994"/>
    <w:rsid w:val="00587563"/>
    <w:rsid w:val="005A00CC"/>
    <w:rsid w:val="005B41CE"/>
    <w:rsid w:val="005B608D"/>
    <w:rsid w:val="005C3843"/>
    <w:rsid w:val="005D151C"/>
    <w:rsid w:val="005D197C"/>
    <w:rsid w:val="005D53F7"/>
    <w:rsid w:val="00601310"/>
    <w:rsid w:val="006119FA"/>
    <w:rsid w:val="00623632"/>
    <w:rsid w:val="00624135"/>
    <w:rsid w:val="00637181"/>
    <w:rsid w:val="00652407"/>
    <w:rsid w:val="00666C24"/>
    <w:rsid w:val="0067646D"/>
    <w:rsid w:val="00691816"/>
    <w:rsid w:val="0069787A"/>
    <w:rsid w:val="006A1BF2"/>
    <w:rsid w:val="006A2800"/>
    <w:rsid w:val="006A320E"/>
    <w:rsid w:val="006A3B29"/>
    <w:rsid w:val="006B4E82"/>
    <w:rsid w:val="006B6F3B"/>
    <w:rsid w:val="006D0AC3"/>
    <w:rsid w:val="006D7A2E"/>
    <w:rsid w:val="006E1098"/>
    <w:rsid w:val="006F1453"/>
    <w:rsid w:val="006F1DE3"/>
    <w:rsid w:val="006F2866"/>
    <w:rsid w:val="00703A00"/>
    <w:rsid w:val="007077F3"/>
    <w:rsid w:val="00716F3C"/>
    <w:rsid w:val="00721821"/>
    <w:rsid w:val="00725FDC"/>
    <w:rsid w:val="007269E9"/>
    <w:rsid w:val="0073005E"/>
    <w:rsid w:val="00731BD2"/>
    <w:rsid w:val="007330E6"/>
    <w:rsid w:val="00746E5F"/>
    <w:rsid w:val="00751F26"/>
    <w:rsid w:val="007831F0"/>
    <w:rsid w:val="00785CCF"/>
    <w:rsid w:val="0078601B"/>
    <w:rsid w:val="007A0A22"/>
    <w:rsid w:val="007A3B9A"/>
    <w:rsid w:val="007B416F"/>
    <w:rsid w:val="007B788F"/>
    <w:rsid w:val="007C37A0"/>
    <w:rsid w:val="007C6B9F"/>
    <w:rsid w:val="007D1759"/>
    <w:rsid w:val="007D72CC"/>
    <w:rsid w:val="007D78AD"/>
    <w:rsid w:val="007E68E9"/>
    <w:rsid w:val="007F24E4"/>
    <w:rsid w:val="007F4E7E"/>
    <w:rsid w:val="008014D4"/>
    <w:rsid w:val="008100B1"/>
    <w:rsid w:val="0082166B"/>
    <w:rsid w:val="00824627"/>
    <w:rsid w:val="008254DE"/>
    <w:rsid w:val="0082725F"/>
    <w:rsid w:val="008300BE"/>
    <w:rsid w:val="00833BEE"/>
    <w:rsid w:val="00834D50"/>
    <w:rsid w:val="00837CA0"/>
    <w:rsid w:val="00840FF4"/>
    <w:rsid w:val="00846A09"/>
    <w:rsid w:val="00857F27"/>
    <w:rsid w:val="00867A51"/>
    <w:rsid w:val="008717A2"/>
    <w:rsid w:val="00872C00"/>
    <w:rsid w:val="0087514F"/>
    <w:rsid w:val="00886D53"/>
    <w:rsid w:val="00891C18"/>
    <w:rsid w:val="008A34A3"/>
    <w:rsid w:val="008B3B4C"/>
    <w:rsid w:val="008C1C53"/>
    <w:rsid w:val="008C2B42"/>
    <w:rsid w:val="008D1032"/>
    <w:rsid w:val="008D296E"/>
    <w:rsid w:val="008E210D"/>
    <w:rsid w:val="008E5C48"/>
    <w:rsid w:val="008E6BD6"/>
    <w:rsid w:val="00916051"/>
    <w:rsid w:val="009265CB"/>
    <w:rsid w:val="00927E6A"/>
    <w:rsid w:val="00943A03"/>
    <w:rsid w:val="00943AAA"/>
    <w:rsid w:val="00951C0E"/>
    <w:rsid w:val="00953C27"/>
    <w:rsid w:val="00961AB0"/>
    <w:rsid w:val="00963B5F"/>
    <w:rsid w:val="009704A3"/>
    <w:rsid w:val="00972FAD"/>
    <w:rsid w:val="009859E7"/>
    <w:rsid w:val="009860BE"/>
    <w:rsid w:val="009A1A37"/>
    <w:rsid w:val="009A2521"/>
    <w:rsid w:val="009A2A72"/>
    <w:rsid w:val="009A48F0"/>
    <w:rsid w:val="009C21CE"/>
    <w:rsid w:val="009C34C9"/>
    <w:rsid w:val="009D6DBD"/>
    <w:rsid w:val="009D9CD3"/>
    <w:rsid w:val="009F2583"/>
    <w:rsid w:val="00A00761"/>
    <w:rsid w:val="00A04426"/>
    <w:rsid w:val="00A06769"/>
    <w:rsid w:val="00A15D11"/>
    <w:rsid w:val="00A20A83"/>
    <w:rsid w:val="00A2300B"/>
    <w:rsid w:val="00A34416"/>
    <w:rsid w:val="00A3630D"/>
    <w:rsid w:val="00A43953"/>
    <w:rsid w:val="00A5149C"/>
    <w:rsid w:val="00A52075"/>
    <w:rsid w:val="00A621FE"/>
    <w:rsid w:val="00A64568"/>
    <w:rsid w:val="00A95231"/>
    <w:rsid w:val="00A97CC1"/>
    <w:rsid w:val="00AA0448"/>
    <w:rsid w:val="00AA0971"/>
    <w:rsid w:val="00AA1C54"/>
    <w:rsid w:val="00AB255B"/>
    <w:rsid w:val="00AB3996"/>
    <w:rsid w:val="00AB66FC"/>
    <w:rsid w:val="00AC0084"/>
    <w:rsid w:val="00AE1192"/>
    <w:rsid w:val="00AF7956"/>
    <w:rsid w:val="00B11DFE"/>
    <w:rsid w:val="00B11E94"/>
    <w:rsid w:val="00B24A78"/>
    <w:rsid w:val="00B261E1"/>
    <w:rsid w:val="00B300A1"/>
    <w:rsid w:val="00B32757"/>
    <w:rsid w:val="00B43EAD"/>
    <w:rsid w:val="00B528D6"/>
    <w:rsid w:val="00B62559"/>
    <w:rsid w:val="00B635C4"/>
    <w:rsid w:val="00B65413"/>
    <w:rsid w:val="00B67069"/>
    <w:rsid w:val="00B67B32"/>
    <w:rsid w:val="00B67CC7"/>
    <w:rsid w:val="00B7502E"/>
    <w:rsid w:val="00B80403"/>
    <w:rsid w:val="00B805E1"/>
    <w:rsid w:val="00B817F5"/>
    <w:rsid w:val="00B81948"/>
    <w:rsid w:val="00B91B1E"/>
    <w:rsid w:val="00B95ABC"/>
    <w:rsid w:val="00B9671F"/>
    <w:rsid w:val="00BB79EE"/>
    <w:rsid w:val="00BC128D"/>
    <w:rsid w:val="00BC4DE1"/>
    <w:rsid w:val="00BD0B61"/>
    <w:rsid w:val="00BE4412"/>
    <w:rsid w:val="00BE5539"/>
    <w:rsid w:val="00BE7D05"/>
    <w:rsid w:val="00BE7F45"/>
    <w:rsid w:val="00C16851"/>
    <w:rsid w:val="00C513FD"/>
    <w:rsid w:val="00C56D2F"/>
    <w:rsid w:val="00C714E1"/>
    <w:rsid w:val="00C7385F"/>
    <w:rsid w:val="00C76DEF"/>
    <w:rsid w:val="00C915E6"/>
    <w:rsid w:val="00CA2671"/>
    <w:rsid w:val="00CA4954"/>
    <w:rsid w:val="00CA5E48"/>
    <w:rsid w:val="00CA7B71"/>
    <w:rsid w:val="00CB7A59"/>
    <w:rsid w:val="00CC305D"/>
    <w:rsid w:val="00CD5541"/>
    <w:rsid w:val="00CD7BC3"/>
    <w:rsid w:val="00CE5B41"/>
    <w:rsid w:val="00CE6DB2"/>
    <w:rsid w:val="00CE7539"/>
    <w:rsid w:val="00CF330C"/>
    <w:rsid w:val="00CF3B9D"/>
    <w:rsid w:val="00CF4EF2"/>
    <w:rsid w:val="00D02023"/>
    <w:rsid w:val="00D03F70"/>
    <w:rsid w:val="00D04A19"/>
    <w:rsid w:val="00D04FE1"/>
    <w:rsid w:val="00D05140"/>
    <w:rsid w:val="00D051BF"/>
    <w:rsid w:val="00D2143B"/>
    <w:rsid w:val="00D24157"/>
    <w:rsid w:val="00D512DE"/>
    <w:rsid w:val="00D55781"/>
    <w:rsid w:val="00D62189"/>
    <w:rsid w:val="00D7423B"/>
    <w:rsid w:val="00D84414"/>
    <w:rsid w:val="00D84EFD"/>
    <w:rsid w:val="00D8668F"/>
    <w:rsid w:val="00D913A4"/>
    <w:rsid w:val="00DA75C9"/>
    <w:rsid w:val="00DB215C"/>
    <w:rsid w:val="00DB6B80"/>
    <w:rsid w:val="00DC4377"/>
    <w:rsid w:val="00DC67D6"/>
    <w:rsid w:val="00DE3C31"/>
    <w:rsid w:val="00E0077F"/>
    <w:rsid w:val="00E01BEE"/>
    <w:rsid w:val="00E129A7"/>
    <w:rsid w:val="00E379A6"/>
    <w:rsid w:val="00E46C84"/>
    <w:rsid w:val="00E46DD3"/>
    <w:rsid w:val="00E51D60"/>
    <w:rsid w:val="00E736B1"/>
    <w:rsid w:val="00E741F6"/>
    <w:rsid w:val="00E77750"/>
    <w:rsid w:val="00E82887"/>
    <w:rsid w:val="00E838C9"/>
    <w:rsid w:val="00E94034"/>
    <w:rsid w:val="00EA6AE9"/>
    <w:rsid w:val="00EC7F54"/>
    <w:rsid w:val="00ED06BA"/>
    <w:rsid w:val="00ED09EB"/>
    <w:rsid w:val="00EE1109"/>
    <w:rsid w:val="00EF2AA9"/>
    <w:rsid w:val="00F00AD4"/>
    <w:rsid w:val="00F03073"/>
    <w:rsid w:val="00F34D0A"/>
    <w:rsid w:val="00F41258"/>
    <w:rsid w:val="00F41A92"/>
    <w:rsid w:val="00F47A42"/>
    <w:rsid w:val="00F533B8"/>
    <w:rsid w:val="00F63C54"/>
    <w:rsid w:val="00F6438D"/>
    <w:rsid w:val="00F7593F"/>
    <w:rsid w:val="00F76A0C"/>
    <w:rsid w:val="00FA4C0D"/>
    <w:rsid w:val="00FA7E67"/>
    <w:rsid w:val="00FB6E8D"/>
    <w:rsid w:val="00FC1012"/>
    <w:rsid w:val="00FC2147"/>
    <w:rsid w:val="00FC551C"/>
    <w:rsid w:val="00FC5C5F"/>
    <w:rsid w:val="00FE50D4"/>
    <w:rsid w:val="00FE560E"/>
    <w:rsid w:val="00FE7957"/>
    <w:rsid w:val="00FF47DB"/>
    <w:rsid w:val="00FF57EB"/>
    <w:rsid w:val="016900CF"/>
    <w:rsid w:val="028A58BC"/>
    <w:rsid w:val="03B01064"/>
    <w:rsid w:val="04E308CA"/>
    <w:rsid w:val="054BE0C5"/>
    <w:rsid w:val="06B022F9"/>
    <w:rsid w:val="07A7B801"/>
    <w:rsid w:val="08838187"/>
    <w:rsid w:val="0BCB3C22"/>
    <w:rsid w:val="0CF5BE57"/>
    <w:rsid w:val="0D42D4A2"/>
    <w:rsid w:val="0DAEA1F5"/>
    <w:rsid w:val="0F3A7C81"/>
    <w:rsid w:val="0F4A7256"/>
    <w:rsid w:val="10E642B7"/>
    <w:rsid w:val="15CD9D3D"/>
    <w:rsid w:val="16F82F38"/>
    <w:rsid w:val="1849472E"/>
    <w:rsid w:val="1AFD6A13"/>
    <w:rsid w:val="1B8270AF"/>
    <w:rsid w:val="1DCCB345"/>
    <w:rsid w:val="1EF3C19E"/>
    <w:rsid w:val="24FEAC04"/>
    <w:rsid w:val="25C6F8AA"/>
    <w:rsid w:val="269A7C65"/>
    <w:rsid w:val="2A4DE14A"/>
    <w:rsid w:val="2C88DEA5"/>
    <w:rsid w:val="2D85820C"/>
    <w:rsid w:val="2E12ACD6"/>
    <w:rsid w:val="2EED1D0B"/>
    <w:rsid w:val="33454450"/>
    <w:rsid w:val="33C4F507"/>
    <w:rsid w:val="355C2EF4"/>
    <w:rsid w:val="36F7FF55"/>
    <w:rsid w:val="378D15BD"/>
    <w:rsid w:val="39A87501"/>
    <w:rsid w:val="3A8ED4B1"/>
    <w:rsid w:val="3C2FFE16"/>
    <w:rsid w:val="3CE015C3"/>
    <w:rsid w:val="475C35CA"/>
    <w:rsid w:val="4D3E65BB"/>
    <w:rsid w:val="4DB48C3F"/>
    <w:rsid w:val="510874E5"/>
    <w:rsid w:val="52188763"/>
    <w:rsid w:val="544015A7"/>
    <w:rsid w:val="5777B669"/>
    <w:rsid w:val="57BEA596"/>
    <w:rsid w:val="59066F40"/>
    <w:rsid w:val="59E443F1"/>
    <w:rsid w:val="5CB92A45"/>
    <w:rsid w:val="5DEEE573"/>
    <w:rsid w:val="5E2E03D9"/>
    <w:rsid w:val="5F04F59A"/>
    <w:rsid w:val="62C25696"/>
    <w:rsid w:val="641B8CED"/>
    <w:rsid w:val="6ADBADFA"/>
    <w:rsid w:val="6B1DAEBA"/>
    <w:rsid w:val="6E8BE8A1"/>
    <w:rsid w:val="72AB33FB"/>
    <w:rsid w:val="7317014E"/>
    <w:rsid w:val="7933B9E2"/>
    <w:rsid w:val="7C0D005D"/>
    <w:rsid w:val="7F0E247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F9DF1"/>
  <w15:chartTrackingRefBased/>
  <w15:docId w15:val="{4666536A-0BBF-42C0-87CC-20906184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55C"/>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27155C"/>
    <w:pPr>
      <w:keepNext/>
      <w:keepLines/>
      <w:numPr>
        <w:numId w:val="1"/>
      </w:numPr>
      <w:spacing w:before="240" w:after="24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27155C"/>
    <w:pPr>
      <w:keepNext/>
      <w:keepLines/>
      <w:numPr>
        <w:ilvl w:val="1"/>
        <w:numId w:val="1"/>
      </w:numPr>
      <w:spacing w:before="120" w:after="120" w:line="360" w:lineRule="auto"/>
      <w:ind w:left="576"/>
      <w:outlineLvl w:val="1"/>
    </w:pPr>
    <w:rPr>
      <w:rFonts w:eastAsiaTheme="majorEastAsia" w:cstheme="majorBidi"/>
      <w:b/>
      <w:color w:val="000000" w:themeColor="text1"/>
      <w:sz w:val="26"/>
      <w:szCs w:val="26"/>
    </w:rPr>
  </w:style>
  <w:style w:type="paragraph" w:styleId="Heading3">
    <w:name w:val="heading 3"/>
    <w:basedOn w:val="Text"/>
    <w:next w:val="Normal"/>
    <w:link w:val="Heading3Char"/>
    <w:uiPriority w:val="9"/>
    <w:unhideWhenUsed/>
    <w:qFormat/>
    <w:rsid w:val="0027155C"/>
    <w:pPr>
      <w:numPr>
        <w:ilvl w:val="2"/>
        <w:numId w:val="1"/>
      </w:numPr>
      <w:outlineLvl w:val="2"/>
    </w:pPr>
    <w:rPr>
      <w:b/>
      <w:i/>
    </w:rPr>
  </w:style>
  <w:style w:type="paragraph" w:styleId="Heading4">
    <w:name w:val="heading 4"/>
    <w:basedOn w:val="Normal"/>
    <w:next w:val="Normal"/>
    <w:link w:val="Heading4Char"/>
    <w:uiPriority w:val="9"/>
    <w:unhideWhenUsed/>
    <w:qFormat/>
    <w:rsid w:val="0027155C"/>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7155C"/>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7155C"/>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7155C"/>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7155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7155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55C"/>
    <w:rPr>
      <w:rFonts w:ascii="Times New Roman" w:eastAsiaTheme="majorEastAsia" w:hAnsi="Times New Roman" w:cstheme="majorBidi"/>
      <w:b/>
      <w:color w:val="000000" w:themeColor="text1"/>
      <w:kern w:val="0"/>
      <w:sz w:val="32"/>
      <w:szCs w:val="32"/>
      <w:lang w:val="en-AU" w:eastAsia="en-GB"/>
      <w14:ligatures w14:val="none"/>
    </w:rPr>
  </w:style>
  <w:style w:type="character" w:customStyle="1" w:styleId="Heading2Char">
    <w:name w:val="Heading 2 Char"/>
    <w:basedOn w:val="DefaultParagraphFont"/>
    <w:link w:val="Heading2"/>
    <w:uiPriority w:val="9"/>
    <w:rsid w:val="0027155C"/>
    <w:rPr>
      <w:rFonts w:ascii="Times New Roman" w:eastAsiaTheme="majorEastAsia" w:hAnsi="Times New Roman" w:cstheme="majorBidi"/>
      <w:b/>
      <w:color w:val="000000" w:themeColor="text1"/>
      <w:kern w:val="0"/>
      <w:sz w:val="26"/>
      <w:szCs w:val="26"/>
      <w:lang w:val="en-AU" w:eastAsia="en-GB"/>
      <w14:ligatures w14:val="none"/>
    </w:rPr>
  </w:style>
  <w:style w:type="character" w:customStyle="1" w:styleId="Heading3Char">
    <w:name w:val="Heading 3 Char"/>
    <w:basedOn w:val="DefaultParagraphFont"/>
    <w:link w:val="Heading3"/>
    <w:uiPriority w:val="9"/>
    <w:rsid w:val="0027155C"/>
    <w:rPr>
      <w:rFonts w:ascii="Times New Roman" w:eastAsia="Times New Roman" w:hAnsi="Times New Roman" w:cs="Times New Roman"/>
      <w:b/>
      <w:i/>
      <w:kern w:val="0"/>
      <w:lang w:val="en-AU" w:eastAsia="en-GB"/>
      <w14:ligatures w14:val="none"/>
    </w:rPr>
  </w:style>
  <w:style w:type="character" w:customStyle="1" w:styleId="Heading4Char">
    <w:name w:val="Heading 4 Char"/>
    <w:basedOn w:val="DefaultParagraphFont"/>
    <w:link w:val="Heading4"/>
    <w:uiPriority w:val="9"/>
    <w:rsid w:val="0027155C"/>
    <w:rPr>
      <w:rFonts w:asciiTheme="majorHAnsi" w:eastAsiaTheme="majorEastAsia" w:hAnsiTheme="majorHAnsi" w:cstheme="majorBidi"/>
      <w:i/>
      <w:iCs/>
      <w:color w:val="2F5496" w:themeColor="accent1" w:themeShade="BF"/>
      <w:kern w:val="0"/>
      <w:lang w:val="en-AU" w:eastAsia="en-GB"/>
      <w14:ligatures w14:val="none"/>
    </w:rPr>
  </w:style>
  <w:style w:type="character" w:customStyle="1" w:styleId="Heading5Char">
    <w:name w:val="Heading 5 Char"/>
    <w:basedOn w:val="DefaultParagraphFont"/>
    <w:link w:val="Heading5"/>
    <w:uiPriority w:val="9"/>
    <w:semiHidden/>
    <w:rsid w:val="0027155C"/>
    <w:rPr>
      <w:rFonts w:asciiTheme="majorHAnsi" w:eastAsiaTheme="majorEastAsia" w:hAnsiTheme="majorHAnsi" w:cstheme="majorBidi"/>
      <w:color w:val="2F5496" w:themeColor="accent1" w:themeShade="BF"/>
      <w:kern w:val="0"/>
      <w:lang w:val="en-AU" w:eastAsia="en-GB"/>
      <w14:ligatures w14:val="none"/>
    </w:rPr>
  </w:style>
  <w:style w:type="character" w:customStyle="1" w:styleId="Heading6Char">
    <w:name w:val="Heading 6 Char"/>
    <w:basedOn w:val="DefaultParagraphFont"/>
    <w:link w:val="Heading6"/>
    <w:uiPriority w:val="9"/>
    <w:semiHidden/>
    <w:rsid w:val="0027155C"/>
    <w:rPr>
      <w:rFonts w:asciiTheme="majorHAnsi" w:eastAsiaTheme="majorEastAsia" w:hAnsiTheme="majorHAnsi" w:cstheme="majorBidi"/>
      <w:color w:val="1F3763" w:themeColor="accent1" w:themeShade="7F"/>
      <w:kern w:val="0"/>
      <w:lang w:val="en-AU" w:eastAsia="en-GB"/>
      <w14:ligatures w14:val="none"/>
    </w:rPr>
  </w:style>
  <w:style w:type="character" w:customStyle="1" w:styleId="Heading7Char">
    <w:name w:val="Heading 7 Char"/>
    <w:basedOn w:val="DefaultParagraphFont"/>
    <w:link w:val="Heading7"/>
    <w:uiPriority w:val="9"/>
    <w:semiHidden/>
    <w:rsid w:val="0027155C"/>
    <w:rPr>
      <w:rFonts w:asciiTheme="majorHAnsi" w:eastAsiaTheme="majorEastAsia" w:hAnsiTheme="majorHAnsi" w:cstheme="majorBidi"/>
      <w:i/>
      <w:iCs/>
      <w:color w:val="1F3763" w:themeColor="accent1" w:themeShade="7F"/>
      <w:kern w:val="0"/>
      <w:lang w:val="en-AU" w:eastAsia="en-GB"/>
      <w14:ligatures w14:val="none"/>
    </w:rPr>
  </w:style>
  <w:style w:type="character" w:customStyle="1" w:styleId="Heading8Char">
    <w:name w:val="Heading 8 Char"/>
    <w:basedOn w:val="DefaultParagraphFont"/>
    <w:link w:val="Heading8"/>
    <w:uiPriority w:val="9"/>
    <w:semiHidden/>
    <w:rsid w:val="0027155C"/>
    <w:rPr>
      <w:rFonts w:asciiTheme="majorHAnsi" w:eastAsiaTheme="majorEastAsia" w:hAnsiTheme="majorHAnsi" w:cstheme="majorBidi"/>
      <w:color w:val="272727" w:themeColor="text1" w:themeTint="D8"/>
      <w:kern w:val="0"/>
      <w:sz w:val="21"/>
      <w:szCs w:val="21"/>
      <w:lang w:val="en-AU" w:eastAsia="en-GB"/>
      <w14:ligatures w14:val="none"/>
    </w:rPr>
  </w:style>
  <w:style w:type="character" w:customStyle="1" w:styleId="Heading9Char">
    <w:name w:val="Heading 9 Char"/>
    <w:basedOn w:val="DefaultParagraphFont"/>
    <w:link w:val="Heading9"/>
    <w:uiPriority w:val="9"/>
    <w:semiHidden/>
    <w:rsid w:val="0027155C"/>
    <w:rPr>
      <w:rFonts w:asciiTheme="majorHAnsi" w:eastAsiaTheme="majorEastAsia" w:hAnsiTheme="majorHAnsi" w:cstheme="majorBidi"/>
      <w:i/>
      <w:iCs/>
      <w:color w:val="272727" w:themeColor="text1" w:themeTint="D8"/>
      <w:kern w:val="0"/>
      <w:sz w:val="21"/>
      <w:szCs w:val="21"/>
      <w:lang w:val="en-AU" w:eastAsia="en-GB"/>
      <w14:ligatures w14:val="none"/>
    </w:rPr>
  </w:style>
  <w:style w:type="paragraph" w:customStyle="1" w:styleId="Text">
    <w:name w:val="Text"/>
    <w:basedOn w:val="Normal"/>
    <w:link w:val="TextChar"/>
    <w:qFormat/>
    <w:rsid w:val="0027155C"/>
    <w:pPr>
      <w:spacing w:before="120" w:after="120" w:line="360" w:lineRule="auto"/>
      <w:ind w:firstLine="720"/>
      <w:jc w:val="both"/>
    </w:pPr>
  </w:style>
  <w:style w:type="character" w:customStyle="1" w:styleId="TextChar">
    <w:name w:val="Text Char"/>
    <w:basedOn w:val="DefaultParagraphFont"/>
    <w:link w:val="Text"/>
    <w:rsid w:val="0027155C"/>
    <w:rPr>
      <w:rFonts w:ascii="Times New Roman" w:eastAsia="Times New Roman" w:hAnsi="Times New Roman" w:cs="Times New Roman"/>
      <w:kern w:val="0"/>
      <w:lang w:val="en-AU" w:eastAsia="en-GB"/>
      <w14:ligatures w14:val="none"/>
    </w:rPr>
  </w:style>
  <w:style w:type="table" w:styleId="TableGrid">
    <w:name w:val="Table Grid"/>
    <w:basedOn w:val="TableNormal"/>
    <w:uiPriority w:val="39"/>
    <w:rsid w:val="0027155C"/>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7155C"/>
    <w:pPr>
      <w:contextualSpacing/>
    </w:pPr>
    <w:rPr>
      <w:rFonts w:eastAsiaTheme="majorEastAsia" w:cstheme="majorBidi"/>
      <w:b/>
      <w:spacing w:val="-10"/>
      <w:kern w:val="28"/>
      <w:sz w:val="48"/>
      <w:szCs w:val="56"/>
    </w:rPr>
  </w:style>
  <w:style w:type="character" w:customStyle="1" w:styleId="TitleChar">
    <w:name w:val="Title Char"/>
    <w:basedOn w:val="DefaultParagraphFont"/>
    <w:link w:val="Title"/>
    <w:uiPriority w:val="10"/>
    <w:rsid w:val="0027155C"/>
    <w:rPr>
      <w:rFonts w:ascii="Times New Roman" w:eastAsiaTheme="majorEastAsia" w:hAnsi="Times New Roman" w:cstheme="majorBidi"/>
      <w:b/>
      <w:spacing w:val="-10"/>
      <w:kern w:val="28"/>
      <w:sz w:val="48"/>
      <w:szCs w:val="56"/>
      <w:lang w:val="en-AU" w:eastAsia="en-GB"/>
      <w14:ligatures w14:val="no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kern w:val="0"/>
      <w:sz w:val="20"/>
      <w:szCs w:val="20"/>
      <w:lang w:val="en-AU" w:eastAsia="en-GB"/>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A799F"/>
    <w:rPr>
      <w:b/>
      <w:bCs/>
    </w:rPr>
  </w:style>
  <w:style w:type="character" w:customStyle="1" w:styleId="CommentSubjectChar">
    <w:name w:val="Comment Subject Char"/>
    <w:basedOn w:val="CommentTextChar"/>
    <w:link w:val="CommentSubject"/>
    <w:uiPriority w:val="99"/>
    <w:semiHidden/>
    <w:rsid w:val="001A799F"/>
    <w:rPr>
      <w:rFonts w:ascii="Times New Roman" w:eastAsia="Times New Roman" w:hAnsi="Times New Roman" w:cs="Times New Roman"/>
      <w:b/>
      <w:bCs/>
      <w:kern w:val="0"/>
      <w:sz w:val="20"/>
      <w:szCs w:val="20"/>
      <w:lang w:val="en-AU" w:eastAsia="en-GB"/>
      <w14:ligatures w14:val="none"/>
    </w:rPr>
  </w:style>
  <w:style w:type="character" w:styleId="Mention">
    <w:name w:val="Mention"/>
    <w:basedOn w:val="DefaultParagraphFont"/>
    <w:uiPriority w:val="99"/>
    <w:unhideWhenUsed/>
    <w:rsid w:val="001A799F"/>
    <w:rPr>
      <w:color w:val="2B579A"/>
      <w:shd w:val="clear" w:color="auto" w:fill="E1DFDD"/>
    </w:rPr>
  </w:style>
  <w:style w:type="paragraph" w:styleId="Revision">
    <w:name w:val="Revision"/>
    <w:hidden/>
    <w:uiPriority w:val="99"/>
    <w:semiHidden/>
    <w:rsid w:val="00E01BEE"/>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587563"/>
    <w:pPr>
      <w:ind w:left="720"/>
      <w:contextualSpacing/>
    </w:pPr>
  </w:style>
  <w:style w:type="paragraph" w:customStyle="1" w:styleId="EndNoteBibliographyTitle">
    <w:name w:val="EndNote Bibliography Title"/>
    <w:basedOn w:val="Normal"/>
    <w:link w:val="EndNoteBibliographyTitleChar"/>
    <w:rsid w:val="00731BD2"/>
    <w:pPr>
      <w:jc w:val="center"/>
    </w:pPr>
    <w:rPr>
      <w:lang w:val="en-GB"/>
    </w:rPr>
  </w:style>
  <w:style w:type="character" w:customStyle="1" w:styleId="EndNoteBibliographyTitleChar">
    <w:name w:val="EndNote Bibliography Title Char"/>
    <w:basedOn w:val="TextChar"/>
    <w:link w:val="EndNoteBibliographyTitle"/>
    <w:rsid w:val="00731BD2"/>
    <w:rPr>
      <w:rFonts w:ascii="Times New Roman" w:eastAsia="Times New Roman" w:hAnsi="Times New Roman" w:cs="Times New Roman"/>
      <w:kern w:val="0"/>
      <w:lang w:val="en-GB" w:eastAsia="en-GB"/>
      <w14:ligatures w14:val="none"/>
    </w:rPr>
  </w:style>
  <w:style w:type="paragraph" w:customStyle="1" w:styleId="EndNoteBibliography">
    <w:name w:val="EndNote Bibliography"/>
    <w:basedOn w:val="Normal"/>
    <w:link w:val="EndNoteBibliographyChar"/>
    <w:rsid w:val="00731BD2"/>
    <w:rPr>
      <w:lang w:val="en-GB"/>
    </w:rPr>
  </w:style>
  <w:style w:type="character" w:customStyle="1" w:styleId="EndNoteBibliographyChar">
    <w:name w:val="EndNote Bibliography Char"/>
    <w:basedOn w:val="TextChar"/>
    <w:link w:val="EndNoteBibliography"/>
    <w:rsid w:val="00731BD2"/>
    <w:rPr>
      <w:rFonts w:ascii="Times New Roman" w:eastAsia="Times New Roman" w:hAnsi="Times New Roman" w:cs="Times New Roman"/>
      <w:kern w:val="0"/>
      <w:lang w:val="en-GB" w:eastAsia="en-GB"/>
      <w14:ligatures w14:val="none"/>
    </w:rPr>
  </w:style>
  <w:style w:type="character" w:styleId="Hyperlink">
    <w:name w:val="Hyperlink"/>
    <w:basedOn w:val="DefaultParagraphFont"/>
    <w:uiPriority w:val="99"/>
    <w:unhideWhenUsed/>
    <w:rsid w:val="00731BD2"/>
    <w:rPr>
      <w:color w:val="0563C1" w:themeColor="hyperlink"/>
      <w:u w:val="single"/>
    </w:rPr>
  </w:style>
  <w:style w:type="character" w:styleId="UnresolvedMention">
    <w:name w:val="Unresolved Mention"/>
    <w:basedOn w:val="DefaultParagraphFont"/>
    <w:uiPriority w:val="99"/>
    <w:semiHidden/>
    <w:unhideWhenUsed/>
    <w:rsid w:val="00731BD2"/>
    <w:rPr>
      <w:color w:val="605E5C"/>
      <w:shd w:val="clear" w:color="auto" w:fill="E1DFDD"/>
    </w:rPr>
  </w:style>
  <w:style w:type="paragraph" w:styleId="HTMLPreformatted">
    <w:name w:val="HTML Preformatted"/>
    <w:basedOn w:val="Normal"/>
    <w:link w:val="HTMLPreformattedChar"/>
    <w:uiPriority w:val="99"/>
    <w:semiHidden/>
    <w:unhideWhenUsed/>
    <w:rsid w:val="00731BD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31BD2"/>
    <w:rPr>
      <w:rFonts w:ascii="Consolas" w:eastAsia="Times New Roman" w:hAnsi="Consolas" w:cs="Consolas"/>
      <w:kern w:val="0"/>
      <w:sz w:val="20"/>
      <w:szCs w:val="20"/>
      <w:lang w:eastAsia="en-GB"/>
      <w14:ligatures w14:val="none"/>
    </w:rPr>
  </w:style>
  <w:style w:type="character" w:customStyle="1" w:styleId="whitespace-normal">
    <w:name w:val="whitespace-normal"/>
    <w:basedOn w:val="DefaultParagraphFont"/>
    <w:rsid w:val="00371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67662">
      <w:bodyDiv w:val="1"/>
      <w:marLeft w:val="0"/>
      <w:marRight w:val="0"/>
      <w:marTop w:val="0"/>
      <w:marBottom w:val="0"/>
      <w:divBdr>
        <w:top w:val="none" w:sz="0" w:space="0" w:color="auto"/>
        <w:left w:val="none" w:sz="0" w:space="0" w:color="auto"/>
        <w:bottom w:val="none" w:sz="0" w:space="0" w:color="auto"/>
        <w:right w:val="none" w:sz="0" w:space="0" w:color="auto"/>
      </w:divBdr>
    </w:div>
    <w:div w:id="73671744">
      <w:bodyDiv w:val="1"/>
      <w:marLeft w:val="0"/>
      <w:marRight w:val="0"/>
      <w:marTop w:val="0"/>
      <w:marBottom w:val="0"/>
      <w:divBdr>
        <w:top w:val="none" w:sz="0" w:space="0" w:color="auto"/>
        <w:left w:val="none" w:sz="0" w:space="0" w:color="auto"/>
        <w:bottom w:val="none" w:sz="0" w:space="0" w:color="auto"/>
        <w:right w:val="none" w:sz="0" w:space="0" w:color="auto"/>
      </w:divBdr>
    </w:div>
    <w:div w:id="147521974">
      <w:bodyDiv w:val="1"/>
      <w:marLeft w:val="0"/>
      <w:marRight w:val="0"/>
      <w:marTop w:val="0"/>
      <w:marBottom w:val="0"/>
      <w:divBdr>
        <w:top w:val="none" w:sz="0" w:space="0" w:color="auto"/>
        <w:left w:val="none" w:sz="0" w:space="0" w:color="auto"/>
        <w:bottom w:val="none" w:sz="0" w:space="0" w:color="auto"/>
        <w:right w:val="none" w:sz="0" w:space="0" w:color="auto"/>
      </w:divBdr>
    </w:div>
    <w:div w:id="231237030">
      <w:bodyDiv w:val="1"/>
      <w:marLeft w:val="0"/>
      <w:marRight w:val="0"/>
      <w:marTop w:val="0"/>
      <w:marBottom w:val="0"/>
      <w:divBdr>
        <w:top w:val="none" w:sz="0" w:space="0" w:color="auto"/>
        <w:left w:val="none" w:sz="0" w:space="0" w:color="auto"/>
        <w:bottom w:val="none" w:sz="0" w:space="0" w:color="auto"/>
        <w:right w:val="none" w:sz="0" w:space="0" w:color="auto"/>
      </w:divBdr>
    </w:div>
    <w:div w:id="240407264">
      <w:bodyDiv w:val="1"/>
      <w:marLeft w:val="0"/>
      <w:marRight w:val="0"/>
      <w:marTop w:val="0"/>
      <w:marBottom w:val="0"/>
      <w:divBdr>
        <w:top w:val="none" w:sz="0" w:space="0" w:color="auto"/>
        <w:left w:val="none" w:sz="0" w:space="0" w:color="auto"/>
        <w:bottom w:val="none" w:sz="0" w:space="0" w:color="auto"/>
        <w:right w:val="none" w:sz="0" w:space="0" w:color="auto"/>
      </w:divBdr>
    </w:div>
    <w:div w:id="447705486">
      <w:bodyDiv w:val="1"/>
      <w:marLeft w:val="0"/>
      <w:marRight w:val="0"/>
      <w:marTop w:val="0"/>
      <w:marBottom w:val="0"/>
      <w:divBdr>
        <w:top w:val="none" w:sz="0" w:space="0" w:color="auto"/>
        <w:left w:val="none" w:sz="0" w:space="0" w:color="auto"/>
        <w:bottom w:val="none" w:sz="0" w:space="0" w:color="auto"/>
        <w:right w:val="none" w:sz="0" w:space="0" w:color="auto"/>
      </w:divBdr>
    </w:div>
    <w:div w:id="482048928">
      <w:bodyDiv w:val="1"/>
      <w:marLeft w:val="0"/>
      <w:marRight w:val="0"/>
      <w:marTop w:val="0"/>
      <w:marBottom w:val="0"/>
      <w:divBdr>
        <w:top w:val="none" w:sz="0" w:space="0" w:color="auto"/>
        <w:left w:val="none" w:sz="0" w:space="0" w:color="auto"/>
        <w:bottom w:val="none" w:sz="0" w:space="0" w:color="auto"/>
        <w:right w:val="none" w:sz="0" w:space="0" w:color="auto"/>
      </w:divBdr>
    </w:div>
    <w:div w:id="495387332">
      <w:bodyDiv w:val="1"/>
      <w:marLeft w:val="0"/>
      <w:marRight w:val="0"/>
      <w:marTop w:val="0"/>
      <w:marBottom w:val="0"/>
      <w:divBdr>
        <w:top w:val="none" w:sz="0" w:space="0" w:color="auto"/>
        <w:left w:val="none" w:sz="0" w:space="0" w:color="auto"/>
        <w:bottom w:val="none" w:sz="0" w:space="0" w:color="auto"/>
        <w:right w:val="none" w:sz="0" w:space="0" w:color="auto"/>
      </w:divBdr>
    </w:div>
    <w:div w:id="502013350">
      <w:bodyDiv w:val="1"/>
      <w:marLeft w:val="0"/>
      <w:marRight w:val="0"/>
      <w:marTop w:val="0"/>
      <w:marBottom w:val="0"/>
      <w:divBdr>
        <w:top w:val="none" w:sz="0" w:space="0" w:color="auto"/>
        <w:left w:val="none" w:sz="0" w:space="0" w:color="auto"/>
        <w:bottom w:val="none" w:sz="0" w:space="0" w:color="auto"/>
        <w:right w:val="none" w:sz="0" w:space="0" w:color="auto"/>
      </w:divBdr>
    </w:div>
    <w:div w:id="762536538">
      <w:bodyDiv w:val="1"/>
      <w:marLeft w:val="0"/>
      <w:marRight w:val="0"/>
      <w:marTop w:val="0"/>
      <w:marBottom w:val="0"/>
      <w:divBdr>
        <w:top w:val="none" w:sz="0" w:space="0" w:color="auto"/>
        <w:left w:val="none" w:sz="0" w:space="0" w:color="auto"/>
        <w:bottom w:val="none" w:sz="0" w:space="0" w:color="auto"/>
        <w:right w:val="none" w:sz="0" w:space="0" w:color="auto"/>
      </w:divBdr>
    </w:div>
    <w:div w:id="973877419">
      <w:bodyDiv w:val="1"/>
      <w:marLeft w:val="0"/>
      <w:marRight w:val="0"/>
      <w:marTop w:val="0"/>
      <w:marBottom w:val="0"/>
      <w:divBdr>
        <w:top w:val="none" w:sz="0" w:space="0" w:color="auto"/>
        <w:left w:val="none" w:sz="0" w:space="0" w:color="auto"/>
        <w:bottom w:val="none" w:sz="0" w:space="0" w:color="auto"/>
        <w:right w:val="none" w:sz="0" w:space="0" w:color="auto"/>
      </w:divBdr>
    </w:div>
    <w:div w:id="1014772579">
      <w:bodyDiv w:val="1"/>
      <w:marLeft w:val="0"/>
      <w:marRight w:val="0"/>
      <w:marTop w:val="0"/>
      <w:marBottom w:val="0"/>
      <w:divBdr>
        <w:top w:val="none" w:sz="0" w:space="0" w:color="auto"/>
        <w:left w:val="none" w:sz="0" w:space="0" w:color="auto"/>
        <w:bottom w:val="none" w:sz="0" w:space="0" w:color="auto"/>
        <w:right w:val="none" w:sz="0" w:space="0" w:color="auto"/>
      </w:divBdr>
    </w:div>
    <w:div w:id="1123497218">
      <w:bodyDiv w:val="1"/>
      <w:marLeft w:val="0"/>
      <w:marRight w:val="0"/>
      <w:marTop w:val="0"/>
      <w:marBottom w:val="0"/>
      <w:divBdr>
        <w:top w:val="none" w:sz="0" w:space="0" w:color="auto"/>
        <w:left w:val="none" w:sz="0" w:space="0" w:color="auto"/>
        <w:bottom w:val="none" w:sz="0" w:space="0" w:color="auto"/>
        <w:right w:val="none" w:sz="0" w:space="0" w:color="auto"/>
      </w:divBdr>
    </w:div>
    <w:div w:id="1173837305">
      <w:bodyDiv w:val="1"/>
      <w:marLeft w:val="0"/>
      <w:marRight w:val="0"/>
      <w:marTop w:val="0"/>
      <w:marBottom w:val="0"/>
      <w:divBdr>
        <w:top w:val="none" w:sz="0" w:space="0" w:color="auto"/>
        <w:left w:val="none" w:sz="0" w:space="0" w:color="auto"/>
        <w:bottom w:val="none" w:sz="0" w:space="0" w:color="auto"/>
        <w:right w:val="none" w:sz="0" w:space="0" w:color="auto"/>
      </w:divBdr>
    </w:div>
    <w:div w:id="1385637594">
      <w:bodyDiv w:val="1"/>
      <w:marLeft w:val="0"/>
      <w:marRight w:val="0"/>
      <w:marTop w:val="0"/>
      <w:marBottom w:val="0"/>
      <w:divBdr>
        <w:top w:val="none" w:sz="0" w:space="0" w:color="auto"/>
        <w:left w:val="none" w:sz="0" w:space="0" w:color="auto"/>
        <w:bottom w:val="none" w:sz="0" w:space="0" w:color="auto"/>
        <w:right w:val="none" w:sz="0" w:space="0" w:color="auto"/>
      </w:divBdr>
    </w:div>
    <w:div w:id="1485857623">
      <w:bodyDiv w:val="1"/>
      <w:marLeft w:val="0"/>
      <w:marRight w:val="0"/>
      <w:marTop w:val="0"/>
      <w:marBottom w:val="0"/>
      <w:divBdr>
        <w:top w:val="none" w:sz="0" w:space="0" w:color="auto"/>
        <w:left w:val="none" w:sz="0" w:space="0" w:color="auto"/>
        <w:bottom w:val="none" w:sz="0" w:space="0" w:color="auto"/>
        <w:right w:val="none" w:sz="0" w:space="0" w:color="auto"/>
      </w:divBdr>
    </w:div>
    <w:div w:id="1555895321">
      <w:bodyDiv w:val="1"/>
      <w:marLeft w:val="0"/>
      <w:marRight w:val="0"/>
      <w:marTop w:val="0"/>
      <w:marBottom w:val="0"/>
      <w:divBdr>
        <w:top w:val="none" w:sz="0" w:space="0" w:color="auto"/>
        <w:left w:val="none" w:sz="0" w:space="0" w:color="auto"/>
        <w:bottom w:val="none" w:sz="0" w:space="0" w:color="auto"/>
        <w:right w:val="none" w:sz="0" w:space="0" w:color="auto"/>
      </w:divBdr>
    </w:div>
    <w:div w:id="1875849422">
      <w:bodyDiv w:val="1"/>
      <w:marLeft w:val="0"/>
      <w:marRight w:val="0"/>
      <w:marTop w:val="0"/>
      <w:marBottom w:val="0"/>
      <w:divBdr>
        <w:top w:val="none" w:sz="0" w:space="0" w:color="auto"/>
        <w:left w:val="none" w:sz="0" w:space="0" w:color="auto"/>
        <w:bottom w:val="none" w:sz="0" w:space="0" w:color="auto"/>
        <w:right w:val="none" w:sz="0" w:space="0" w:color="auto"/>
      </w:divBdr>
    </w:div>
    <w:div w:id="1887915436">
      <w:bodyDiv w:val="1"/>
      <w:marLeft w:val="0"/>
      <w:marRight w:val="0"/>
      <w:marTop w:val="0"/>
      <w:marBottom w:val="0"/>
      <w:divBdr>
        <w:top w:val="none" w:sz="0" w:space="0" w:color="auto"/>
        <w:left w:val="none" w:sz="0" w:space="0" w:color="auto"/>
        <w:bottom w:val="none" w:sz="0" w:space="0" w:color="auto"/>
        <w:right w:val="none" w:sz="0" w:space="0" w:color="auto"/>
      </w:divBdr>
    </w:div>
    <w:div w:id="1921064097">
      <w:bodyDiv w:val="1"/>
      <w:marLeft w:val="0"/>
      <w:marRight w:val="0"/>
      <w:marTop w:val="0"/>
      <w:marBottom w:val="0"/>
      <w:divBdr>
        <w:top w:val="none" w:sz="0" w:space="0" w:color="auto"/>
        <w:left w:val="none" w:sz="0" w:space="0" w:color="auto"/>
        <w:bottom w:val="none" w:sz="0" w:space="0" w:color="auto"/>
        <w:right w:val="none" w:sz="0" w:space="0" w:color="auto"/>
      </w:divBdr>
    </w:div>
    <w:div w:id="1954088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16/j.biopsych.2022.12.020" TargetMode="External"/><Relationship Id="rId18" Type="http://schemas.openxmlformats.org/officeDocument/2006/relationships/hyperlink" Target="https://doi.org/https://doi.org/10.1038/srep06207"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i.org/https://doi.org/10.3389/fpsyt.2020.599365" TargetMode="External"/><Relationship Id="rId17" Type="http://schemas.openxmlformats.org/officeDocument/2006/relationships/hyperlink" Target="https://doi.org/https://doi.org/10.1023/A:1023949509487" TargetMode="External"/><Relationship Id="rId2" Type="http://schemas.openxmlformats.org/officeDocument/2006/relationships/customXml" Target="../customXml/item2.xml"/><Relationship Id="rId16" Type="http://schemas.openxmlformats.org/officeDocument/2006/relationships/hyperlink" Target="https://doi.org/https://doi.org/10.3389/fpsyg.2021.58378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emf"/><Relationship Id="rId5" Type="http://schemas.openxmlformats.org/officeDocument/2006/relationships/styles" Target="styles.xml"/><Relationship Id="rId15" Type="http://schemas.openxmlformats.org/officeDocument/2006/relationships/hyperlink" Target="https://doi.org/https://doi.org/10.1001/jamapsychiatry.2022.1163"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doi.org/https://doi.org/10.1017/s20457960220004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63ABE3FC53DF47A451CCFCA75820CF" ma:contentTypeVersion="10" ma:contentTypeDescription="Create a new document." ma:contentTypeScope="" ma:versionID="7fd13e9bdda22ee493b0b6b338d2e8c3">
  <xsd:schema xmlns:xsd="http://www.w3.org/2001/XMLSchema" xmlns:xs="http://www.w3.org/2001/XMLSchema" xmlns:p="http://schemas.microsoft.com/office/2006/metadata/properties" xmlns:ns2="7770e3a1-c7bf-4e90-a631-bcd705b2e87e" targetNamespace="http://schemas.microsoft.com/office/2006/metadata/properties" ma:root="true" ma:fieldsID="2d21c44c69bf2481c3d2d996a890c920" ns2:_="">
    <xsd:import namespace="7770e3a1-c7bf-4e90-a631-bcd705b2e8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70e3a1-c7bf-4e90-a631-bcd705b2e8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2f4f8d-d0e3-4fe6-8241-4d1b51fb07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70e3a1-c7bf-4e90-a631-bcd705b2e87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332613-2B84-40EC-B7F6-9B4DAE2372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70e3a1-c7bf-4e90-a631-bcd705b2e8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A141AD-A405-4397-AD85-447DED20E57C}">
  <ds:schemaRefs>
    <ds:schemaRef ds:uri="http://schemas.microsoft.com/office/2006/metadata/properties"/>
    <ds:schemaRef ds:uri="http://schemas.microsoft.com/office/infopath/2007/PartnerControls"/>
    <ds:schemaRef ds:uri="7770e3a1-c7bf-4e90-a631-bcd705b2e87e"/>
  </ds:schemaRefs>
</ds:datastoreItem>
</file>

<file path=customXml/itemProps3.xml><?xml version="1.0" encoding="utf-8"?>
<ds:datastoreItem xmlns:ds="http://schemas.openxmlformats.org/officeDocument/2006/customXml" ds:itemID="{C57E6CCD-1077-4373-B5C3-7A91EB385E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Pages>
  <Words>4759</Words>
  <Characters>27128</Characters>
  <Application>Microsoft Office Word</Application>
  <DocSecurity>4</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31824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Gao</dc:creator>
  <cp:keywords/>
  <dc:description/>
  <cp:lastModifiedBy>Caroline Gao</cp:lastModifiedBy>
  <cp:revision>132</cp:revision>
  <dcterms:created xsi:type="dcterms:W3CDTF">2024-12-11T15:04:00Z</dcterms:created>
  <dcterms:modified xsi:type="dcterms:W3CDTF">2026-05-25T10:26:00Z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0x0101007A63ABE3FC53DF47A451CCFCA75820CF</vt:lpwstr>
  </property>
  <property fmtid="{D5CDD505-2E9C-101B-9397-08002B2CF9AE}" pid="3" name="MediaServiceImageTags">
    <vt:lpwstr/>
  </property>
</Properties>
</file>