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529" w:rsidRPr="00091529" w:rsidRDefault="00091529" w:rsidP="00091529">
      <w:pPr>
        <w:rPr>
          <w:b/>
          <w:sz w:val="28"/>
          <w:szCs w:val="28"/>
        </w:rPr>
      </w:pPr>
      <w:r w:rsidRPr="00091529">
        <w:rPr>
          <w:b/>
          <w:sz w:val="28"/>
          <w:szCs w:val="28"/>
        </w:rPr>
        <w:t>Supplementary</w:t>
      </w:r>
    </w:p>
    <w:p w:rsidR="00091529" w:rsidRPr="00091529" w:rsidRDefault="00091529" w:rsidP="00091529">
      <w:pPr>
        <w:rPr>
          <w:b/>
          <w:sz w:val="24"/>
          <w:szCs w:val="24"/>
        </w:rPr>
      </w:pPr>
      <w:r w:rsidRPr="00091529">
        <w:rPr>
          <w:b/>
          <w:sz w:val="24"/>
          <w:szCs w:val="24"/>
        </w:rPr>
        <w:t>Material and methods</w:t>
      </w:r>
    </w:p>
    <w:p w:rsidR="00091529" w:rsidRPr="00091529" w:rsidRDefault="00091529" w:rsidP="00091529">
      <w:pPr>
        <w:rPr>
          <w:b/>
        </w:rPr>
      </w:pPr>
      <w:r w:rsidRPr="00091529">
        <w:rPr>
          <w:b/>
        </w:rPr>
        <w:t>Plant material and cultivation</w:t>
      </w:r>
    </w:p>
    <w:p w:rsidR="00091529" w:rsidRPr="00091529" w:rsidRDefault="00091529" w:rsidP="00091529">
      <w:r w:rsidRPr="00091529">
        <w:t xml:space="preserve">Stratified barley seeds (Hordeum vulgare L. cv. Scarlett) were embedded in wet filter paper and left to germinate for 3 d at 25 °C in the dark. Three-day-old seedlings were transferred into aerated nutrient solution. Modification of the standard half-strength Hoagland solution (Hoagland and Arnon 1950) to induce nitrogen or phosphorus deficiency was achieved by replacement of Ca(NO3)2 with CaSO4 and KNO3 with K2SO4 or KH2PO4 with K2SO4, respectively. Plants were grown for further 9 d to reach a final age of 12 d to enable comparability with previous studies (Kreszies et al. 2019; Kreszies et al. 2020a; Kreszies et al. 2020b). In the case of ABA treatment, 3 d old seedlings were transferred into unmodified half-strength Hoagland solution and grown </w:t>
      </w:r>
      <w:r w:rsidRPr="00091529">
        <w:lastRenderedPageBreak/>
        <w:t>for further 3 d before application of either 10 or 50 µM (+)-cis,trans-abscisic acid (ABA; Olchemim, Czech Republic)</w:t>
      </w:r>
      <w:r w:rsidRPr="00091529" w:rsidDel="00EF7AF6">
        <w:t xml:space="preserve"> </w:t>
      </w:r>
      <w:r w:rsidRPr="00091529">
        <w:t xml:space="preserve">until a final age of 12 d was reached (Fig. 1). At this developmental stage, plants typically had five to six seminal roots. All hydroponic set-ups were cultivated in a climatic chamber under long-day conditions (16:8 h light:dark period) with a relative humidity of 50-65%, an average temperature of 20-23 °C, and a mean light intensity of approx. 170 µmol m-2 s-1. </w:t>
      </w:r>
    </w:p>
    <w:p w:rsidR="00091529" w:rsidRPr="00091529" w:rsidRDefault="00091529" w:rsidP="00091529">
      <w:pPr>
        <w:rPr>
          <w:b/>
        </w:rPr>
      </w:pPr>
      <w:r w:rsidRPr="00091529">
        <w:rPr>
          <w:b/>
        </w:rPr>
        <w:t>Histochemistry</w:t>
      </w:r>
    </w:p>
    <w:p w:rsidR="00091529" w:rsidRPr="00091529" w:rsidRDefault="00091529" w:rsidP="00091529">
      <w:r w:rsidRPr="00091529">
        <w:t>Whole roots, manually divided into 1 cm increments, were cross-sectioned using a cryostat microtome (Microm HM 500 M, Microm International GmbH, Germany). Cross-sections were stained with either 0.1% (w/v) berberine hemi-sulphate</w:t>
      </w:r>
      <w:r w:rsidRPr="00091529">
        <w:fldChar w:fldCharType="begin"/>
      </w:r>
      <w:r w:rsidRPr="00091529">
        <w:instrText xml:space="preserve"> XE "berberine hemi-sulphate" </w:instrText>
      </w:r>
      <w:r w:rsidRPr="00091529">
        <w:fldChar w:fldCharType="end"/>
      </w:r>
      <w:r w:rsidRPr="00091529">
        <w:t xml:space="preserve"> for 1 h and subsequently counterstained with 0.5% (w/v) aniline blue for 30 min (Brundrett et al. 1988) to detect Casparian bands or with 0.01% (w/v) fluorol yellow</w:t>
      </w:r>
      <w:r w:rsidRPr="00091529">
        <w:fldChar w:fldCharType="begin"/>
      </w:r>
      <w:r w:rsidRPr="00091529">
        <w:instrText xml:space="preserve"> XE "fluorol yellow" </w:instrText>
      </w:r>
      <w:r w:rsidRPr="00091529">
        <w:fldChar w:fldCharType="end"/>
      </w:r>
      <w:r w:rsidRPr="00091529">
        <w:t xml:space="preserve"> 088 for 1 h (Brundrett et al. 1991) to detect suberin lamellae. Investigations were carried out by epifluorescence microscopy using an ultraviolet (UV) filter set </w:t>
      </w:r>
      <w:r w:rsidRPr="00091529">
        <w:lastRenderedPageBreak/>
        <w:t>(excitation filter BP 365, dichroic mirror FT 395, barrier filter LP 397; Zeiss, Germany), and pictures were taken with a Canon EOS 600D camera (Canon Inc., Japan) at ISO 200 or 400 with 1-2 s aperture opening at a 100 fold magnification.</w:t>
      </w:r>
    </w:p>
    <w:p w:rsidR="00091529" w:rsidRPr="00091529" w:rsidRDefault="00091529" w:rsidP="00091529">
      <w:pPr>
        <w:rPr>
          <w:b/>
        </w:rPr>
      </w:pPr>
      <w:r w:rsidRPr="00091529">
        <w:rPr>
          <w:b/>
        </w:rPr>
        <w:t>Chemical suberin analysis</w:t>
      </w:r>
    </w:p>
    <w:p w:rsidR="00091529" w:rsidRPr="00091529" w:rsidRDefault="00091529" w:rsidP="00091529">
      <w:r w:rsidRPr="00091529">
        <w:t xml:space="preserve">Chemical analyses, including zonation and preparation of roots, were carried out according to Kreszies et al. (2019). Briefly, seminal roots were divided into three zones based on previous microscopic investigations under control conditions. Zone A (0-25% of total root length starting from the root apex) exhibited only Casparian bands in the endodermis. Zone B (25-50%), in addition to Casparian bands, showed a patchy suberization of the endodermis which ultimately developed into full suberization in the most basal zone C (50-100%) (Figs. 3, 7). Development of Casparian bands or suberin lamellae in the hypodermis was not observed. Ten segments of each zone were pooled, enzymatically digested (Zeier and Schreiber 1997), and extracted of all soluble lipids before drying. Dried samples were transesterified to release suberin monomers </w:t>
      </w:r>
      <w:r w:rsidRPr="00091529">
        <w:lastRenderedPageBreak/>
        <w:t>(Kolattukudy and Agrawal 1974) and analyzed by gas chromatography</w:t>
      </w:r>
      <w:r w:rsidRPr="00091529">
        <w:fldChar w:fldCharType="begin"/>
      </w:r>
      <w:r w:rsidRPr="00091529">
        <w:instrText xml:space="preserve"> XE "gas chromatography" </w:instrText>
      </w:r>
      <w:r w:rsidRPr="00091529">
        <w:fldChar w:fldCharType="end"/>
      </w:r>
      <w:r w:rsidRPr="00091529">
        <w:t xml:space="preserve"> and mass spectrometry</w:t>
      </w:r>
      <w:r w:rsidRPr="00091529">
        <w:fldChar w:fldCharType="begin"/>
      </w:r>
      <w:r w:rsidRPr="00091529">
        <w:instrText xml:space="preserve"> XE "mass spectrometry" </w:instrText>
      </w:r>
      <w:r w:rsidRPr="00091529">
        <w:fldChar w:fldCharType="end"/>
      </w:r>
      <w:r w:rsidRPr="00091529">
        <w:t xml:space="preserve"> (Zeier and Schreiber 1997, 1998). As no exodermis has been observed, suberin amounts identified could be related to the endodermal surface area, calculated by the assumption of cylindrical shape.</w:t>
      </w:r>
    </w:p>
    <w:p w:rsidR="00091529" w:rsidRPr="00091529" w:rsidRDefault="00091529" w:rsidP="00091529">
      <w:pPr>
        <w:rPr>
          <w:b/>
        </w:rPr>
      </w:pPr>
      <w:r w:rsidRPr="00091529">
        <w:rPr>
          <w:b/>
        </w:rPr>
        <w:t>Statistics and data presentation</w:t>
      </w:r>
    </w:p>
    <w:p w:rsidR="00091529" w:rsidRPr="00091529" w:rsidRDefault="00091529" w:rsidP="00091529">
      <w:r w:rsidRPr="00091529">
        <w:t>Compilation of graphs and statistical analysis has been c</w:t>
      </w:r>
      <w:bookmarkStart w:id="0" w:name="_GoBack"/>
      <w:bookmarkEnd w:id="0"/>
      <w:r w:rsidRPr="00091529">
        <w:t>arried out in OriginPro 2021 (OriginLab Corporation, USA). After confirmation of normal distribution (Shapiro-Wilk test), statistical significance between means of root lengths and chemical analysis was analyzed using two-sample t-tests at a significance level of p ≤ 0.05. Since only two replicates have been performed for ABA treatments, no statistical analysis was carried out for the chemical analysis. Data are presented as means ± standard deviation.</w:t>
      </w:r>
    </w:p>
    <w:p w:rsidR="00091529" w:rsidRPr="00091529" w:rsidRDefault="00091529" w:rsidP="00091529">
      <w:r w:rsidRPr="00091529">
        <w:br w:type="page"/>
      </w:r>
    </w:p>
    <w:p w:rsidR="00091529" w:rsidRPr="00091529" w:rsidRDefault="00091529" w:rsidP="00091529"/>
    <w:p w:rsidR="003B75E5" w:rsidRPr="00091529" w:rsidRDefault="003B75E5" w:rsidP="00091529"/>
    <w:sectPr w:rsidR="003B75E5" w:rsidRPr="00091529" w:rsidSect="00AB2F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29"/>
    <w:rsid w:val="000635A3"/>
    <w:rsid w:val="00091529"/>
    <w:rsid w:val="000F1A2D"/>
    <w:rsid w:val="0020757B"/>
    <w:rsid w:val="002A6499"/>
    <w:rsid w:val="0031744B"/>
    <w:rsid w:val="003B75E5"/>
    <w:rsid w:val="00455068"/>
    <w:rsid w:val="005659A6"/>
    <w:rsid w:val="00605535"/>
    <w:rsid w:val="00641885"/>
    <w:rsid w:val="00707D6B"/>
    <w:rsid w:val="00736E14"/>
    <w:rsid w:val="008066EB"/>
    <w:rsid w:val="008A57EA"/>
    <w:rsid w:val="0093178A"/>
    <w:rsid w:val="0093689C"/>
    <w:rsid w:val="009E0065"/>
    <w:rsid w:val="00A21CF5"/>
    <w:rsid w:val="00A449CD"/>
    <w:rsid w:val="00A77AEB"/>
    <w:rsid w:val="00B74643"/>
    <w:rsid w:val="00BF5920"/>
    <w:rsid w:val="00C145E3"/>
    <w:rsid w:val="00CC7057"/>
    <w:rsid w:val="00CD0577"/>
    <w:rsid w:val="00D41715"/>
    <w:rsid w:val="00DA757D"/>
    <w:rsid w:val="00E51D75"/>
    <w:rsid w:val="00E57710"/>
    <w:rsid w:val="00F311C0"/>
    <w:rsid w:val="00F901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E7AEA-B281-4AD3-B6DB-639D0903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52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a">
    <w:name w:val="p1a"/>
    <w:basedOn w:val="Normal"/>
    <w:next w:val="Normal"/>
    <w:rsid w:val="00091529"/>
    <w:pPr>
      <w:spacing w:after="200" w:line="276" w:lineRule="auto"/>
    </w:pPr>
    <w:rPr>
      <w:rFonts w:ascii="Calibri" w:eastAsia="Calibri" w:hAnsi="Calibri" w:cs="Times New Roman"/>
      <w:lang w:val="de-DE"/>
    </w:rPr>
  </w:style>
  <w:style w:type="paragraph" w:customStyle="1" w:styleId="heading1">
    <w:name w:val="heading1"/>
    <w:basedOn w:val="Normal"/>
    <w:next w:val="p1a"/>
    <w:rsid w:val="00091529"/>
    <w:pPr>
      <w:keepNext/>
      <w:keepLines/>
      <w:tabs>
        <w:tab w:val="left" w:pos="454"/>
      </w:tabs>
      <w:suppressAutoHyphens/>
      <w:spacing w:before="600" w:after="320" w:line="276" w:lineRule="auto"/>
    </w:pPr>
    <w:rPr>
      <w:rFonts w:ascii="Calibri" w:eastAsia="Calibri" w:hAnsi="Calibri" w:cs="Times New Roman"/>
      <w:b/>
      <w:sz w:val="24"/>
      <w:lang w:val="de-DE"/>
    </w:rPr>
  </w:style>
  <w:style w:type="paragraph" w:customStyle="1" w:styleId="heading2">
    <w:name w:val="heading2"/>
    <w:basedOn w:val="heading1"/>
    <w:next w:val="p1a"/>
    <w:rsid w:val="00091529"/>
    <w:pPr>
      <w:tabs>
        <w:tab w:val="left" w:pos="510"/>
      </w:tabs>
    </w:pPr>
    <w:rPr>
      <w:i/>
    </w:rPr>
  </w:style>
  <w:style w:type="paragraph" w:customStyle="1" w:styleId="heading3">
    <w:name w:val="heading3"/>
    <w:basedOn w:val="p1a"/>
    <w:next w:val="p1a"/>
    <w:rsid w:val="00091529"/>
    <w:pPr>
      <w:tabs>
        <w:tab w:val="left" w:pos="284"/>
      </w:tabs>
      <w:suppressAutoHyphens/>
      <w:spacing w:before="480" w:after="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Hemalatha S.</dc:creator>
  <cp:keywords/>
  <dc:description/>
  <cp:lastModifiedBy>Hemalatha S.</cp:lastModifiedBy>
  <cp:revision>1</cp:revision>
  <cp:lastPrinted>2021-10-12T12:23:00Z</cp:lastPrinted>
  <dcterms:created xsi:type="dcterms:W3CDTF">2021-10-12T12:20:00Z</dcterms:created>
  <dcterms:modified xsi:type="dcterms:W3CDTF">2021-10-12T12:27:00Z</dcterms:modified>
</cp:coreProperties>
</file>